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455CE" w14:textId="77777777" w:rsidR="007B276B" w:rsidRDefault="007B276B" w:rsidP="00DD0ACE">
      <w:pPr>
        <w:shd w:val="clear" w:color="auto" w:fill="DEEAF6" w:themeFill="accent5" w:themeFillTint="33"/>
        <w:spacing w:after="0" w:line="240" w:lineRule="auto"/>
        <w:jc w:val="center"/>
        <w:rPr>
          <w:rFonts w:ascii="Arial" w:hAnsi="Arial" w:cs="Arial"/>
          <w:b/>
          <w:bCs/>
          <w:sz w:val="24"/>
          <w:szCs w:val="24"/>
        </w:rPr>
      </w:pPr>
    </w:p>
    <w:p w14:paraId="1A03FD3D" w14:textId="4F2792D4" w:rsidR="00D45E4C" w:rsidRDefault="00D45E4C" w:rsidP="00DD0ACE">
      <w:pPr>
        <w:shd w:val="clear" w:color="auto" w:fill="DEEAF6" w:themeFill="accent5" w:themeFillTint="33"/>
        <w:spacing w:after="0" w:line="240" w:lineRule="auto"/>
        <w:jc w:val="center"/>
        <w:rPr>
          <w:rFonts w:ascii="Arial" w:hAnsi="Arial" w:cs="Arial"/>
          <w:b/>
          <w:bCs/>
          <w:sz w:val="24"/>
          <w:szCs w:val="24"/>
        </w:rPr>
      </w:pPr>
      <w:r w:rsidRPr="003B7CDD">
        <w:rPr>
          <w:rFonts w:ascii="Arial" w:hAnsi="Arial" w:cs="Arial"/>
          <w:b/>
          <w:bCs/>
          <w:sz w:val="24"/>
          <w:szCs w:val="24"/>
        </w:rPr>
        <w:t xml:space="preserve">PLAN DZIAŁAŃ W SEKTORZE ZDROWIA </w:t>
      </w:r>
      <w:r w:rsidRPr="003B7CDD">
        <w:rPr>
          <w:rFonts w:ascii="Arial" w:hAnsi="Arial" w:cs="Arial"/>
          <w:b/>
          <w:bCs/>
          <w:sz w:val="24"/>
          <w:szCs w:val="24"/>
        </w:rPr>
        <w:br/>
        <w:t>NA POTRZEBY WDRAŻANIA INICJATYWY REACT-EU</w:t>
      </w:r>
    </w:p>
    <w:p w14:paraId="6ACD3195" w14:textId="77777777" w:rsidR="007B276B" w:rsidRPr="003B7CDD" w:rsidRDefault="007B276B" w:rsidP="00DD0ACE">
      <w:pPr>
        <w:shd w:val="clear" w:color="auto" w:fill="DEEAF6" w:themeFill="accent5" w:themeFillTint="33"/>
        <w:spacing w:after="0" w:line="240" w:lineRule="auto"/>
        <w:jc w:val="center"/>
        <w:rPr>
          <w:rFonts w:ascii="Arial" w:hAnsi="Arial" w:cs="Arial"/>
          <w:b/>
          <w:bCs/>
          <w:sz w:val="24"/>
          <w:szCs w:val="24"/>
        </w:rPr>
      </w:pPr>
    </w:p>
    <w:p w14:paraId="682C925D" w14:textId="77777777" w:rsidR="00D45E4C" w:rsidRPr="003B7CDD" w:rsidRDefault="00D45E4C" w:rsidP="007B276B">
      <w:pPr>
        <w:shd w:val="clear" w:color="auto" w:fill="FFFFFF" w:themeFill="background1"/>
        <w:spacing w:after="0" w:line="240" w:lineRule="auto"/>
        <w:jc w:val="center"/>
        <w:rPr>
          <w:rFonts w:ascii="Arial" w:hAnsi="Arial" w:cs="Arial"/>
          <w:b/>
          <w:bCs/>
          <w:sz w:val="24"/>
          <w:szCs w:val="24"/>
        </w:rPr>
      </w:pPr>
    </w:p>
    <w:p w14:paraId="2616DA90" w14:textId="75CD6EFE" w:rsidR="00D45E4C" w:rsidRPr="003B7CDD" w:rsidRDefault="00D45E4C" w:rsidP="00D45E4C">
      <w:pPr>
        <w:ind w:left="720" w:hanging="360"/>
        <w:jc w:val="center"/>
        <w:rPr>
          <w:rFonts w:ascii="Arial" w:hAnsi="Arial" w:cs="Arial"/>
          <w:b/>
          <w:bCs/>
          <w:sz w:val="28"/>
          <w:szCs w:val="28"/>
        </w:rPr>
      </w:pPr>
    </w:p>
    <w:p w14:paraId="61078277" w14:textId="155442F2" w:rsidR="00D45E4C" w:rsidRPr="003B7CDD" w:rsidRDefault="00D45E4C" w:rsidP="00D45E4C">
      <w:pPr>
        <w:pStyle w:val="Akapitzlist"/>
        <w:numPr>
          <w:ilvl w:val="0"/>
          <w:numId w:val="1"/>
        </w:numPr>
        <w:rPr>
          <w:rFonts w:ascii="Arial" w:hAnsi="Arial" w:cs="Arial"/>
          <w:b/>
          <w:bCs/>
          <w:sz w:val="24"/>
          <w:szCs w:val="24"/>
        </w:rPr>
      </w:pPr>
      <w:r w:rsidRPr="003B7CDD">
        <w:rPr>
          <w:rFonts w:ascii="Arial" w:hAnsi="Arial" w:cs="Arial"/>
          <w:b/>
          <w:bCs/>
          <w:sz w:val="24"/>
          <w:szCs w:val="24"/>
        </w:rPr>
        <w:t>INFORMACJE OGÓLNE</w:t>
      </w:r>
      <w:r w:rsidR="00C11138">
        <w:rPr>
          <w:rFonts w:ascii="Arial" w:hAnsi="Arial" w:cs="Arial"/>
          <w:b/>
          <w:bCs/>
          <w:sz w:val="24"/>
          <w:szCs w:val="24"/>
        </w:rPr>
        <w:t xml:space="preserve"> (BLOK I)</w:t>
      </w:r>
    </w:p>
    <w:p w14:paraId="2BC347AD" w14:textId="6E98CC4A" w:rsidR="00DD0ACE" w:rsidRDefault="00DD0ACE" w:rsidP="003B7CDD">
      <w:pPr>
        <w:pStyle w:val="Akapitzlist"/>
        <w:rPr>
          <w:rFonts w:ascii="Arial" w:eastAsia="Times New Roman" w:hAnsi="Arial" w:cs="Arial"/>
          <w:b/>
          <w:bCs/>
          <w:lang w:eastAsia="pl-PL"/>
        </w:rPr>
      </w:pPr>
    </w:p>
    <w:p w14:paraId="76E22AFD" w14:textId="77777777" w:rsidR="00DD0ACE" w:rsidRDefault="00DD0ACE" w:rsidP="003B7CDD">
      <w:pPr>
        <w:pStyle w:val="Akapitzlist"/>
        <w:rPr>
          <w:rFonts w:ascii="Arial" w:eastAsia="Times New Roman" w:hAnsi="Arial" w:cs="Arial"/>
          <w:b/>
          <w:bCs/>
          <w:lang w:eastAsia="pl-PL"/>
        </w:rPr>
      </w:pPr>
    </w:p>
    <w:p w14:paraId="1E2CAC18" w14:textId="3FCCEF1D" w:rsidR="00961061" w:rsidRDefault="00961061" w:rsidP="00961061">
      <w:pPr>
        <w:pStyle w:val="Akapitzlist"/>
        <w:ind w:left="0"/>
        <w:jc w:val="center"/>
        <w:rPr>
          <w:rFonts w:ascii="Arial" w:eastAsia="Times New Roman" w:hAnsi="Arial" w:cs="Arial"/>
          <w:lang w:eastAsia="pl-PL"/>
        </w:rPr>
      </w:pPr>
      <w:r w:rsidRPr="003B7CDD">
        <w:rPr>
          <w:rFonts w:ascii="Arial" w:eastAsia="Times New Roman" w:hAnsi="Arial" w:cs="Arial"/>
          <w:b/>
          <w:bCs/>
          <w:lang w:eastAsia="pl-PL"/>
        </w:rPr>
        <w:t xml:space="preserve">PLAN DZIAŁAŃ </w:t>
      </w:r>
      <w:r w:rsidRPr="00974075">
        <w:rPr>
          <w:rFonts w:ascii="Arial" w:eastAsia="Times New Roman" w:hAnsi="Arial" w:cs="Arial"/>
          <w:b/>
          <w:bCs/>
          <w:lang w:eastAsia="pl-PL"/>
        </w:rPr>
        <w:t>MINISTERSTWA ZDROWIA</w:t>
      </w:r>
      <w:r w:rsidRPr="003B7CDD">
        <w:rPr>
          <w:rFonts w:ascii="Arial" w:eastAsia="Times New Roman" w:hAnsi="Arial" w:cs="Arial"/>
          <w:b/>
          <w:bCs/>
          <w:lang w:eastAsia="pl-PL"/>
        </w:rPr>
        <w:br/>
        <w:t xml:space="preserve">W SEKTORZE ZDROWIA NA ROK </w:t>
      </w:r>
      <w:r w:rsidRPr="00974075">
        <w:rPr>
          <w:rFonts w:ascii="Arial" w:eastAsia="Times New Roman" w:hAnsi="Arial" w:cs="Arial"/>
          <w:b/>
          <w:bCs/>
          <w:lang w:eastAsia="pl-PL"/>
        </w:rPr>
        <w:t>202</w:t>
      </w:r>
      <w:r w:rsidR="007E2D9A">
        <w:rPr>
          <w:rFonts w:ascii="Arial" w:eastAsia="Times New Roman" w:hAnsi="Arial" w:cs="Arial"/>
          <w:b/>
          <w:bCs/>
          <w:lang w:eastAsia="pl-PL"/>
        </w:rPr>
        <w:t>2</w:t>
      </w:r>
    </w:p>
    <w:p w14:paraId="3939ABCD" w14:textId="77777777" w:rsidR="00DD0ACE" w:rsidRPr="003B7CDD" w:rsidRDefault="00DD0ACE" w:rsidP="00DD0ACE">
      <w:pPr>
        <w:pStyle w:val="Akapitzlist"/>
        <w:jc w:val="center"/>
        <w:rPr>
          <w:rFonts w:ascii="Arial" w:hAnsi="Arial" w:cs="Arial"/>
          <w:b/>
          <w:bCs/>
          <w:sz w:val="24"/>
          <w:szCs w:val="24"/>
        </w:rPr>
      </w:pPr>
    </w:p>
    <w:tbl>
      <w:tblPr>
        <w:tblW w:w="8794" w:type="dxa"/>
        <w:jc w:val="center"/>
        <w:tblBorders>
          <w:top w:val="single" w:sz="4" w:space="0" w:color="DBDBDB" w:themeColor="accent3" w:themeTint="66"/>
          <w:bottom w:val="single" w:sz="4" w:space="0" w:color="DBDBDB" w:themeColor="accent3" w:themeTint="66"/>
          <w:insideH w:val="single" w:sz="4" w:space="0" w:color="2E74B5" w:themeColor="accent5" w:themeShade="BF"/>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088"/>
        <w:gridCol w:w="1706"/>
      </w:tblGrid>
      <w:tr w:rsidR="00D45E4C" w:rsidRPr="001E324C" w14:paraId="0FD7D164" w14:textId="77777777" w:rsidTr="00181437">
        <w:trPr>
          <w:trHeight w:val="600"/>
          <w:jc w:val="center"/>
        </w:trPr>
        <w:tc>
          <w:tcPr>
            <w:tcW w:w="7088" w:type="dxa"/>
            <w:shd w:val="clear" w:color="auto" w:fill="DEEAF6" w:themeFill="accent5" w:themeFillTint="33"/>
            <w:vAlign w:val="center"/>
            <w:hideMark/>
          </w:tcPr>
          <w:p w14:paraId="72BBA207" w14:textId="6BE78357" w:rsidR="00D45E4C" w:rsidRPr="003B7CDD" w:rsidRDefault="00D45E4C" w:rsidP="00B0503C">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Wersja Planu działań (dalej PD) </w:t>
            </w:r>
          </w:p>
          <w:p w14:paraId="03AC3E99" w14:textId="2343DC2F" w:rsidR="00D45E4C" w:rsidRPr="00C5603A" w:rsidRDefault="00D45E4C" w:rsidP="005046C5">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[nr wersji/RRRR] - nr wersji PD (z uwzględnieniem wszystkich PD przyjętych w danym roku kalendarzowym). Przykładowo, jeśli po raz pierwszy wysyłany jest PD na 2021 r. wówczas wpisujemy nr wersji 1. W sytuacji, gdy do danego PD zostaną zgłoszone uwagi i IP/IZ wprowadzi pewne zmiany wówczas nadajemy nowy numer wersji (w tym wypadku 1.1). W przypadku, gdy przyjęty został już PD na 2021 r., wpisujemy 2/2021, 3/2021 itd. RRRR dotyczy roku, w którym składany jest PD.</w:t>
            </w:r>
          </w:p>
        </w:tc>
        <w:tc>
          <w:tcPr>
            <w:tcW w:w="1706" w:type="dxa"/>
            <w:shd w:val="clear" w:color="auto" w:fill="auto"/>
            <w:noWrap/>
            <w:vAlign w:val="center"/>
            <w:hideMark/>
          </w:tcPr>
          <w:p w14:paraId="01EA2D48" w14:textId="7A85E8A7" w:rsidR="00D45E4C" w:rsidRPr="001E324C" w:rsidRDefault="00FB0541" w:rsidP="00181437">
            <w:pPr>
              <w:spacing w:before="120" w:after="0" w:line="240" w:lineRule="auto"/>
              <w:jc w:val="center"/>
              <w:rPr>
                <w:rFonts w:ascii="Arial" w:hAnsi="Arial" w:cs="Arial"/>
                <w:b/>
                <w:bCs/>
                <w:color w:val="7F7F7F" w:themeColor="text1" w:themeTint="80"/>
                <w:sz w:val="20"/>
                <w:szCs w:val="20"/>
              </w:rPr>
            </w:pPr>
            <w:r>
              <w:rPr>
                <w:rFonts w:ascii="Arial" w:hAnsi="Arial" w:cs="Arial"/>
                <w:b/>
                <w:bCs/>
                <w:sz w:val="20"/>
                <w:szCs w:val="20"/>
              </w:rPr>
              <w:t>1</w:t>
            </w:r>
            <w:r w:rsidR="00961061" w:rsidRPr="001E324C">
              <w:rPr>
                <w:rFonts w:ascii="Arial" w:hAnsi="Arial" w:cs="Arial"/>
                <w:b/>
                <w:bCs/>
                <w:sz w:val="20"/>
                <w:szCs w:val="20"/>
              </w:rPr>
              <w:t>/202</w:t>
            </w:r>
            <w:r w:rsidR="00E749B3">
              <w:rPr>
                <w:rFonts w:ascii="Arial" w:hAnsi="Arial" w:cs="Arial"/>
                <w:b/>
                <w:bCs/>
                <w:sz w:val="20"/>
                <w:szCs w:val="20"/>
              </w:rPr>
              <w:t>2</w:t>
            </w:r>
          </w:p>
        </w:tc>
      </w:tr>
    </w:tbl>
    <w:p w14:paraId="541A525A" w14:textId="5EBADDCD" w:rsidR="00227EE4" w:rsidRDefault="00227EE4">
      <w:pPr>
        <w:rPr>
          <w:rFonts w:ascii="Arial" w:hAnsi="Arial" w:cs="Arial"/>
        </w:rPr>
      </w:pPr>
    </w:p>
    <w:tbl>
      <w:tblPr>
        <w:tblW w:w="8794" w:type="dxa"/>
        <w:jc w:val="center"/>
        <w:tblBorders>
          <w:top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794"/>
      </w:tblGrid>
      <w:tr w:rsidR="00005250" w:rsidRPr="003B7CDD" w14:paraId="3A6B3641" w14:textId="77777777" w:rsidTr="000415A2">
        <w:trPr>
          <w:trHeight w:val="597"/>
          <w:jc w:val="center"/>
        </w:trPr>
        <w:tc>
          <w:tcPr>
            <w:tcW w:w="8794" w:type="dxa"/>
            <w:tcBorders>
              <w:bottom w:val="nil"/>
            </w:tcBorders>
            <w:shd w:val="clear" w:color="auto" w:fill="DEEAF6" w:themeFill="accent5" w:themeFillTint="33"/>
            <w:vAlign w:val="center"/>
            <w:hideMark/>
          </w:tcPr>
          <w:p w14:paraId="04766F46" w14:textId="77777777" w:rsidR="00005250" w:rsidRPr="003B7CDD" w:rsidRDefault="00005250"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Nazwa Programu Operacyjnego</w:t>
            </w:r>
          </w:p>
          <w:p w14:paraId="4A9111F8" w14:textId="3E068AD8" w:rsidR="00005250" w:rsidRPr="00181437" w:rsidRDefault="00005250" w:rsidP="00181437">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właściwa nazwa Programu, którego dotyczy PD</w:t>
            </w:r>
            <w:r w:rsidRPr="003B7CDD">
              <w:rPr>
                <w:rFonts w:ascii="Arial" w:eastAsia="Times New Roman" w:hAnsi="Arial" w:cs="Arial"/>
                <w:color w:val="000000"/>
                <w:sz w:val="20"/>
                <w:szCs w:val="20"/>
                <w:lang w:eastAsia="pl-PL"/>
              </w:rPr>
              <w:t> </w:t>
            </w:r>
          </w:p>
        </w:tc>
      </w:tr>
      <w:tr w:rsidR="00005250" w:rsidRPr="003B7CDD" w14:paraId="1D5FEBCF" w14:textId="77777777" w:rsidTr="000415A2">
        <w:trPr>
          <w:trHeight w:val="787"/>
          <w:jc w:val="center"/>
        </w:trPr>
        <w:tc>
          <w:tcPr>
            <w:tcW w:w="8794" w:type="dxa"/>
            <w:tcBorders>
              <w:top w:val="nil"/>
              <w:bottom w:val="single" w:sz="4" w:space="0" w:color="DBDBDB" w:themeColor="accent3" w:themeTint="66"/>
            </w:tcBorders>
            <w:shd w:val="clear" w:color="auto" w:fill="FFFFFF" w:themeFill="background1"/>
            <w:vAlign w:val="center"/>
          </w:tcPr>
          <w:p w14:paraId="57240EFD" w14:textId="389E4F32" w:rsidR="00005250" w:rsidRPr="001E324C" w:rsidRDefault="00961061" w:rsidP="00181437">
            <w:pPr>
              <w:spacing w:after="0" w:line="240" w:lineRule="auto"/>
              <w:rPr>
                <w:rFonts w:ascii="Arial" w:eastAsia="Times New Roman" w:hAnsi="Arial" w:cs="Arial"/>
                <w:b/>
                <w:bCs/>
                <w:color w:val="000000"/>
                <w:sz w:val="20"/>
                <w:szCs w:val="20"/>
                <w:lang w:eastAsia="pl-PL"/>
              </w:rPr>
            </w:pPr>
            <w:r w:rsidRPr="001E324C">
              <w:rPr>
                <w:rFonts w:ascii="Arial" w:eastAsia="Times New Roman" w:hAnsi="Arial" w:cs="Arial"/>
                <w:b/>
                <w:bCs/>
                <w:color w:val="000000"/>
                <w:sz w:val="20"/>
                <w:szCs w:val="20"/>
                <w:lang w:eastAsia="pl-PL"/>
              </w:rPr>
              <w:t>Program Operacyjny Infrastruktura i Środowisko 2014-2020</w:t>
            </w:r>
          </w:p>
        </w:tc>
      </w:tr>
      <w:tr w:rsidR="00005250" w:rsidRPr="003B7CDD" w14:paraId="46832604" w14:textId="77777777" w:rsidTr="000415A2">
        <w:trPr>
          <w:trHeight w:val="592"/>
          <w:jc w:val="center"/>
        </w:trPr>
        <w:tc>
          <w:tcPr>
            <w:tcW w:w="8794" w:type="dxa"/>
            <w:tcBorders>
              <w:bottom w:val="nil"/>
            </w:tcBorders>
            <w:shd w:val="clear" w:color="auto" w:fill="DEEAF6" w:themeFill="accent5" w:themeFillTint="33"/>
            <w:vAlign w:val="center"/>
            <w:hideMark/>
          </w:tcPr>
          <w:p w14:paraId="0562A0C1" w14:textId="77777777" w:rsidR="00005250" w:rsidRPr="003B7CDD" w:rsidRDefault="00005250"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upoważnionej do złożenia PD </w:t>
            </w:r>
          </w:p>
          <w:p w14:paraId="2BA726AB" w14:textId="6DB19EEE" w:rsidR="00005250" w:rsidRPr="00005250" w:rsidRDefault="00005250" w:rsidP="00005250">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imię i nazwisko, komórka organizacyjna, stanowisko, tel. oraz e-mail osoby upoważnionej do złożenia i podpisania PD</w:t>
            </w:r>
          </w:p>
        </w:tc>
      </w:tr>
      <w:tr w:rsidR="001E324C" w:rsidRPr="00613212" w14:paraId="4CCE05B6" w14:textId="77777777" w:rsidTr="000415A2">
        <w:trPr>
          <w:trHeight w:val="969"/>
          <w:jc w:val="center"/>
        </w:trPr>
        <w:tc>
          <w:tcPr>
            <w:tcW w:w="8794" w:type="dxa"/>
            <w:tcBorders>
              <w:top w:val="nil"/>
              <w:bottom w:val="single" w:sz="4" w:space="0" w:color="DBDBDB" w:themeColor="accent3" w:themeTint="66"/>
            </w:tcBorders>
            <w:shd w:val="clear" w:color="auto" w:fill="FFFFFF" w:themeFill="background1"/>
            <w:vAlign w:val="center"/>
          </w:tcPr>
          <w:p w14:paraId="3FF3BE71" w14:textId="08583A96" w:rsidR="001E324C" w:rsidRPr="00974075" w:rsidRDefault="001E324C" w:rsidP="001E324C">
            <w:pPr>
              <w:spacing w:after="0" w:line="240" w:lineRule="auto"/>
              <w:jc w:val="both"/>
              <w:rPr>
                <w:rFonts w:ascii="Arial" w:eastAsia="Times New Roman" w:hAnsi="Arial" w:cs="Arial"/>
                <w:color w:val="000000"/>
                <w:sz w:val="20"/>
                <w:szCs w:val="20"/>
                <w:lang w:eastAsia="pl-PL"/>
              </w:rPr>
            </w:pPr>
            <w:r w:rsidRPr="00974075">
              <w:rPr>
                <w:rFonts w:ascii="Arial" w:eastAsia="Times New Roman" w:hAnsi="Arial" w:cs="Arial"/>
                <w:color w:val="000000"/>
                <w:sz w:val="20"/>
                <w:szCs w:val="20"/>
                <w:lang w:eastAsia="pl-PL"/>
              </w:rPr>
              <w:t>Małgorzata Iwanicka - Michałowicz, Zastępca Dyrektora Departamentu Oceny Inwestycji</w:t>
            </w:r>
          </w:p>
          <w:p w14:paraId="494DE81A" w14:textId="206E3D26" w:rsidR="001E324C" w:rsidRPr="00A477DE" w:rsidRDefault="001E324C" w:rsidP="001E324C">
            <w:pPr>
              <w:spacing w:after="0" w:line="240" w:lineRule="auto"/>
              <w:rPr>
                <w:rFonts w:ascii="Arial" w:eastAsia="Times New Roman" w:hAnsi="Arial" w:cs="Arial"/>
                <w:color w:val="000000"/>
                <w:sz w:val="20"/>
                <w:szCs w:val="20"/>
                <w:lang w:val="en-US" w:eastAsia="pl-PL"/>
              </w:rPr>
            </w:pPr>
            <w:r w:rsidRPr="00A477DE">
              <w:rPr>
                <w:rFonts w:ascii="Arial" w:eastAsia="Times New Roman" w:hAnsi="Arial" w:cs="Arial"/>
                <w:color w:val="000000"/>
                <w:sz w:val="20"/>
                <w:szCs w:val="20"/>
                <w:lang w:val="en-US" w:eastAsia="pl-PL"/>
              </w:rPr>
              <w:t>tel. 538 890 356, e-mail: m.iwanicka@mz.gov.pl</w:t>
            </w:r>
          </w:p>
        </w:tc>
      </w:tr>
      <w:tr w:rsidR="001E324C" w:rsidRPr="003B7CDD" w14:paraId="5298EE74" w14:textId="77777777" w:rsidTr="000415A2">
        <w:trPr>
          <w:trHeight w:val="833"/>
          <w:jc w:val="center"/>
        </w:trPr>
        <w:tc>
          <w:tcPr>
            <w:tcW w:w="8794" w:type="dxa"/>
            <w:tcBorders>
              <w:bottom w:val="nil"/>
            </w:tcBorders>
            <w:shd w:val="clear" w:color="auto" w:fill="DEEAF6" w:themeFill="accent5" w:themeFillTint="33"/>
            <w:vAlign w:val="center"/>
            <w:hideMark/>
          </w:tcPr>
          <w:p w14:paraId="481C706D" w14:textId="77777777" w:rsidR="001E324C" w:rsidRPr="003B7CDD" w:rsidRDefault="001E324C" w:rsidP="001E324C">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(osób) w instytucji składającej PD do kontaktów roboczych </w:t>
            </w:r>
          </w:p>
          <w:p w14:paraId="48ADE78D" w14:textId="73037E9F" w:rsidR="001E324C" w:rsidRPr="00181437" w:rsidRDefault="001E324C" w:rsidP="001E324C">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imię i nazwisko, komórka organizacyjna, stanowisko, tel. oraz e-mail osób właściwych merytorycznie w zakresie informacji przedkładanych w PD</w:t>
            </w:r>
          </w:p>
        </w:tc>
      </w:tr>
      <w:tr w:rsidR="001E324C" w:rsidRPr="003B7CDD" w14:paraId="2ABDDB42" w14:textId="77777777" w:rsidTr="000415A2">
        <w:trPr>
          <w:trHeight w:val="833"/>
          <w:jc w:val="center"/>
        </w:trPr>
        <w:tc>
          <w:tcPr>
            <w:tcW w:w="8794" w:type="dxa"/>
            <w:tcBorders>
              <w:top w:val="nil"/>
            </w:tcBorders>
            <w:shd w:val="clear" w:color="auto" w:fill="FFFFFF" w:themeFill="background1"/>
            <w:vAlign w:val="center"/>
          </w:tcPr>
          <w:p w14:paraId="18777707" w14:textId="77777777" w:rsidR="001E324C" w:rsidRDefault="001E324C" w:rsidP="001E324C">
            <w:pPr>
              <w:spacing w:after="0" w:line="240" w:lineRule="auto"/>
              <w:rPr>
                <w:rFonts w:ascii="Arial" w:eastAsia="Times New Roman" w:hAnsi="Arial" w:cs="Arial"/>
                <w:color w:val="000000"/>
                <w:sz w:val="20"/>
                <w:szCs w:val="20"/>
                <w:lang w:eastAsia="pl-PL"/>
              </w:rPr>
            </w:pPr>
          </w:p>
          <w:p w14:paraId="029CF9E4" w14:textId="72A83168" w:rsidR="001E324C" w:rsidRPr="00A537BC" w:rsidRDefault="001E324C" w:rsidP="008C050C">
            <w:pPr>
              <w:spacing w:after="0" w:line="240" w:lineRule="auto"/>
              <w:ind w:right="-62"/>
              <w:jc w:val="both"/>
              <w:rPr>
                <w:rFonts w:ascii="Arial" w:eastAsia="Times New Roman" w:hAnsi="Arial" w:cs="Arial"/>
                <w:color w:val="000000"/>
                <w:sz w:val="20"/>
                <w:szCs w:val="20"/>
                <w:lang w:eastAsia="pl-PL"/>
              </w:rPr>
            </w:pPr>
            <w:r w:rsidRPr="001E324C">
              <w:rPr>
                <w:rFonts w:ascii="Arial" w:eastAsia="Times New Roman" w:hAnsi="Arial" w:cs="Arial"/>
                <w:color w:val="000000"/>
                <w:sz w:val="20"/>
                <w:szCs w:val="20"/>
                <w:lang w:eastAsia="pl-PL"/>
              </w:rPr>
              <w:t xml:space="preserve">Jarosław Izdebski, Departament Oceny Inwestycji, Naczelnik Wydziału </w:t>
            </w:r>
            <w:r>
              <w:rPr>
                <w:rFonts w:ascii="Arial" w:eastAsia="Times New Roman" w:hAnsi="Arial" w:cs="Arial"/>
                <w:color w:val="000000"/>
                <w:sz w:val="20"/>
                <w:szCs w:val="20"/>
                <w:lang w:eastAsia="pl-PL"/>
              </w:rPr>
              <w:t>Oceny i Monitorowania</w:t>
            </w:r>
            <w:r w:rsidRPr="001E324C">
              <w:rPr>
                <w:rFonts w:ascii="Arial" w:eastAsia="Times New Roman" w:hAnsi="Arial" w:cs="Arial"/>
                <w:color w:val="000000"/>
                <w:sz w:val="20"/>
                <w:szCs w:val="20"/>
                <w:lang w:eastAsia="pl-PL"/>
              </w:rPr>
              <w:t xml:space="preserve"> I </w:t>
            </w:r>
            <w:r w:rsidR="008C050C">
              <w:rPr>
                <w:rFonts w:ascii="Arial" w:eastAsia="Times New Roman" w:hAnsi="Arial" w:cs="Arial"/>
                <w:color w:val="000000"/>
                <w:sz w:val="20"/>
                <w:szCs w:val="20"/>
                <w:lang w:eastAsia="pl-PL"/>
              </w:rPr>
              <w:br/>
            </w:r>
            <w:r w:rsidRPr="00A537BC">
              <w:rPr>
                <w:rFonts w:ascii="Arial" w:eastAsia="Times New Roman" w:hAnsi="Arial" w:cs="Arial"/>
                <w:color w:val="000000"/>
                <w:sz w:val="20"/>
                <w:szCs w:val="20"/>
                <w:lang w:eastAsia="pl-PL"/>
              </w:rPr>
              <w:t xml:space="preserve">tel. 880 340 053, e-mail: j.izdebski@mz.gov.pl   </w:t>
            </w:r>
          </w:p>
          <w:p w14:paraId="0619E6F4" w14:textId="726049FE" w:rsidR="001E324C" w:rsidRPr="003B7CDD" w:rsidRDefault="001E324C" w:rsidP="001E324C">
            <w:pPr>
              <w:spacing w:after="0" w:line="240" w:lineRule="auto"/>
              <w:jc w:val="both"/>
              <w:rPr>
                <w:rFonts w:ascii="Arial" w:eastAsia="Times New Roman" w:hAnsi="Arial" w:cs="Arial"/>
                <w:color w:val="000000"/>
                <w:sz w:val="20"/>
                <w:szCs w:val="20"/>
                <w:lang w:eastAsia="pl-PL"/>
              </w:rPr>
            </w:pPr>
            <w:r w:rsidRPr="00A537BC">
              <w:rPr>
                <w:rFonts w:ascii="Arial" w:eastAsia="Times New Roman" w:hAnsi="Arial" w:cs="Arial"/>
                <w:color w:val="000000"/>
                <w:sz w:val="20"/>
                <w:szCs w:val="20"/>
                <w:lang w:eastAsia="pl-PL"/>
              </w:rPr>
              <w:t xml:space="preserve">                                                                                                                                                    </w:t>
            </w:r>
            <w:r w:rsidRPr="001E324C">
              <w:rPr>
                <w:rFonts w:ascii="Arial" w:eastAsia="Times New Roman" w:hAnsi="Arial" w:cs="Arial"/>
                <w:color w:val="000000"/>
                <w:sz w:val="20"/>
                <w:szCs w:val="20"/>
                <w:lang w:eastAsia="pl-PL"/>
              </w:rPr>
              <w:t>Edyta Gałązka, Departament Oceny Inwestycji, Wydział</w:t>
            </w:r>
            <w:r>
              <w:rPr>
                <w:rFonts w:ascii="Arial" w:eastAsia="Times New Roman" w:hAnsi="Arial" w:cs="Arial"/>
                <w:color w:val="000000"/>
                <w:sz w:val="20"/>
                <w:szCs w:val="20"/>
                <w:lang w:eastAsia="pl-PL"/>
              </w:rPr>
              <w:t xml:space="preserve"> Oceny i Monitorowania </w:t>
            </w:r>
            <w:r w:rsidRPr="001E324C">
              <w:rPr>
                <w:rFonts w:ascii="Arial" w:eastAsia="Times New Roman" w:hAnsi="Arial" w:cs="Arial"/>
                <w:color w:val="000000"/>
                <w:sz w:val="20"/>
                <w:szCs w:val="20"/>
                <w:lang w:eastAsia="pl-PL"/>
              </w:rPr>
              <w:t>I, Główny specjalista, tel. 882 359 361, e-mail: e.galazka@mz.gov.pl</w:t>
            </w:r>
          </w:p>
        </w:tc>
      </w:tr>
    </w:tbl>
    <w:p w14:paraId="41DBE654" w14:textId="77777777" w:rsidR="00DD23D9" w:rsidRPr="003B7CDD" w:rsidRDefault="00DD23D9">
      <w:pPr>
        <w:rPr>
          <w:rFonts w:ascii="Arial" w:hAnsi="Arial" w:cs="Arial"/>
        </w:rPr>
      </w:pPr>
    </w:p>
    <w:tbl>
      <w:tblPr>
        <w:tblStyle w:val="Tabela-Siatka"/>
        <w:tblpPr w:leftFromText="141" w:rightFromText="141" w:vertAnchor="text" w:horzAnchor="margin" w:tblpXSpec="right" w:tblpY="251"/>
        <w:tblW w:w="0" w:type="auto"/>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Look w:val="04A0" w:firstRow="1" w:lastRow="0" w:firstColumn="1" w:lastColumn="0" w:noHBand="0" w:noVBand="1"/>
      </w:tblPr>
      <w:tblGrid>
        <w:gridCol w:w="4244"/>
      </w:tblGrid>
      <w:tr w:rsidR="00404C1C" w:rsidRPr="003B7CDD" w14:paraId="674BCA35" w14:textId="77777777" w:rsidTr="00600F8D">
        <w:trPr>
          <w:trHeight w:val="1114"/>
        </w:trPr>
        <w:tc>
          <w:tcPr>
            <w:tcW w:w="4244" w:type="dxa"/>
          </w:tcPr>
          <w:p w14:paraId="10DACA17" w14:textId="77777777" w:rsidR="00404C1C" w:rsidRPr="003B7CDD" w:rsidRDefault="00404C1C" w:rsidP="001B409D">
            <w:pPr>
              <w:rPr>
                <w:rFonts w:ascii="Arial" w:hAnsi="Arial" w:cs="Arial"/>
              </w:rPr>
            </w:pPr>
          </w:p>
          <w:p w14:paraId="34878BE1" w14:textId="77777777" w:rsidR="00404C1C" w:rsidRPr="003B7CDD" w:rsidRDefault="00404C1C" w:rsidP="001B409D">
            <w:pPr>
              <w:rPr>
                <w:rFonts w:ascii="Arial" w:hAnsi="Arial" w:cs="Arial"/>
              </w:rPr>
            </w:pPr>
          </w:p>
          <w:p w14:paraId="4F0E0111" w14:textId="77777777" w:rsidR="00404C1C" w:rsidRPr="003B7CDD" w:rsidRDefault="00404C1C" w:rsidP="001B409D">
            <w:pPr>
              <w:rPr>
                <w:rFonts w:ascii="Arial" w:hAnsi="Arial" w:cs="Arial"/>
              </w:rPr>
            </w:pPr>
          </w:p>
        </w:tc>
      </w:tr>
    </w:tbl>
    <w:p w14:paraId="2EA0790C" w14:textId="77777777" w:rsidR="00181437" w:rsidRPr="003B7CDD" w:rsidRDefault="00181437">
      <w:pPr>
        <w:rPr>
          <w:rFonts w:ascii="Arial" w:hAnsi="Arial" w:cs="Arial"/>
        </w:rPr>
      </w:pPr>
    </w:p>
    <w:p w14:paraId="4C33F00C" w14:textId="77777777" w:rsidR="00404C1C" w:rsidRPr="003B7CDD" w:rsidRDefault="00404C1C" w:rsidP="00404C1C">
      <w:pPr>
        <w:rPr>
          <w:rFonts w:ascii="Arial" w:hAnsi="Arial" w:cs="Arial"/>
        </w:rPr>
      </w:pPr>
    </w:p>
    <w:p w14:paraId="3DA6F9C5" w14:textId="77777777" w:rsidR="00404C1C" w:rsidRPr="003B7CDD" w:rsidRDefault="00404C1C" w:rsidP="00404C1C">
      <w:pPr>
        <w:rPr>
          <w:rFonts w:ascii="Arial" w:hAnsi="Arial" w:cs="Arial"/>
        </w:rPr>
      </w:pPr>
    </w:p>
    <w:tbl>
      <w:tblPr>
        <w:tblStyle w:val="Tabela-Siatka"/>
        <w:tblpPr w:leftFromText="141" w:rightFromText="141" w:vertAnchor="text" w:horzAnchor="page" w:tblpX="6263" w:tblpY="309"/>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404C1C" w:rsidRPr="003B7CDD" w14:paraId="7A16E17A" w14:textId="77777777" w:rsidTr="001B409D">
        <w:trPr>
          <w:trHeight w:val="704"/>
        </w:trPr>
        <w:tc>
          <w:tcPr>
            <w:tcW w:w="4243" w:type="dxa"/>
          </w:tcPr>
          <w:p w14:paraId="77A7C3FE" w14:textId="77777777" w:rsidR="00404C1C" w:rsidRPr="001B409D" w:rsidRDefault="00404C1C" w:rsidP="001B409D">
            <w:pPr>
              <w:jc w:val="center"/>
              <w:rPr>
                <w:rFonts w:ascii="Arial" w:hAnsi="Arial" w:cs="Arial"/>
                <w:sz w:val="18"/>
                <w:szCs w:val="18"/>
              </w:rPr>
            </w:pPr>
            <w:r w:rsidRPr="001B409D">
              <w:rPr>
                <w:rFonts w:ascii="Arial" w:eastAsia="Times New Roman" w:hAnsi="Arial" w:cs="Arial"/>
                <w:i/>
                <w:iCs/>
                <w:color w:val="000000"/>
                <w:sz w:val="18"/>
                <w:szCs w:val="18"/>
                <w:lang w:eastAsia="pl-PL"/>
              </w:rPr>
              <w:t xml:space="preserve">Data i podpis osoby </w:t>
            </w:r>
            <w:r w:rsidRPr="001B409D">
              <w:rPr>
                <w:rFonts w:ascii="Arial" w:eastAsia="Times New Roman" w:hAnsi="Arial" w:cs="Arial"/>
                <w:i/>
                <w:iCs/>
                <w:color w:val="000000"/>
                <w:sz w:val="18"/>
                <w:szCs w:val="18"/>
                <w:lang w:eastAsia="pl-PL"/>
              </w:rPr>
              <w:br/>
              <w:t xml:space="preserve">upoważnionej do złożenia Planu działań </w:t>
            </w:r>
            <w:r w:rsidRPr="001B409D">
              <w:rPr>
                <w:rFonts w:ascii="Arial" w:eastAsia="Times New Roman" w:hAnsi="Arial" w:cs="Arial"/>
                <w:i/>
                <w:iCs/>
                <w:color w:val="000000"/>
                <w:sz w:val="18"/>
                <w:szCs w:val="18"/>
                <w:lang w:eastAsia="pl-PL"/>
              </w:rPr>
              <w:br/>
              <w:t>(zgodnie z informacją w pkt Informacje ogólne)</w:t>
            </w:r>
          </w:p>
        </w:tc>
      </w:tr>
    </w:tbl>
    <w:p w14:paraId="41CFBD0E" w14:textId="056EA24E" w:rsidR="00404C1C" w:rsidRDefault="00404C1C">
      <w:pPr>
        <w:rPr>
          <w:rFonts w:ascii="Arial" w:hAnsi="Arial" w:cs="Arial"/>
        </w:rPr>
      </w:pPr>
    </w:p>
    <w:p w14:paraId="00553F64" w14:textId="616D8384" w:rsidR="00404C1C" w:rsidRDefault="00404C1C">
      <w:pPr>
        <w:rPr>
          <w:rFonts w:ascii="Arial" w:hAnsi="Arial" w:cs="Arial"/>
        </w:rPr>
      </w:pPr>
    </w:p>
    <w:p w14:paraId="655EFBBB" w14:textId="07EC25B4" w:rsidR="00404C1C" w:rsidRDefault="00404C1C">
      <w:pPr>
        <w:rPr>
          <w:rFonts w:ascii="Arial" w:hAnsi="Arial" w:cs="Arial"/>
        </w:rPr>
      </w:pPr>
    </w:p>
    <w:p w14:paraId="4A90D1E3" w14:textId="59948D63" w:rsidR="00404C1C" w:rsidRPr="003B7CDD" w:rsidRDefault="00404C1C">
      <w:pPr>
        <w:rPr>
          <w:rFonts w:ascii="Arial" w:hAnsi="Arial" w:cs="Arial"/>
        </w:rPr>
        <w:sectPr w:rsidR="00404C1C" w:rsidRPr="003B7CDD">
          <w:headerReference w:type="default" r:id="rId11"/>
          <w:footerReference w:type="default" r:id="rId12"/>
          <w:pgSz w:w="11906" w:h="16838"/>
          <w:pgMar w:top="1417" w:right="1417" w:bottom="1417" w:left="1417" w:header="708" w:footer="708" w:gutter="0"/>
          <w:cols w:space="708"/>
          <w:docGrid w:linePitch="360"/>
        </w:sectPr>
      </w:pPr>
    </w:p>
    <w:p w14:paraId="1B0DCBA2" w14:textId="77777777" w:rsidR="00710920" w:rsidRPr="003B7CDD" w:rsidRDefault="00710920" w:rsidP="00710920">
      <w:pPr>
        <w:spacing w:after="0" w:line="240" w:lineRule="auto"/>
        <w:jc w:val="cente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lastRenderedPageBreak/>
        <w:t>WYKAZ DZIAŁAŃ OPISANYCH W PD</w:t>
      </w:r>
    </w:p>
    <w:p w14:paraId="7B49B521" w14:textId="77777777" w:rsidR="00710920" w:rsidRPr="003B7CDD" w:rsidRDefault="00710920" w:rsidP="00DD23D9">
      <w:pPr>
        <w:spacing w:before="120" w:after="0" w:line="240" w:lineRule="auto"/>
        <w:jc w:val="center"/>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Lista wszystkich konkursów oraz projektów pozakonkursowych, które zostaną opisane w kolejnych blokach, tzn.:</w:t>
      </w:r>
    </w:p>
    <w:p w14:paraId="55B6A46E" w14:textId="7DE1CD3C" w:rsidR="00710920" w:rsidRPr="003B7CDD" w:rsidRDefault="00710920" w:rsidP="00527CEF">
      <w:pPr>
        <w:pStyle w:val="Akapitzlist"/>
        <w:numPr>
          <w:ilvl w:val="0"/>
          <w:numId w:val="2"/>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konkursy, które mają zostać ogłoszone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5ACEEA19" w14:textId="6F059FAD" w:rsidR="00710920" w:rsidRDefault="00710920" w:rsidP="00527CEF">
      <w:pPr>
        <w:pStyle w:val="Akapitzlist"/>
        <w:numPr>
          <w:ilvl w:val="0"/>
          <w:numId w:val="2"/>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projekty pozakonkursowe, dla których wnioski o dofinansowanie mają zostać złożone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36E3F158" w14:textId="5C127149" w:rsidR="00EA24A6" w:rsidRPr="003B7CDD" w:rsidRDefault="00EA24A6">
      <w:pPr>
        <w:rPr>
          <w:rFonts w:ascii="Arial" w:hAnsi="Arial" w:cs="Aria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709"/>
        <w:gridCol w:w="1418"/>
        <w:gridCol w:w="7371"/>
        <w:gridCol w:w="1559"/>
        <w:gridCol w:w="1417"/>
        <w:gridCol w:w="1550"/>
      </w:tblGrid>
      <w:tr w:rsidR="00D34834" w:rsidRPr="003B7CDD" w14:paraId="0D7D11EB" w14:textId="77777777" w:rsidTr="00FA49D2">
        <w:trPr>
          <w:trHeight w:val="600"/>
        </w:trPr>
        <w:tc>
          <w:tcPr>
            <w:tcW w:w="709" w:type="dxa"/>
            <w:vMerge w:val="restart"/>
            <w:shd w:val="clear" w:color="auto" w:fill="DEEAF6" w:themeFill="accent5" w:themeFillTint="33"/>
            <w:vAlign w:val="center"/>
            <w:hideMark/>
          </w:tcPr>
          <w:p w14:paraId="1D7D2A3D" w14:textId="77777777" w:rsidR="00227EE4" w:rsidRPr="00C5603A" w:rsidRDefault="00D45E4C" w:rsidP="000C0359">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Priorytetu Inwestycyjnego (PI)</w:t>
            </w:r>
            <w:r w:rsidR="00227EE4" w:rsidRPr="00C5603A">
              <w:rPr>
                <w:rFonts w:ascii="Arial" w:hAnsi="Arial" w:cs="Arial"/>
                <w:i/>
                <w:iCs/>
                <w:color w:val="7F7F7F" w:themeColor="text1" w:themeTint="80"/>
                <w:sz w:val="20"/>
                <w:szCs w:val="20"/>
              </w:rPr>
              <w:t xml:space="preserve"> </w:t>
            </w:r>
          </w:p>
          <w:p w14:paraId="364F8286" w14:textId="65CA1776" w:rsidR="00D45E4C" w:rsidRPr="00C5603A" w:rsidRDefault="00227EE4" w:rsidP="003B7CDD">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właściwy nr PI w ramach którego ogłoszony zostanie konkurs lub realizowany będzie projekt pozakonkursowy</w:t>
            </w:r>
          </w:p>
        </w:tc>
        <w:tc>
          <w:tcPr>
            <w:tcW w:w="1418" w:type="dxa"/>
            <w:vMerge w:val="restart"/>
            <w:shd w:val="clear" w:color="auto" w:fill="DEEAF6" w:themeFill="accent5" w:themeFillTint="33"/>
            <w:vAlign w:val="center"/>
            <w:hideMark/>
          </w:tcPr>
          <w:p w14:paraId="5B947DD6" w14:textId="77777777" w:rsidR="00227EE4" w:rsidRPr="00C5603A" w:rsidRDefault="00D45E4C" w:rsidP="0099144E">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konkursu w PD/</w:t>
            </w:r>
            <w:r w:rsidRPr="00C5603A">
              <w:rPr>
                <w:rFonts w:ascii="Arial" w:eastAsia="Times New Roman" w:hAnsi="Arial" w:cs="Arial"/>
                <w:color w:val="000000"/>
                <w:sz w:val="20"/>
                <w:szCs w:val="20"/>
                <w:lang w:eastAsia="pl-PL"/>
              </w:rPr>
              <w:br/>
              <w:t>Nr projektu pozakonkursowego w PD</w:t>
            </w:r>
            <w:r w:rsidR="00227EE4" w:rsidRPr="00C5603A">
              <w:rPr>
                <w:rFonts w:ascii="Arial" w:hAnsi="Arial" w:cs="Arial"/>
                <w:i/>
                <w:iCs/>
                <w:color w:val="7F7F7F" w:themeColor="text1" w:themeTint="80"/>
                <w:sz w:val="20"/>
                <w:szCs w:val="20"/>
              </w:rPr>
              <w:t xml:space="preserve"> </w:t>
            </w:r>
          </w:p>
          <w:p w14:paraId="234F1424" w14:textId="44C24AA5" w:rsidR="00D45E4C" w:rsidRPr="00C5603A" w:rsidRDefault="00227EE4" w:rsidP="003B7CDD">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Skrócona nazwa programu operacyjnego </w:t>
            </w:r>
            <w:r w:rsidR="007730FD">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 litera „P” gdy nr dot. projektu pozakonkursowego lub litera „K” gdy nr dot. konkursu </w:t>
            </w:r>
            <w:r w:rsidR="006077A6">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kolejny numer projektu (wykaz skrótów na ostatniej stronie Instrukcji). Przykład: POWER.7.K.1</w:t>
            </w:r>
          </w:p>
        </w:tc>
        <w:tc>
          <w:tcPr>
            <w:tcW w:w="7371" w:type="dxa"/>
            <w:vMerge w:val="restart"/>
            <w:shd w:val="clear" w:color="auto" w:fill="DEEAF6" w:themeFill="accent5" w:themeFillTint="33"/>
            <w:vAlign w:val="center"/>
            <w:hideMark/>
          </w:tcPr>
          <w:p w14:paraId="0E272CB7" w14:textId="77777777" w:rsidR="000C0359" w:rsidRPr="00C5603A" w:rsidRDefault="00D45E4C" w:rsidP="0099144E">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 xml:space="preserve">Przedmiot konkursu/ </w:t>
            </w:r>
          </w:p>
          <w:p w14:paraId="733DC6E1" w14:textId="77777777" w:rsidR="00D45E4C" w:rsidRPr="00C5603A" w:rsidRDefault="00D45E4C" w:rsidP="0099144E">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Tytuł projektu pozakonkursowego</w:t>
            </w:r>
          </w:p>
          <w:p w14:paraId="0156428C" w14:textId="11867C41" w:rsidR="00227EE4" w:rsidRPr="00C5603A" w:rsidRDefault="00B36196" w:rsidP="003B7CDD">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w:t>
            </w:r>
            <w:r w:rsidR="00227EE4" w:rsidRPr="00C5603A">
              <w:rPr>
                <w:rFonts w:ascii="Arial" w:hAnsi="Arial" w:cs="Arial"/>
                <w:i/>
                <w:iCs/>
                <w:color w:val="7F7F7F" w:themeColor="text1" w:themeTint="80"/>
                <w:sz w:val="16"/>
                <w:szCs w:val="16"/>
              </w:rPr>
              <w:t xml:space="preserve"> przypadku konkursu -  jego zakres, natomiast w przypadku projektu pozakonkursowego - jego tytuł, lub jeśli nie jest jeszcze znany, jego zakres (w sposób syntetyczny)</w:t>
            </w:r>
          </w:p>
          <w:p w14:paraId="2BC46B2B" w14:textId="6AAC68CF" w:rsidR="00227EE4" w:rsidRPr="003B7CDD" w:rsidRDefault="00227EE4" w:rsidP="0099144E">
            <w:pPr>
              <w:spacing w:after="0" w:line="240" w:lineRule="auto"/>
              <w:jc w:val="center"/>
              <w:rPr>
                <w:rFonts w:ascii="Arial" w:eastAsia="Times New Roman" w:hAnsi="Arial" w:cs="Arial"/>
                <w:color w:val="000000"/>
                <w:sz w:val="18"/>
                <w:szCs w:val="18"/>
                <w:lang w:eastAsia="pl-PL"/>
              </w:rPr>
            </w:pPr>
          </w:p>
        </w:tc>
        <w:tc>
          <w:tcPr>
            <w:tcW w:w="2976" w:type="dxa"/>
            <w:gridSpan w:val="2"/>
            <w:tcBorders>
              <w:bottom w:val="nil"/>
            </w:tcBorders>
            <w:shd w:val="clear" w:color="auto" w:fill="DEEAF6" w:themeFill="accent5" w:themeFillTint="33"/>
            <w:vAlign w:val="center"/>
            <w:hideMark/>
          </w:tcPr>
          <w:p w14:paraId="29500C0A" w14:textId="77777777" w:rsidR="00D45E4C" w:rsidRPr="00C5603A" w:rsidRDefault="00D45E4C" w:rsidP="0099144E">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Planowana alokacja [PLN]</w:t>
            </w:r>
          </w:p>
        </w:tc>
        <w:tc>
          <w:tcPr>
            <w:tcW w:w="1550" w:type="dxa"/>
            <w:vMerge w:val="restart"/>
            <w:shd w:val="clear" w:color="auto" w:fill="DEEAF6" w:themeFill="accent5" w:themeFillTint="33"/>
            <w:vAlign w:val="center"/>
            <w:hideMark/>
          </w:tcPr>
          <w:p w14:paraId="1D2E76FC" w14:textId="77777777" w:rsidR="008D1089" w:rsidRPr="00C5603A" w:rsidRDefault="00D45E4C" w:rsidP="008D1089">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Planowany termin ogłoszenia konkursu/ złożenia wniosku o dofinansowanie dla projektu pozakonkursowego</w:t>
            </w:r>
          </w:p>
          <w:p w14:paraId="35EF8FA8" w14:textId="1A977073" w:rsidR="008D1089" w:rsidRPr="00C5603A" w:rsidRDefault="008D1089" w:rsidP="003B7CDD">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kwartał oraz rok</w:t>
            </w:r>
          </w:p>
          <w:p w14:paraId="7EEAB70B" w14:textId="76C77DEA" w:rsidR="00D45E4C" w:rsidRPr="003B7CDD" w:rsidRDefault="008D1089" w:rsidP="003B7CDD">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(np. III kw. 20</w:t>
            </w:r>
            <w:r w:rsidR="00424885">
              <w:rPr>
                <w:rFonts w:ascii="Arial" w:hAnsi="Arial" w:cs="Arial"/>
                <w:i/>
                <w:iCs/>
                <w:color w:val="7F7F7F" w:themeColor="text1" w:themeTint="80"/>
                <w:sz w:val="16"/>
                <w:szCs w:val="16"/>
              </w:rPr>
              <w:t>21</w:t>
            </w:r>
            <w:r w:rsidRPr="00C5603A">
              <w:rPr>
                <w:rFonts w:ascii="Arial" w:hAnsi="Arial" w:cs="Arial"/>
                <w:i/>
                <w:iCs/>
                <w:color w:val="7F7F7F" w:themeColor="text1" w:themeTint="80"/>
                <w:sz w:val="16"/>
                <w:szCs w:val="16"/>
              </w:rPr>
              <w:t xml:space="preserve"> r.)</w:t>
            </w:r>
          </w:p>
        </w:tc>
      </w:tr>
      <w:tr w:rsidR="00D34834" w:rsidRPr="003B7CDD" w14:paraId="0189976F" w14:textId="77777777" w:rsidTr="00FA49D2">
        <w:trPr>
          <w:trHeight w:val="990"/>
        </w:trPr>
        <w:tc>
          <w:tcPr>
            <w:tcW w:w="709" w:type="dxa"/>
            <w:vMerge/>
            <w:shd w:val="clear" w:color="auto" w:fill="DEEAF6" w:themeFill="accent5" w:themeFillTint="33"/>
            <w:vAlign w:val="center"/>
            <w:hideMark/>
          </w:tcPr>
          <w:p w14:paraId="12250DA9" w14:textId="77777777" w:rsidR="00D45E4C" w:rsidRPr="003B7CDD" w:rsidRDefault="00D45E4C" w:rsidP="0099144E">
            <w:pPr>
              <w:spacing w:after="0" w:line="240" w:lineRule="auto"/>
              <w:rPr>
                <w:rFonts w:ascii="Arial" w:eastAsia="Times New Roman" w:hAnsi="Arial" w:cs="Arial"/>
                <w:color w:val="000000"/>
                <w:sz w:val="20"/>
                <w:szCs w:val="20"/>
                <w:lang w:eastAsia="pl-PL"/>
              </w:rPr>
            </w:pPr>
          </w:p>
        </w:tc>
        <w:tc>
          <w:tcPr>
            <w:tcW w:w="1418" w:type="dxa"/>
            <w:vMerge/>
            <w:shd w:val="clear" w:color="auto" w:fill="DEEAF6" w:themeFill="accent5" w:themeFillTint="33"/>
            <w:vAlign w:val="center"/>
            <w:hideMark/>
          </w:tcPr>
          <w:p w14:paraId="3289C318" w14:textId="77777777" w:rsidR="00D45E4C" w:rsidRPr="003B7CDD" w:rsidRDefault="00D45E4C" w:rsidP="0099144E">
            <w:pPr>
              <w:spacing w:after="0" w:line="240" w:lineRule="auto"/>
              <w:rPr>
                <w:rFonts w:ascii="Arial" w:eastAsia="Times New Roman" w:hAnsi="Arial" w:cs="Arial"/>
                <w:color w:val="000000"/>
                <w:sz w:val="20"/>
                <w:szCs w:val="20"/>
                <w:lang w:eastAsia="pl-PL"/>
              </w:rPr>
            </w:pPr>
          </w:p>
        </w:tc>
        <w:tc>
          <w:tcPr>
            <w:tcW w:w="7371" w:type="dxa"/>
            <w:vMerge/>
            <w:shd w:val="clear" w:color="auto" w:fill="DEEAF6" w:themeFill="accent5" w:themeFillTint="33"/>
            <w:vAlign w:val="center"/>
            <w:hideMark/>
          </w:tcPr>
          <w:p w14:paraId="6A0E3A1F" w14:textId="77777777" w:rsidR="00D45E4C" w:rsidRPr="003B7CDD" w:rsidRDefault="00D45E4C" w:rsidP="0099144E">
            <w:pPr>
              <w:spacing w:after="0" w:line="240" w:lineRule="auto"/>
              <w:rPr>
                <w:rFonts w:ascii="Arial" w:eastAsia="Times New Roman" w:hAnsi="Arial" w:cs="Arial"/>
                <w:color w:val="000000"/>
                <w:sz w:val="20"/>
                <w:szCs w:val="20"/>
                <w:lang w:eastAsia="pl-PL"/>
              </w:rPr>
            </w:pPr>
          </w:p>
        </w:tc>
        <w:tc>
          <w:tcPr>
            <w:tcW w:w="1559" w:type="dxa"/>
            <w:tcBorders>
              <w:top w:val="nil"/>
            </w:tcBorders>
            <w:shd w:val="clear" w:color="auto" w:fill="DEEAF6" w:themeFill="accent5" w:themeFillTint="33"/>
            <w:vAlign w:val="center"/>
            <w:hideMark/>
          </w:tcPr>
          <w:p w14:paraId="6A6E64D6" w14:textId="0FE294E0" w:rsidR="00D45E4C" w:rsidRPr="00C5603A" w:rsidRDefault="00D45E4C" w:rsidP="001B11B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UE</w:t>
            </w:r>
          </w:p>
          <w:p w14:paraId="3ED89F43" w14:textId="18112D69" w:rsidR="00227EE4" w:rsidRPr="00C5603A" w:rsidRDefault="00227EE4" w:rsidP="001B11B4">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wyrażona w PLN kwota przewidywanego </w:t>
            </w:r>
            <w:r w:rsidR="0051281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(kwalifikowalne środki z UE)</w:t>
            </w:r>
          </w:p>
        </w:tc>
        <w:tc>
          <w:tcPr>
            <w:tcW w:w="1417" w:type="dxa"/>
            <w:tcBorders>
              <w:top w:val="nil"/>
            </w:tcBorders>
            <w:shd w:val="clear" w:color="auto" w:fill="DEEAF6" w:themeFill="accent5" w:themeFillTint="33"/>
            <w:vAlign w:val="center"/>
            <w:hideMark/>
          </w:tcPr>
          <w:p w14:paraId="0E0937BA" w14:textId="77777777" w:rsidR="00D45E4C" w:rsidRPr="00C5603A" w:rsidRDefault="00D45E4C" w:rsidP="001B11B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krajowy</w:t>
            </w:r>
          </w:p>
          <w:p w14:paraId="1762ABAD" w14:textId="4948F08C" w:rsidR="00227EE4" w:rsidRPr="003B7CDD" w:rsidRDefault="00227EE4" w:rsidP="001B11B4">
            <w:pPr>
              <w:spacing w:after="0" w:line="240" w:lineRule="auto"/>
              <w:jc w:val="center"/>
              <w:rPr>
                <w:rFonts w:ascii="Arial" w:eastAsia="Times New Roman" w:hAnsi="Arial" w:cs="Arial"/>
                <w:color w:val="000000"/>
                <w:sz w:val="18"/>
                <w:szCs w:val="18"/>
                <w:lang w:eastAsia="pl-PL"/>
              </w:rPr>
            </w:pPr>
          </w:p>
        </w:tc>
        <w:tc>
          <w:tcPr>
            <w:tcW w:w="1550" w:type="dxa"/>
            <w:vMerge/>
            <w:shd w:val="clear" w:color="auto" w:fill="DEEAF6" w:themeFill="accent5" w:themeFillTint="33"/>
            <w:vAlign w:val="center"/>
            <w:hideMark/>
          </w:tcPr>
          <w:p w14:paraId="3F60D9A0" w14:textId="77777777" w:rsidR="00D45E4C" w:rsidRPr="003B7CDD" w:rsidRDefault="00D45E4C" w:rsidP="0099144E">
            <w:pPr>
              <w:spacing w:after="0" w:line="240" w:lineRule="auto"/>
              <w:rPr>
                <w:rFonts w:ascii="Arial" w:eastAsia="Times New Roman" w:hAnsi="Arial" w:cs="Arial"/>
                <w:color w:val="000000"/>
                <w:sz w:val="20"/>
                <w:szCs w:val="20"/>
                <w:lang w:eastAsia="pl-PL"/>
              </w:rPr>
            </w:pPr>
          </w:p>
        </w:tc>
      </w:tr>
      <w:tr w:rsidR="00D34834" w:rsidRPr="00F21522" w14:paraId="1B590D93" w14:textId="77777777" w:rsidTr="00FA49D2">
        <w:trPr>
          <w:trHeight w:val="577"/>
        </w:trPr>
        <w:tc>
          <w:tcPr>
            <w:tcW w:w="709" w:type="dxa"/>
            <w:shd w:val="clear" w:color="auto" w:fill="FFFFFF" w:themeFill="background1"/>
            <w:noWrap/>
          </w:tcPr>
          <w:p w14:paraId="16833BAB" w14:textId="733FA9AA" w:rsidR="00215835" w:rsidRPr="00F21522" w:rsidRDefault="00304CCC" w:rsidP="009A0953">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PI10</w:t>
            </w:r>
          </w:p>
        </w:tc>
        <w:tc>
          <w:tcPr>
            <w:tcW w:w="1418" w:type="dxa"/>
            <w:shd w:val="clear" w:color="auto" w:fill="FFFFFF" w:themeFill="background1"/>
            <w:noWrap/>
          </w:tcPr>
          <w:p w14:paraId="4394C765" w14:textId="029EB7EB" w:rsidR="00D45E4C" w:rsidRPr="00F21522" w:rsidRDefault="00304CCC" w:rsidP="006C4A64">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POIiŚ.11.K.</w:t>
            </w:r>
            <w:r w:rsidR="00786A91" w:rsidRPr="00F21522">
              <w:rPr>
                <w:rFonts w:ascii="Arial" w:eastAsia="Times New Roman" w:hAnsi="Arial" w:cs="Arial"/>
                <w:color w:val="000000"/>
                <w:sz w:val="20"/>
                <w:szCs w:val="20"/>
                <w:lang w:eastAsia="pl-PL"/>
              </w:rPr>
              <w:t>2</w:t>
            </w:r>
          </w:p>
        </w:tc>
        <w:tc>
          <w:tcPr>
            <w:tcW w:w="7371" w:type="dxa"/>
            <w:shd w:val="clear" w:color="auto" w:fill="FFFFFF" w:themeFill="background1"/>
            <w:noWrap/>
          </w:tcPr>
          <w:p w14:paraId="3DB23C7B" w14:textId="3612938B" w:rsidR="00786A91" w:rsidRPr="00F21522" w:rsidRDefault="00304CCC" w:rsidP="00BB0D99">
            <w:pPr>
              <w:keepNext/>
              <w:widowControl w:val="0"/>
              <w:spacing w:after="0" w:line="240" w:lineRule="auto"/>
              <w:ind w:right="57"/>
              <w:jc w:val="both"/>
              <w:outlineLvl w:val="1"/>
              <w:rPr>
                <w:rFonts w:ascii="Arial" w:eastAsia="Times New Roman" w:hAnsi="Arial" w:cs="Arial"/>
                <w:color w:val="000000"/>
                <w:sz w:val="20"/>
                <w:szCs w:val="20"/>
                <w:lang w:eastAsia="pl-PL"/>
              </w:rPr>
            </w:pPr>
            <w:r w:rsidRPr="00F21522">
              <w:rPr>
                <w:rFonts w:ascii="Arial" w:eastAsia="Times New Roman" w:hAnsi="Arial" w:cs="Arial"/>
                <w:kern w:val="32"/>
                <w:sz w:val="20"/>
                <w:szCs w:val="20"/>
                <w:lang w:eastAsia="x-none"/>
              </w:rPr>
              <w:t xml:space="preserve">Konkurs </w:t>
            </w:r>
            <w:r w:rsidR="00CC38ED">
              <w:rPr>
                <w:rFonts w:ascii="Arial" w:eastAsia="Times New Roman" w:hAnsi="Arial" w:cs="Arial"/>
                <w:kern w:val="32"/>
                <w:sz w:val="20"/>
                <w:szCs w:val="20"/>
                <w:lang w:eastAsia="x-none"/>
              </w:rPr>
              <w:t>dla</w:t>
            </w:r>
            <w:r w:rsidR="00E91841">
              <w:rPr>
                <w:rFonts w:ascii="Arial" w:eastAsia="Times New Roman" w:hAnsi="Arial" w:cs="Arial"/>
                <w:kern w:val="32"/>
                <w:sz w:val="20"/>
                <w:szCs w:val="20"/>
                <w:lang w:eastAsia="x-none"/>
              </w:rPr>
              <w:t xml:space="preserve"> </w:t>
            </w:r>
            <w:r w:rsidR="00CC38ED">
              <w:rPr>
                <w:rFonts w:ascii="Arial" w:eastAsia="Times New Roman" w:hAnsi="Arial" w:cs="Arial"/>
                <w:kern w:val="32"/>
                <w:sz w:val="20"/>
                <w:szCs w:val="20"/>
                <w:lang w:eastAsia="x-none"/>
              </w:rPr>
              <w:t xml:space="preserve">podmiotów leczniczych </w:t>
            </w:r>
            <w:r w:rsidR="00BB0D99">
              <w:rPr>
                <w:rFonts w:ascii="Arial" w:eastAsia="Times New Roman" w:hAnsi="Arial" w:cs="Arial"/>
                <w:kern w:val="32"/>
                <w:sz w:val="20"/>
                <w:szCs w:val="20"/>
                <w:lang w:eastAsia="x-none"/>
              </w:rPr>
              <w:t>w celu niwelowania skutków pandemii</w:t>
            </w:r>
            <w:r w:rsidR="00C51637">
              <w:rPr>
                <w:rFonts w:ascii="Arial" w:eastAsia="Times New Roman" w:hAnsi="Arial" w:cs="Arial"/>
                <w:kern w:val="32"/>
                <w:sz w:val="20"/>
                <w:szCs w:val="20"/>
                <w:lang w:eastAsia="x-none"/>
              </w:rPr>
              <w:t xml:space="preserve"> COVID-19, innych chorób zakaźnych i związanych z nimi sytuacjami kryzysowymi</w:t>
            </w:r>
            <w:r w:rsidR="006E00C0">
              <w:rPr>
                <w:rStyle w:val="Odwoanieprzypisudolnego"/>
                <w:rFonts w:ascii="Arial" w:eastAsia="Times New Roman" w:hAnsi="Arial" w:cs="Arial"/>
                <w:kern w:val="32"/>
                <w:sz w:val="20"/>
                <w:szCs w:val="20"/>
                <w:lang w:eastAsia="x-none"/>
              </w:rPr>
              <w:footnoteReference w:id="1"/>
            </w:r>
          </w:p>
        </w:tc>
        <w:tc>
          <w:tcPr>
            <w:tcW w:w="1559" w:type="dxa"/>
            <w:shd w:val="clear" w:color="auto" w:fill="FFFFFF" w:themeFill="background1"/>
            <w:noWrap/>
          </w:tcPr>
          <w:p w14:paraId="79C7011D" w14:textId="705F4DB4" w:rsidR="00D45E4C" w:rsidRPr="00F21522" w:rsidRDefault="005E62B9" w:rsidP="00976879">
            <w:pPr>
              <w:spacing w:after="0" w:line="240" w:lineRule="auto"/>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45</w:t>
            </w:r>
            <w:r w:rsidR="00976879">
              <w:rPr>
                <w:rFonts w:ascii="Arial" w:eastAsia="Times New Roman" w:hAnsi="Arial" w:cs="Arial"/>
                <w:color w:val="000000"/>
                <w:sz w:val="20"/>
                <w:szCs w:val="20"/>
                <w:lang w:eastAsia="pl-PL"/>
              </w:rPr>
              <w:t>4 000 000</w:t>
            </w:r>
            <w:r w:rsidR="00106D6F" w:rsidRPr="00F21522">
              <w:rPr>
                <w:rFonts w:ascii="Arial" w:eastAsia="Times New Roman" w:hAnsi="Arial" w:cs="Arial"/>
                <w:color w:val="000000"/>
                <w:sz w:val="20"/>
                <w:szCs w:val="20"/>
                <w:lang w:eastAsia="pl-PL"/>
              </w:rPr>
              <w:t>,00</w:t>
            </w:r>
          </w:p>
        </w:tc>
        <w:tc>
          <w:tcPr>
            <w:tcW w:w="1417" w:type="dxa"/>
            <w:shd w:val="clear" w:color="auto" w:fill="FFFFFF" w:themeFill="background1"/>
            <w:noWrap/>
          </w:tcPr>
          <w:p w14:paraId="6282ABD8" w14:textId="0F089166" w:rsidR="000C0359" w:rsidRPr="00F21522" w:rsidRDefault="00304CCC" w:rsidP="00304CCC">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0</w:t>
            </w:r>
            <w:r w:rsidR="00106D6F" w:rsidRPr="00F21522">
              <w:rPr>
                <w:rFonts w:ascii="Arial" w:eastAsia="Times New Roman" w:hAnsi="Arial" w:cs="Arial"/>
                <w:color w:val="000000"/>
                <w:sz w:val="20"/>
                <w:szCs w:val="20"/>
                <w:lang w:eastAsia="pl-PL"/>
              </w:rPr>
              <w:t>,00</w:t>
            </w:r>
          </w:p>
        </w:tc>
        <w:tc>
          <w:tcPr>
            <w:tcW w:w="1550" w:type="dxa"/>
            <w:shd w:val="clear" w:color="auto" w:fill="FFFFFF" w:themeFill="background1"/>
            <w:noWrap/>
          </w:tcPr>
          <w:p w14:paraId="4A07767A" w14:textId="36694F65" w:rsidR="00D45E4C" w:rsidRPr="00F21522" w:rsidRDefault="00304CCC" w:rsidP="003B7CDD">
            <w:pPr>
              <w:spacing w:after="0" w:line="240" w:lineRule="auto"/>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I kw. 202</w:t>
            </w:r>
            <w:r w:rsidR="00DF442F" w:rsidRPr="00F21522">
              <w:rPr>
                <w:rFonts w:ascii="Arial" w:eastAsia="Times New Roman" w:hAnsi="Arial" w:cs="Arial"/>
                <w:color w:val="000000"/>
                <w:sz w:val="20"/>
                <w:szCs w:val="20"/>
                <w:lang w:eastAsia="pl-PL"/>
              </w:rPr>
              <w:t>2</w:t>
            </w:r>
            <w:r w:rsidRPr="00F21522">
              <w:rPr>
                <w:rFonts w:ascii="Arial" w:eastAsia="Times New Roman" w:hAnsi="Arial" w:cs="Arial"/>
                <w:color w:val="000000"/>
                <w:sz w:val="20"/>
                <w:szCs w:val="20"/>
                <w:lang w:eastAsia="pl-PL"/>
              </w:rPr>
              <w:t xml:space="preserve"> r.</w:t>
            </w:r>
          </w:p>
        </w:tc>
      </w:tr>
      <w:tr w:rsidR="00D34834" w:rsidRPr="00F21522" w14:paraId="2ED28EC9" w14:textId="77777777" w:rsidTr="00FA49D2">
        <w:trPr>
          <w:trHeight w:val="184"/>
        </w:trPr>
        <w:tc>
          <w:tcPr>
            <w:tcW w:w="709" w:type="dxa"/>
            <w:shd w:val="clear" w:color="auto" w:fill="FFFFFF" w:themeFill="background1"/>
            <w:noWrap/>
          </w:tcPr>
          <w:p w14:paraId="17AEBAB7" w14:textId="1FEA0CBD" w:rsidR="00FB22AA" w:rsidRPr="00F21522" w:rsidRDefault="00FB22AA"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lastRenderedPageBreak/>
              <w:t>PI10</w:t>
            </w:r>
          </w:p>
        </w:tc>
        <w:tc>
          <w:tcPr>
            <w:tcW w:w="1418" w:type="dxa"/>
            <w:shd w:val="clear" w:color="auto" w:fill="FFFFFF" w:themeFill="background1"/>
            <w:noWrap/>
          </w:tcPr>
          <w:p w14:paraId="253DBACD" w14:textId="49E8A027" w:rsidR="00FB22AA" w:rsidRPr="00F21522" w:rsidRDefault="00FB22AA" w:rsidP="00FB22AA">
            <w:pPr>
              <w:rPr>
                <w:rFonts w:ascii="Arial" w:eastAsia="Times New Roman" w:hAnsi="Arial" w:cs="Arial"/>
                <w:color w:val="000000"/>
                <w:sz w:val="20"/>
                <w:szCs w:val="20"/>
                <w:lang w:eastAsia="pl-PL"/>
              </w:rPr>
            </w:pPr>
            <w:bookmarkStart w:id="0" w:name="_Hlk92960589"/>
            <w:r w:rsidRPr="00F21522">
              <w:rPr>
                <w:rFonts w:ascii="Arial" w:eastAsia="Times New Roman" w:hAnsi="Arial" w:cs="Arial"/>
                <w:color w:val="000000"/>
                <w:sz w:val="20"/>
                <w:szCs w:val="20"/>
                <w:lang w:eastAsia="pl-PL"/>
              </w:rPr>
              <w:t>POIiŚ.11.P.3</w:t>
            </w:r>
            <w:bookmarkEnd w:id="0"/>
          </w:p>
        </w:tc>
        <w:tc>
          <w:tcPr>
            <w:tcW w:w="7371" w:type="dxa"/>
            <w:shd w:val="clear" w:color="auto" w:fill="FFFFFF" w:themeFill="background1"/>
            <w:noWrap/>
          </w:tcPr>
          <w:p w14:paraId="4C34066A" w14:textId="5354DE8E" w:rsidR="00FB22AA" w:rsidRPr="00B13347" w:rsidRDefault="006662FC" w:rsidP="00B13347">
            <w:pPr>
              <w:jc w:val="both"/>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Wsparcie dziecięcej transplantologii narządów jamy brzusznej</w:t>
            </w:r>
          </w:p>
        </w:tc>
        <w:tc>
          <w:tcPr>
            <w:tcW w:w="1559" w:type="dxa"/>
            <w:shd w:val="clear" w:color="auto" w:fill="FFFFFF" w:themeFill="background1"/>
            <w:noWrap/>
          </w:tcPr>
          <w:p w14:paraId="02E6F657" w14:textId="2FC76774" w:rsidR="00FB22AA" w:rsidRPr="00F21522" w:rsidRDefault="00106D6F"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10 000 000,00</w:t>
            </w:r>
          </w:p>
        </w:tc>
        <w:tc>
          <w:tcPr>
            <w:tcW w:w="1417" w:type="dxa"/>
            <w:shd w:val="clear" w:color="auto" w:fill="FFFFFF" w:themeFill="background1"/>
            <w:noWrap/>
          </w:tcPr>
          <w:p w14:paraId="7185154F" w14:textId="32093EDB" w:rsidR="00FB22AA" w:rsidRPr="00F21522" w:rsidRDefault="00AE77B3"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0,00</w:t>
            </w:r>
          </w:p>
        </w:tc>
        <w:tc>
          <w:tcPr>
            <w:tcW w:w="1550" w:type="dxa"/>
            <w:shd w:val="clear" w:color="auto" w:fill="FFFFFF" w:themeFill="background1"/>
            <w:noWrap/>
          </w:tcPr>
          <w:p w14:paraId="06BFDFEB" w14:textId="77777777" w:rsidR="00FB22AA" w:rsidRPr="00F21522" w:rsidRDefault="00154767" w:rsidP="00FB22AA">
            <w:pPr>
              <w:spacing w:after="0" w:line="240" w:lineRule="auto"/>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II kw. 2022 r.</w:t>
            </w:r>
          </w:p>
          <w:p w14:paraId="198F7044" w14:textId="09FDEB27" w:rsidR="00154767" w:rsidRPr="00F21522" w:rsidRDefault="00154767" w:rsidP="00FB22AA">
            <w:pPr>
              <w:spacing w:after="0" w:line="240" w:lineRule="auto"/>
              <w:rPr>
                <w:rFonts w:ascii="Arial" w:eastAsia="Times New Roman" w:hAnsi="Arial" w:cs="Arial"/>
                <w:color w:val="000000"/>
                <w:sz w:val="20"/>
                <w:szCs w:val="20"/>
                <w:lang w:eastAsia="pl-PL"/>
              </w:rPr>
            </w:pPr>
          </w:p>
        </w:tc>
      </w:tr>
      <w:tr w:rsidR="00D34834" w:rsidRPr="00F21522" w14:paraId="24C062F9" w14:textId="77777777" w:rsidTr="00FA49D2">
        <w:trPr>
          <w:trHeight w:val="1110"/>
        </w:trPr>
        <w:tc>
          <w:tcPr>
            <w:tcW w:w="709" w:type="dxa"/>
            <w:shd w:val="clear" w:color="auto" w:fill="FFFFFF" w:themeFill="background1"/>
            <w:noWrap/>
          </w:tcPr>
          <w:p w14:paraId="5EBC83B1" w14:textId="70F76954" w:rsidR="00FB22AA" w:rsidRPr="00F21522" w:rsidRDefault="00FB22AA"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PI10</w:t>
            </w:r>
          </w:p>
        </w:tc>
        <w:tc>
          <w:tcPr>
            <w:tcW w:w="1418" w:type="dxa"/>
            <w:shd w:val="clear" w:color="auto" w:fill="FFFFFF" w:themeFill="background1"/>
            <w:noWrap/>
          </w:tcPr>
          <w:p w14:paraId="011512DE" w14:textId="5E98F66C" w:rsidR="00FB22AA" w:rsidRPr="00F21522" w:rsidRDefault="00FB22AA" w:rsidP="00FB22AA">
            <w:pPr>
              <w:rPr>
                <w:rFonts w:ascii="Arial" w:eastAsia="Times New Roman" w:hAnsi="Arial" w:cs="Arial"/>
                <w:color w:val="000000"/>
                <w:sz w:val="20"/>
                <w:szCs w:val="20"/>
                <w:lang w:eastAsia="pl-PL"/>
              </w:rPr>
            </w:pPr>
            <w:bookmarkStart w:id="1" w:name="_Hlk92960829"/>
            <w:r w:rsidRPr="00F21522">
              <w:rPr>
                <w:rFonts w:ascii="Arial" w:eastAsia="Times New Roman" w:hAnsi="Arial" w:cs="Arial"/>
                <w:color w:val="000000"/>
                <w:sz w:val="20"/>
                <w:szCs w:val="20"/>
                <w:lang w:eastAsia="pl-PL"/>
              </w:rPr>
              <w:t>POIiŚ.11.P.4</w:t>
            </w:r>
            <w:bookmarkEnd w:id="1"/>
          </w:p>
        </w:tc>
        <w:tc>
          <w:tcPr>
            <w:tcW w:w="7371" w:type="dxa"/>
            <w:shd w:val="clear" w:color="auto" w:fill="FFFFFF" w:themeFill="background1"/>
            <w:noWrap/>
          </w:tcPr>
          <w:p w14:paraId="208181E7" w14:textId="1344C82E" w:rsidR="00FB22AA" w:rsidRPr="00B13347" w:rsidRDefault="00AE77B3" w:rsidP="00B13347">
            <w:pPr>
              <w:jc w:val="both"/>
              <w:rPr>
                <w:rFonts w:ascii="Arial" w:hAnsi="Arial" w:cs="Arial"/>
                <w:sz w:val="20"/>
                <w:szCs w:val="20"/>
              </w:rPr>
            </w:pPr>
            <w:r w:rsidRPr="00F21522">
              <w:rPr>
                <w:rFonts w:ascii="Arial" w:hAnsi="Arial" w:cs="Arial"/>
                <w:sz w:val="20"/>
                <w:szCs w:val="20"/>
              </w:rPr>
              <w:t xml:space="preserve">Wyposażenie i modernizacja Oddziału Chirurgii Ogólnej, Naczyniowej i Transplantacyjnej w celu podniesienia standardu procedur transplantacji nerek </w:t>
            </w:r>
          </w:p>
        </w:tc>
        <w:tc>
          <w:tcPr>
            <w:tcW w:w="1559" w:type="dxa"/>
            <w:shd w:val="clear" w:color="auto" w:fill="FFFFFF" w:themeFill="background1"/>
            <w:noWrap/>
          </w:tcPr>
          <w:p w14:paraId="236137B0" w14:textId="50C03EB0" w:rsidR="00FB22AA" w:rsidRPr="00F21522" w:rsidRDefault="00AE77B3"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sz w:val="20"/>
                <w:szCs w:val="20"/>
                <w:lang w:eastAsia="pl-PL"/>
              </w:rPr>
              <w:t>5 </w:t>
            </w:r>
            <w:r w:rsidR="003248F9">
              <w:rPr>
                <w:rFonts w:ascii="Arial" w:eastAsia="Times New Roman" w:hAnsi="Arial" w:cs="Arial"/>
                <w:sz w:val="20"/>
                <w:szCs w:val="20"/>
                <w:lang w:eastAsia="pl-PL"/>
              </w:rPr>
              <w:t>900 000,00</w:t>
            </w:r>
          </w:p>
        </w:tc>
        <w:tc>
          <w:tcPr>
            <w:tcW w:w="1417" w:type="dxa"/>
            <w:shd w:val="clear" w:color="auto" w:fill="FFFFFF" w:themeFill="background1"/>
            <w:noWrap/>
          </w:tcPr>
          <w:p w14:paraId="63A225D4" w14:textId="000ECA19" w:rsidR="00FB22AA" w:rsidRPr="00F21522" w:rsidRDefault="00AE77B3"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0,00</w:t>
            </w:r>
          </w:p>
        </w:tc>
        <w:tc>
          <w:tcPr>
            <w:tcW w:w="1550" w:type="dxa"/>
            <w:shd w:val="clear" w:color="auto" w:fill="FFFFFF" w:themeFill="background1"/>
            <w:noWrap/>
          </w:tcPr>
          <w:p w14:paraId="1B1239B1" w14:textId="77777777" w:rsidR="00FB22AA" w:rsidRPr="00F21522" w:rsidRDefault="00154767" w:rsidP="00FB22AA">
            <w:pPr>
              <w:spacing w:after="0" w:line="240" w:lineRule="auto"/>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II kw. 2022 r.</w:t>
            </w:r>
          </w:p>
          <w:p w14:paraId="5E9211C4" w14:textId="56CD9D30" w:rsidR="00154767" w:rsidRPr="00F21522" w:rsidRDefault="00154767" w:rsidP="00FB22AA">
            <w:pPr>
              <w:spacing w:after="0" w:line="240" w:lineRule="auto"/>
              <w:rPr>
                <w:rFonts w:ascii="Arial" w:eastAsia="Times New Roman" w:hAnsi="Arial" w:cs="Arial"/>
                <w:color w:val="000000"/>
                <w:sz w:val="20"/>
                <w:szCs w:val="20"/>
                <w:lang w:eastAsia="pl-PL"/>
              </w:rPr>
            </w:pPr>
          </w:p>
        </w:tc>
      </w:tr>
      <w:tr w:rsidR="00D34834" w:rsidRPr="00F21522" w14:paraId="71C5F98D" w14:textId="77777777" w:rsidTr="00FA49D2">
        <w:trPr>
          <w:trHeight w:val="184"/>
        </w:trPr>
        <w:tc>
          <w:tcPr>
            <w:tcW w:w="709" w:type="dxa"/>
            <w:shd w:val="clear" w:color="auto" w:fill="FFFFFF" w:themeFill="background1"/>
            <w:noWrap/>
          </w:tcPr>
          <w:p w14:paraId="03A1AAF9" w14:textId="5E909DF8" w:rsidR="00FB22AA" w:rsidRPr="00F21522" w:rsidRDefault="00FB22AA"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PI10</w:t>
            </w:r>
          </w:p>
        </w:tc>
        <w:tc>
          <w:tcPr>
            <w:tcW w:w="1418" w:type="dxa"/>
            <w:shd w:val="clear" w:color="auto" w:fill="FFFFFF" w:themeFill="background1"/>
            <w:noWrap/>
          </w:tcPr>
          <w:p w14:paraId="6C28D4FE" w14:textId="01FF51B3" w:rsidR="00FB22AA" w:rsidRPr="00F21522" w:rsidRDefault="00FB22AA" w:rsidP="00FB22AA">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POIiŚ.11.P.5</w:t>
            </w:r>
          </w:p>
        </w:tc>
        <w:tc>
          <w:tcPr>
            <w:tcW w:w="7371" w:type="dxa"/>
            <w:shd w:val="clear" w:color="auto" w:fill="FFFFFF" w:themeFill="background1"/>
            <w:noWrap/>
          </w:tcPr>
          <w:p w14:paraId="757FF980" w14:textId="01ADB890" w:rsidR="00FB22AA" w:rsidRPr="00F21522" w:rsidRDefault="00C554B0" w:rsidP="006C4A64">
            <w:pPr>
              <w:jc w:val="both"/>
              <w:rPr>
                <w:rFonts w:ascii="Arial" w:eastAsia="Times New Roman" w:hAnsi="Arial" w:cs="Arial"/>
                <w:kern w:val="32"/>
                <w:sz w:val="20"/>
                <w:szCs w:val="20"/>
                <w:lang w:eastAsia="x-none"/>
              </w:rPr>
            </w:pPr>
            <w:r w:rsidRPr="00F21522">
              <w:rPr>
                <w:rFonts w:ascii="Arial" w:eastAsia="Times New Roman" w:hAnsi="Arial" w:cs="Arial"/>
                <w:color w:val="000000" w:themeColor="text1"/>
                <w:sz w:val="20"/>
                <w:szCs w:val="20"/>
                <w:lang w:eastAsia="pl-PL"/>
              </w:rPr>
              <w:t xml:space="preserve">Wzmocnienie medycyny transplantacyjnej poprzez doposażenie </w:t>
            </w:r>
            <w:r w:rsidR="00416018">
              <w:rPr>
                <w:rFonts w:ascii="Arial" w:eastAsia="Times New Roman" w:hAnsi="Arial" w:cs="Arial"/>
                <w:color w:val="000000" w:themeColor="text1"/>
                <w:sz w:val="20"/>
                <w:szCs w:val="20"/>
                <w:lang w:eastAsia="pl-PL"/>
              </w:rPr>
              <w:t xml:space="preserve">w </w:t>
            </w:r>
            <w:r w:rsidRPr="00F21522">
              <w:rPr>
                <w:rFonts w:ascii="Arial" w:eastAsia="Times New Roman" w:hAnsi="Arial" w:cs="Arial"/>
                <w:color w:val="000000" w:themeColor="text1"/>
                <w:sz w:val="20"/>
                <w:szCs w:val="20"/>
                <w:lang w:eastAsia="pl-PL"/>
              </w:rPr>
              <w:t>specjalistyczną aparaturę medyczną</w:t>
            </w:r>
          </w:p>
        </w:tc>
        <w:tc>
          <w:tcPr>
            <w:tcW w:w="1559" w:type="dxa"/>
            <w:shd w:val="clear" w:color="auto" w:fill="FFFFFF" w:themeFill="background1"/>
            <w:noWrap/>
          </w:tcPr>
          <w:p w14:paraId="49938CA0" w14:textId="6BC5E8F0" w:rsidR="00FB22AA" w:rsidRPr="00F21522" w:rsidRDefault="00C554B0"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10 000 000,00</w:t>
            </w:r>
          </w:p>
        </w:tc>
        <w:tc>
          <w:tcPr>
            <w:tcW w:w="1417" w:type="dxa"/>
            <w:shd w:val="clear" w:color="auto" w:fill="FFFFFF" w:themeFill="background1"/>
            <w:noWrap/>
          </w:tcPr>
          <w:p w14:paraId="3C86A9F8" w14:textId="509D8103" w:rsidR="00FB22AA" w:rsidRPr="00F21522" w:rsidRDefault="00C554B0"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0,00</w:t>
            </w:r>
          </w:p>
        </w:tc>
        <w:tc>
          <w:tcPr>
            <w:tcW w:w="1550" w:type="dxa"/>
            <w:shd w:val="clear" w:color="auto" w:fill="FFFFFF" w:themeFill="background1"/>
            <w:noWrap/>
          </w:tcPr>
          <w:p w14:paraId="153372C0" w14:textId="0FAB5AEF" w:rsidR="00FB22AA" w:rsidRPr="00F21522" w:rsidRDefault="00154767" w:rsidP="00154767">
            <w:pPr>
              <w:spacing w:after="0" w:line="240" w:lineRule="auto"/>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II kw. 2022 r.</w:t>
            </w:r>
          </w:p>
        </w:tc>
      </w:tr>
      <w:tr w:rsidR="00D34834" w:rsidRPr="00F21522" w14:paraId="09B1E97F" w14:textId="77777777" w:rsidTr="00814560">
        <w:trPr>
          <w:trHeight w:val="184"/>
        </w:trPr>
        <w:tc>
          <w:tcPr>
            <w:tcW w:w="709" w:type="dxa"/>
            <w:shd w:val="clear" w:color="auto" w:fill="FFFFFF" w:themeFill="background1"/>
            <w:noWrap/>
          </w:tcPr>
          <w:p w14:paraId="53039334" w14:textId="6D092701" w:rsidR="00FB22AA" w:rsidRPr="00F21522" w:rsidRDefault="00FB22AA"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PI10</w:t>
            </w:r>
          </w:p>
        </w:tc>
        <w:tc>
          <w:tcPr>
            <w:tcW w:w="1418" w:type="dxa"/>
            <w:shd w:val="clear" w:color="auto" w:fill="FFFFFF" w:themeFill="background1"/>
            <w:noWrap/>
          </w:tcPr>
          <w:p w14:paraId="4B330AD5" w14:textId="544A7D0E" w:rsidR="00FB22AA" w:rsidRPr="00F21522" w:rsidRDefault="00FB22AA" w:rsidP="00FB22AA">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POIiŚ.11.P.6</w:t>
            </w:r>
          </w:p>
        </w:tc>
        <w:tc>
          <w:tcPr>
            <w:tcW w:w="7371" w:type="dxa"/>
            <w:shd w:val="clear" w:color="auto" w:fill="FFFFFF" w:themeFill="background1"/>
            <w:noWrap/>
          </w:tcPr>
          <w:p w14:paraId="00335829" w14:textId="425DD514" w:rsidR="00FB22AA" w:rsidRPr="00B13347" w:rsidRDefault="00AF1197" w:rsidP="00B13347">
            <w:pPr>
              <w:jc w:val="both"/>
              <w:rPr>
                <w:rFonts w:ascii="Arial" w:hAnsi="Arial" w:cs="Arial"/>
                <w:sz w:val="20"/>
                <w:szCs w:val="20"/>
              </w:rPr>
            </w:pPr>
            <w:bookmarkStart w:id="2" w:name="_Hlk88837556"/>
            <w:r w:rsidRPr="00F21522">
              <w:rPr>
                <w:rFonts w:ascii="Arial" w:hAnsi="Arial" w:cs="Arial"/>
                <w:sz w:val="20"/>
                <w:szCs w:val="20"/>
              </w:rPr>
              <w:t xml:space="preserve">Doposażenie i modernizacja </w:t>
            </w:r>
            <w:r w:rsidR="00D77081">
              <w:rPr>
                <w:rFonts w:ascii="Arial" w:hAnsi="Arial" w:cs="Arial"/>
                <w:sz w:val="20"/>
                <w:szCs w:val="20"/>
              </w:rPr>
              <w:t xml:space="preserve">podmiotu leczniczego </w:t>
            </w:r>
            <w:r w:rsidRPr="00F21522">
              <w:rPr>
                <w:rFonts w:ascii="Arial" w:hAnsi="Arial" w:cs="Arial"/>
                <w:sz w:val="20"/>
                <w:szCs w:val="20"/>
              </w:rPr>
              <w:t>w celu przystosowania do programu transplantacji serca</w:t>
            </w:r>
            <w:bookmarkEnd w:id="2"/>
          </w:p>
        </w:tc>
        <w:tc>
          <w:tcPr>
            <w:tcW w:w="1559" w:type="dxa"/>
            <w:shd w:val="clear" w:color="auto" w:fill="FFFFFF" w:themeFill="background1"/>
            <w:noWrap/>
          </w:tcPr>
          <w:p w14:paraId="4CC9DB02" w14:textId="4FEDDB79" w:rsidR="00FB22AA" w:rsidRPr="00F21522" w:rsidRDefault="00AF1197"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sz w:val="20"/>
                <w:szCs w:val="20"/>
                <w:lang w:eastAsia="pl-PL"/>
              </w:rPr>
              <w:t>10 </w:t>
            </w:r>
            <w:r w:rsidR="003248F9">
              <w:rPr>
                <w:rFonts w:ascii="Arial" w:eastAsia="Times New Roman" w:hAnsi="Arial" w:cs="Arial"/>
                <w:sz w:val="20"/>
                <w:szCs w:val="20"/>
                <w:lang w:eastAsia="pl-PL"/>
              </w:rPr>
              <w:t>000 000,00</w:t>
            </w:r>
          </w:p>
        </w:tc>
        <w:tc>
          <w:tcPr>
            <w:tcW w:w="1417" w:type="dxa"/>
            <w:shd w:val="clear" w:color="auto" w:fill="FFFFFF" w:themeFill="background1"/>
            <w:noWrap/>
          </w:tcPr>
          <w:p w14:paraId="77B30B02" w14:textId="77777777" w:rsidR="00C45370" w:rsidRDefault="00C45370" w:rsidP="00FB22A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145 482,36</w:t>
            </w:r>
          </w:p>
          <w:p w14:paraId="76E3CBD1" w14:textId="73098F70" w:rsidR="00FB22AA" w:rsidRPr="00F21522" w:rsidRDefault="00FB22AA" w:rsidP="00FB22AA">
            <w:pPr>
              <w:spacing w:after="0" w:line="240" w:lineRule="auto"/>
              <w:jc w:val="center"/>
              <w:rPr>
                <w:rFonts w:ascii="Arial" w:eastAsia="Times New Roman" w:hAnsi="Arial" w:cs="Arial"/>
                <w:color w:val="000000"/>
                <w:sz w:val="20"/>
                <w:szCs w:val="20"/>
                <w:lang w:eastAsia="pl-PL"/>
              </w:rPr>
            </w:pPr>
          </w:p>
        </w:tc>
        <w:tc>
          <w:tcPr>
            <w:tcW w:w="1550" w:type="dxa"/>
            <w:shd w:val="clear" w:color="auto" w:fill="FFFFFF" w:themeFill="background1"/>
            <w:noWrap/>
          </w:tcPr>
          <w:p w14:paraId="1C0F1554" w14:textId="397CCFCC" w:rsidR="00FB22AA" w:rsidRPr="00F21522" w:rsidRDefault="00154767" w:rsidP="00FB22AA">
            <w:pPr>
              <w:spacing w:after="0" w:line="240" w:lineRule="auto"/>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II kw. 2022 r.</w:t>
            </w:r>
          </w:p>
        </w:tc>
      </w:tr>
      <w:tr w:rsidR="00D34834" w:rsidRPr="00F21522" w14:paraId="38FFCDB8" w14:textId="77777777" w:rsidTr="006C4A64">
        <w:trPr>
          <w:trHeight w:val="184"/>
        </w:trPr>
        <w:tc>
          <w:tcPr>
            <w:tcW w:w="709" w:type="dxa"/>
            <w:shd w:val="clear" w:color="auto" w:fill="FFFFFF" w:themeFill="background1"/>
            <w:noWrap/>
          </w:tcPr>
          <w:p w14:paraId="72541C63" w14:textId="132A517E" w:rsidR="00FB22AA" w:rsidRPr="00F21522" w:rsidRDefault="00FB22AA"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PI10</w:t>
            </w:r>
          </w:p>
        </w:tc>
        <w:tc>
          <w:tcPr>
            <w:tcW w:w="1418" w:type="dxa"/>
            <w:shd w:val="clear" w:color="auto" w:fill="FFFFFF" w:themeFill="background1"/>
            <w:noWrap/>
          </w:tcPr>
          <w:p w14:paraId="1FD2023F" w14:textId="2A63237F" w:rsidR="00FB22AA" w:rsidRPr="00F21522" w:rsidRDefault="00FB22AA" w:rsidP="00FB22AA">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POIiŚ.11.P.7</w:t>
            </w:r>
          </w:p>
        </w:tc>
        <w:tc>
          <w:tcPr>
            <w:tcW w:w="7371" w:type="dxa"/>
            <w:shd w:val="clear" w:color="auto" w:fill="FFFFFF" w:themeFill="background1"/>
            <w:noWrap/>
          </w:tcPr>
          <w:p w14:paraId="56ACDD2A" w14:textId="50D0BDC3" w:rsidR="00FB22AA" w:rsidRPr="00B13347" w:rsidRDefault="00374ABB" w:rsidP="00B13347">
            <w:pPr>
              <w:jc w:val="both"/>
              <w:rPr>
                <w:rFonts w:ascii="Arial" w:eastAsia="Times New Roman" w:hAnsi="Arial" w:cs="Arial"/>
                <w:iCs/>
                <w:color w:val="000000"/>
                <w:sz w:val="20"/>
                <w:szCs w:val="20"/>
                <w:lang w:eastAsia="pl-PL"/>
              </w:rPr>
            </w:pPr>
            <w:bookmarkStart w:id="3" w:name="_Hlk86739920"/>
            <w:r w:rsidRPr="00F21522">
              <w:rPr>
                <w:rFonts w:ascii="Arial" w:eastAsia="Times New Roman" w:hAnsi="Arial" w:cs="Arial"/>
                <w:iCs/>
                <w:color w:val="000000"/>
                <w:sz w:val="20"/>
                <w:szCs w:val="20"/>
                <w:lang w:eastAsia="pl-PL"/>
              </w:rPr>
              <w:t>Wzmocnienie i unowocześnienie zasobów sprzętowych w celu zwiększenia efektywności działania w obszarze świadczeń transplantacyjnych w zakresie przeszczepień wątroby</w:t>
            </w:r>
            <w:bookmarkEnd w:id="3"/>
            <w:r w:rsidRPr="00F21522">
              <w:rPr>
                <w:rFonts w:ascii="Arial" w:eastAsia="Times New Roman" w:hAnsi="Arial" w:cs="Arial"/>
                <w:iCs/>
                <w:color w:val="000000"/>
                <w:sz w:val="20"/>
                <w:szCs w:val="20"/>
                <w:lang w:eastAsia="pl-PL"/>
              </w:rPr>
              <w:t xml:space="preserve"> oraz nerki</w:t>
            </w:r>
          </w:p>
        </w:tc>
        <w:tc>
          <w:tcPr>
            <w:tcW w:w="1559" w:type="dxa"/>
            <w:shd w:val="clear" w:color="auto" w:fill="FFFFFF" w:themeFill="background1"/>
            <w:noWrap/>
          </w:tcPr>
          <w:p w14:paraId="40AD6987" w14:textId="077A4A64" w:rsidR="00FB22AA" w:rsidRPr="00AD121A" w:rsidRDefault="00374ABB" w:rsidP="00FB22AA">
            <w:pPr>
              <w:spacing w:after="0" w:line="240" w:lineRule="auto"/>
              <w:jc w:val="center"/>
              <w:rPr>
                <w:rFonts w:ascii="Arial" w:eastAsia="Times New Roman" w:hAnsi="Arial" w:cs="Arial"/>
                <w:color w:val="000000"/>
                <w:sz w:val="20"/>
                <w:szCs w:val="20"/>
                <w:lang w:eastAsia="pl-PL"/>
              </w:rPr>
            </w:pPr>
            <w:r w:rsidRPr="00A537BC">
              <w:rPr>
                <w:rFonts w:ascii="Arial" w:hAnsi="Arial" w:cs="Arial"/>
                <w:color w:val="000000"/>
                <w:sz w:val="20"/>
                <w:szCs w:val="20"/>
              </w:rPr>
              <w:t>18</w:t>
            </w:r>
            <w:r w:rsidR="005F6ECD">
              <w:rPr>
                <w:rFonts w:ascii="Arial" w:hAnsi="Arial" w:cs="Arial"/>
                <w:color w:val="000000"/>
                <w:sz w:val="20"/>
                <w:szCs w:val="20"/>
              </w:rPr>
              <w:t> </w:t>
            </w:r>
            <w:r w:rsidRPr="00A537BC">
              <w:rPr>
                <w:rFonts w:ascii="Arial" w:hAnsi="Arial" w:cs="Arial"/>
                <w:color w:val="000000"/>
                <w:sz w:val="20"/>
                <w:szCs w:val="20"/>
              </w:rPr>
              <w:t>4</w:t>
            </w:r>
            <w:r w:rsidR="003248F9">
              <w:rPr>
                <w:rFonts w:ascii="Arial" w:hAnsi="Arial" w:cs="Arial"/>
                <w:color w:val="000000"/>
                <w:sz w:val="20"/>
                <w:szCs w:val="20"/>
              </w:rPr>
              <w:t>00</w:t>
            </w:r>
            <w:r w:rsidR="005F6ECD">
              <w:rPr>
                <w:rFonts w:ascii="Arial" w:hAnsi="Arial" w:cs="Arial"/>
                <w:color w:val="000000"/>
                <w:sz w:val="20"/>
                <w:szCs w:val="20"/>
              </w:rPr>
              <w:t xml:space="preserve"> 0</w:t>
            </w:r>
            <w:r w:rsidRPr="00A537BC">
              <w:rPr>
                <w:rFonts w:ascii="Arial" w:hAnsi="Arial" w:cs="Arial"/>
                <w:color w:val="000000"/>
                <w:sz w:val="20"/>
                <w:szCs w:val="20"/>
              </w:rPr>
              <w:t>00,00</w:t>
            </w:r>
          </w:p>
        </w:tc>
        <w:tc>
          <w:tcPr>
            <w:tcW w:w="1417" w:type="dxa"/>
            <w:shd w:val="clear" w:color="auto" w:fill="FFFFFF" w:themeFill="background1"/>
            <w:noWrap/>
          </w:tcPr>
          <w:p w14:paraId="57B62EA4" w14:textId="034A9875" w:rsidR="00FB22AA" w:rsidRPr="00F21522" w:rsidRDefault="00374ABB"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0,00</w:t>
            </w:r>
          </w:p>
        </w:tc>
        <w:tc>
          <w:tcPr>
            <w:tcW w:w="1550" w:type="dxa"/>
            <w:shd w:val="clear" w:color="auto" w:fill="FFFFFF" w:themeFill="background1"/>
            <w:noWrap/>
          </w:tcPr>
          <w:p w14:paraId="0328382D" w14:textId="2BC0DF44" w:rsidR="00FB22AA" w:rsidRPr="00F21522" w:rsidRDefault="00154767" w:rsidP="00FB22AA">
            <w:pPr>
              <w:spacing w:after="0" w:line="240" w:lineRule="auto"/>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II kw. 2022 r.</w:t>
            </w:r>
          </w:p>
        </w:tc>
      </w:tr>
      <w:tr w:rsidR="00D34834" w:rsidRPr="00F21522" w14:paraId="2DCF7200" w14:textId="77777777" w:rsidTr="006C4A64">
        <w:trPr>
          <w:trHeight w:val="184"/>
        </w:trPr>
        <w:tc>
          <w:tcPr>
            <w:tcW w:w="709" w:type="dxa"/>
            <w:shd w:val="clear" w:color="auto" w:fill="FFFFFF" w:themeFill="background1"/>
            <w:noWrap/>
          </w:tcPr>
          <w:p w14:paraId="3C8534FE" w14:textId="598519A0" w:rsidR="00FB22AA" w:rsidRPr="00F21522" w:rsidRDefault="00FB22AA"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PI10</w:t>
            </w:r>
          </w:p>
        </w:tc>
        <w:tc>
          <w:tcPr>
            <w:tcW w:w="1418" w:type="dxa"/>
            <w:shd w:val="clear" w:color="auto" w:fill="FFFFFF" w:themeFill="background1"/>
            <w:noWrap/>
          </w:tcPr>
          <w:p w14:paraId="5D4ED708" w14:textId="41F25902" w:rsidR="00FB22AA" w:rsidRPr="00F21522" w:rsidRDefault="00FB22AA" w:rsidP="00FB22AA">
            <w:pPr>
              <w:rPr>
                <w:rFonts w:ascii="Arial" w:eastAsia="Times New Roman" w:hAnsi="Arial" w:cs="Arial"/>
                <w:color w:val="000000"/>
                <w:sz w:val="20"/>
                <w:szCs w:val="20"/>
                <w:lang w:eastAsia="pl-PL"/>
              </w:rPr>
            </w:pPr>
            <w:bookmarkStart w:id="4" w:name="_Hlk93060788"/>
            <w:r w:rsidRPr="00F21522">
              <w:rPr>
                <w:rFonts w:ascii="Arial" w:eastAsia="Times New Roman" w:hAnsi="Arial" w:cs="Arial"/>
                <w:color w:val="000000"/>
                <w:sz w:val="20"/>
                <w:szCs w:val="20"/>
                <w:lang w:eastAsia="pl-PL"/>
              </w:rPr>
              <w:t>POIiŚ.11.P.8</w:t>
            </w:r>
            <w:bookmarkEnd w:id="4"/>
          </w:p>
        </w:tc>
        <w:tc>
          <w:tcPr>
            <w:tcW w:w="7371" w:type="dxa"/>
            <w:shd w:val="clear" w:color="auto" w:fill="FFFFFF" w:themeFill="background1"/>
            <w:noWrap/>
          </w:tcPr>
          <w:p w14:paraId="349C27D2" w14:textId="31C51DB7" w:rsidR="00FB22AA" w:rsidRPr="00B13347" w:rsidRDefault="00374ABB" w:rsidP="00B13347">
            <w:pPr>
              <w:jc w:val="both"/>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Wzmocnienie strategicznego ośrodka transplantacyjnego przeszczepiającego nerki</w:t>
            </w:r>
            <w:r w:rsidR="00416018">
              <w:rPr>
                <w:rFonts w:ascii="Arial" w:eastAsia="Times New Roman" w:hAnsi="Arial" w:cs="Arial"/>
                <w:color w:val="000000"/>
                <w:sz w:val="20"/>
                <w:szCs w:val="20"/>
                <w:lang w:eastAsia="pl-PL"/>
              </w:rPr>
              <w:t xml:space="preserve"> poprze</w:t>
            </w:r>
            <w:r w:rsidR="009D7043">
              <w:rPr>
                <w:rFonts w:ascii="Arial" w:eastAsia="Times New Roman" w:hAnsi="Arial" w:cs="Arial"/>
                <w:color w:val="000000"/>
                <w:sz w:val="20"/>
                <w:szCs w:val="20"/>
                <w:lang w:eastAsia="pl-PL"/>
              </w:rPr>
              <w:t xml:space="preserve">z modernizację oraz doposażenie w sprzęt </w:t>
            </w:r>
          </w:p>
        </w:tc>
        <w:tc>
          <w:tcPr>
            <w:tcW w:w="1559" w:type="dxa"/>
            <w:shd w:val="clear" w:color="auto" w:fill="FFFFFF" w:themeFill="background1"/>
            <w:noWrap/>
          </w:tcPr>
          <w:p w14:paraId="65B07BED" w14:textId="4CEEC294" w:rsidR="00FB22AA" w:rsidRPr="00F21522" w:rsidRDefault="00374ABB"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sz w:val="20"/>
                <w:szCs w:val="20"/>
                <w:lang w:eastAsia="pl-PL"/>
              </w:rPr>
              <w:t>5 </w:t>
            </w:r>
            <w:r w:rsidR="003248F9">
              <w:rPr>
                <w:rFonts w:ascii="Arial" w:eastAsia="Times New Roman" w:hAnsi="Arial" w:cs="Arial"/>
                <w:sz w:val="20"/>
                <w:szCs w:val="20"/>
                <w:lang w:eastAsia="pl-PL"/>
              </w:rPr>
              <w:t>200 000</w:t>
            </w:r>
            <w:r w:rsidRPr="00F21522">
              <w:rPr>
                <w:rFonts w:ascii="Arial" w:eastAsia="Times New Roman" w:hAnsi="Arial" w:cs="Arial"/>
                <w:sz w:val="20"/>
                <w:szCs w:val="20"/>
                <w:lang w:eastAsia="pl-PL"/>
              </w:rPr>
              <w:t>,00</w:t>
            </w:r>
          </w:p>
        </w:tc>
        <w:tc>
          <w:tcPr>
            <w:tcW w:w="1417" w:type="dxa"/>
            <w:shd w:val="clear" w:color="auto" w:fill="FFFFFF" w:themeFill="background1"/>
            <w:noWrap/>
          </w:tcPr>
          <w:p w14:paraId="3E8F2EBB" w14:textId="67ACBCFB" w:rsidR="00FB22AA" w:rsidRPr="00F21522" w:rsidRDefault="00374ABB"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285 000,00</w:t>
            </w:r>
          </w:p>
        </w:tc>
        <w:tc>
          <w:tcPr>
            <w:tcW w:w="1550" w:type="dxa"/>
            <w:shd w:val="clear" w:color="auto" w:fill="FFFFFF" w:themeFill="background1"/>
            <w:noWrap/>
          </w:tcPr>
          <w:p w14:paraId="16008A89" w14:textId="02136E3C" w:rsidR="00FB22AA" w:rsidRPr="00F21522" w:rsidRDefault="00154767" w:rsidP="00FB22AA">
            <w:pPr>
              <w:spacing w:after="0" w:line="240" w:lineRule="auto"/>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II kw. 2022 r.</w:t>
            </w:r>
          </w:p>
        </w:tc>
      </w:tr>
      <w:tr w:rsidR="00D34834" w:rsidRPr="00F21522" w14:paraId="740EB01C" w14:textId="77777777" w:rsidTr="006C4A64">
        <w:trPr>
          <w:trHeight w:val="184"/>
        </w:trPr>
        <w:tc>
          <w:tcPr>
            <w:tcW w:w="709" w:type="dxa"/>
            <w:shd w:val="clear" w:color="auto" w:fill="FFFFFF" w:themeFill="background1"/>
            <w:noWrap/>
          </w:tcPr>
          <w:p w14:paraId="082F6047" w14:textId="6234FA92" w:rsidR="00FB22AA" w:rsidRPr="00F21522" w:rsidRDefault="00FB22AA"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PI10</w:t>
            </w:r>
          </w:p>
        </w:tc>
        <w:tc>
          <w:tcPr>
            <w:tcW w:w="1418" w:type="dxa"/>
            <w:shd w:val="clear" w:color="auto" w:fill="FFFFFF" w:themeFill="background1"/>
            <w:noWrap/>
          </w:tcPr>
          <w:p w14:paraId="1C8D371F" w14:textId="7C259FDF" w:rsidR="00FB22AA" w:rsidRPr="00F21522" w:rsidRDefault="00FB22AA" w:rsidP="00FB22AA">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POIiŚ.11.P.9</w:t>
            </w:r>
          </w:p>
        </w:tc>
        <w:tc>
          <w:tcPr>
            <w:tcW w:w="7371" w:type="dxa"/>
            <w:shd w:val="clear" w:color="auto" w:fill="FFFFFF" w:themeFill="background1"/>
            <w:noWrap/>
          </w:tcPr>
          <w:p w14:paraId="708863FF" w14:textId="7EAB8606" w:rsidR="00FB22AA" w:rsidRPr="00B13347" w:rsidRDefault="00374ABB" w:rsidP="00B13347">
            <w:pPr>
              <w:jc w:val="both"/>
              <w:rPr>
                <w:rFonts w:ascii="Arial" w:hAnsi="Arial" w:cs="Arial"/>
                <w:color w:val="000000" w:themeColor="text1"/>
                <w:sz w:val="20"/>
                <w:szCs w:val="20"/>
              </w:rPr>
            </w:pPr>
            <w:r w:rsidRPr="00F21522">
              <w:rPr>
                <w:rFonts w:ascii="Arial" w:hAnsi="Arial" w:cs="Arial"/>
                <w:color w:val="000000" w:themeColor="text1"/>
                <w:sz w:val="20"/>
                <w:szCs w:val="20"/>
              </w:rPr>
              <w:t>Rozwój działalności przeszczepowej płuc w celu zwiększenia dostępności i jakości udzielanych świadczeń</w:t>
            </w:r>
          </w:p>
        </w:tc>
        <w:tc>
          <w:tcPr>
            <w:tcW w:w="1559" w:type="dxa"/>
            <w:shd w:val="clear" w:color="auto" w:fill="FFFFFF" w:themeFill="background1"/>
            <w:noWrap/>
          </w:tcPr>
          <w:p w14:paraId="3B710F45" w14:textId="296DCADB" w:rsidR="00FB22AA" w:rsidRPr="00F21522" w:rsidRDefault="00374ABB"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10 500 000,00</w:t>
            </w:r>
          </w:p>
        </w:tc>
        <w:tc>
          <w:tcPr>
            <w:tcW w:w="1417" w:type="dxa"/>
            <w:shd w:val="clear" w:color="auto" w:fill="FFFFFF" w:themeFill="background1"/>
            <w:noWrap/>
          </w:tcPr>
          <w:p w14:paraId="7B63979D" w14:textId="2745EC20" w:rsidR="00FB22AA" w:rsidRPr="00F21522" w:rsidRDefault="00374ABB" w:rsidP="00FB22AA">
            <w:pPr>
              <w:spacing w:after="0" w:line="240" w:lineRule="auto"/>
              <w:jc w:val="cente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0,00</w:t>
            </w:r>
          </w:p>
        </w:tc>
        <w:tc>
          <w:tcPr>
            <w:tcW w:w="1550" w:type="dxa"/>
            <w:shd w:val="clear" w:color="auto" w:fill="FFFFFF" w:themeFill="background1"/>
            <w:noWrap/>
          </w:tcPr>
          <w:p w14:paraId="36BC622A" w14:textId="7FD84668" w:rsidR="00FB22AA" w:rsidRPr="00F21522" w:rsidRDefault="00154767" w:rsidP="00FB22AA">
            <w:pPr>
              <w:spacing w:after="0" w:line="240" w:lineRule="auto"/>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II kw. 2022 r.</w:t>
            </w:r>
          </w:p>
        </w:tc>
      </w:tr>
      <w:tr w:rsidR="00DE64A1" w:rsidRPr="00F21522" w14:paraId="2435B4B0" w14:textId="77777777" w:rsidTr="004B7D29">
        <w:trPr>
          <w:trHeight w:val="985"/>
        </w:trPr>
        <w:tc>
          <w:tcPr>
            <w:tcW w:w="709" w:type="dxa"/>
            <w:shd w:val="clear" w:color="auto" w:fill="FFFFFF" w:themeFill="background1"/>
            <w:noWrap/>
          </w:tcPr>
          <w:p w14:paraId="44C33DCB" w14:textId="58D7E473" w:rsidR="00DE64A1" w:rsidRPr="00F21522" w:rsidRDefault="00DE64A1" w:rsidP="00FB22A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PI10</w:t>
            </w:r>
          </w:p>
        </w:tc>
        <w:tc>
          <w:tcPr>
            <w:tcW w:w="1418" w:type="dxa"/>
            <w:shd w:val="clear" w:color="auto" w:fill="FFFFFF" w:themeFill="background1"/>
            <w:noWrap/>
          </w:tcPr>
          <w:p w14:paraId="11267B8D" w14:textId="7F0AEE84" w:rsidR="00DE64A1" w:rsidRPr="00F21522" w:rsidRDefault="00DE64A1" w:rsidP="00FB22AA">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10</w:t>
            </w:r>
          </w:p>
        </w:tc>
        <w:tc>
          <w:tcPr>
            <w:tcW w:w="7371" w:type="dxa"/>
            <w:shd w:val="clear" w:color="auto" w:fill="FFFFFF" w:themeFill="background1"/>
            <w:noWrap/>
          </w:tcPr>
          <w:p w14:paraId="0C5E8BCB" w14:textId="712EA694" w:rsidR="00DE64A1" w:rsidRPr="004B7D29" w:rsidRDefault="00BB720F" w:rsidP="00B13347">
            <w:pPr>
              <w:jc w:val="both"/>
              <w:rPr>
                <w:rFonts w:ascii="Arial" w:eastAsia="Times New Roman" w:hAnsi="Arial" w:cs="Arial"/>
                <w:color w:val="000000"/>
                <w:sz w:val="20"/>
                <w:szCs w:val="20"/>
                <w:lang w:eastAsia="pl-PL"/>
              </w:rPr>
            </w:pPr>
            <w:r>
              <w:rPr>
                <w:rFonts w:ascii="Arial" w:eastAsia="Times New Roman" w:hAnsi="Arial" w:cs="Arial"/>
                <w:bCs/>
                <w:sz w:val="20"/>
                <w:szCs w:val="20"/>
                <w:lang w:eastAsia="pl-PL"/>
              </w:rPr>
              <w:t>Unowocześnienie infrastruktury organu państwowej inspekcji sanitarnej w celu zwiększenia efektywności w obszarze prowadzonej działalności przeciwepidemicznej</w:t>
            </w:r>
          </w:p>
        </w:tc>
        <w:tc>
          <w:tcPr>
            <w:tcW w:w="1559" w:type="dxa"/>
            <w:shd w:val="clear" w:color="auto" w:fill="FFFFFF" w:themeFill="background1"/>
            <w:noWrap/>
          </w:tcPr>
          <w:p w14:paraId="2225ADBC" w14:textId="33E2564F" w:rsidR="00DE64A1" w:rsidRPr="00F21522" w:rsidRDefault="00BB720F" w:rsidP="00FB22AA">
            <w:pPr>
              <w:spacing w:after="0" w:line="240" w:lineRule="auto"/>
              <w:jc w:val="center"/>
              <w:rPr>
                <w:rFonts w:ascii="Arial" w:eastAsia="Times New Roman" w:hAnsi="Arial" w:cs="Arial"/>
                <w:color w:val="000000"/>
                <w:sz w:val="20"/>
                <w:szCs w:val="20"/>
                <w:lang w:eastAsia="pl-PL"/>
              </w:rPr>
            </w:pPr>
            <w:r w:rsidRPr="00EB62B8">
              <w:rPr>
                <w:rFonts w:ascii="Arial" w:eastAsia="Times New Roman" w:hAnsi="Arial" w:cs="Arial"/>
                <w:sz w:val="20"/>
                <w:szCs w:val="20"/>
                <w:lang w:eastAsia="pl-PL"/>
              </w:rPr>
              <w:t>1 540 000,00</w:t>
            </w:r>
          </w:p>
        </w:tc>
        <w:tc>
          <w:tcPr>
            <w:tcW w:w="1417" w:type="dxa"/>
            <w:shd w:val="clear" w:color="auto" w:fill="FFFFFF" w:themeFill="background1"/>
            <w:noWrap/>
          </w:tcPr>
          <w:p w14:paraId="1A86C79C" w14:textId="7C12CF0F" w:rsidR="00DE64A1" w:rsidRPr="00F21522" w:rsidRDefault="00BB720F" w:rsidP="00FB22A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0,00</w:t>
            </w:r>
          </w:p>
        </w:tc>
        <w:tc>
          <w:tcPr>
            <w:tcW w:w="1550" w:type="dxa"/>
            <w:shd w:val="clear" w:color="auto" w:fill="FFFFFF" w:themeFill="background1"/>
            <w:noWrap/>
          </w:tcPr>
          <w:p w14:paraId="3FA47BFF" w14:textId="65EBB8CD" w:rsidR="00DE64A1" w:rsidRPr="00F21522" w:rsidRDefault="00DE64A1" w:rsidP="00FB22AA">
            <w:pPr>
              <w:spacing w:after="0" w:line="240" w:lineRule="auto"/>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II kw. 2022 r.</w:t>
            </w:r>
          </w:p>
        </w:tc>
      </w:tr>
      <w:tr w:rsidR="00B956C2" w:rsidRPr="00F21522" w14:paraId="539917D7" w14:textId="77777777" w:rsidTr="006C4A64">
        <w:trPr>
          <w:trHeight w:val="184"/>
        </w:trPr>
        <w:tc>
          <w:tcPr>
            <w:tcW w:w="709" w:type="dxa"/>
            <w:shd w:val="clear" w:color="auto" w:fill="FFFFFF" w:themeFill="background1"/>
            <w:noWrap/>
          </w:tcPr>
          <w:p w14:paraId="5C482E2E" w14:textId="770AFBAD"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307F9D">
              <w:rPr>
                <w:rFonts w:ascii="Arial" w:eastAsia="Times New Roman" w:hAnsi="Arial" w:cs="Arial"/>
                <w:color w:val="000000"/>
                <w:sz w:val="20"/>
                <w:szCs w:val="20"/>
                <w:lang w:eastAsia="pl-PL"/>
              </w:rPr>
              <w:t>PI10</w:t>
            </w:r>
          </w:p>
        </w:tc>
        <w:tc>
          <w:tcPr>
            <w:tcW w:w="1418" w:type="dxa"/>
            <w:shd w:val="clear" w:color="auto" w:fill="FFFFFF" w:themeFill="background1"/>
            <w:noWrap/>
          </w:tcPr>
          <w:p w14:paraId="58209525" w14:textId="4B820145"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w:t>
            </w:r>
            <w:r w:rsidR="00DE64A1">
              <w:rPr>
                <w:rFonts w:ascii="Arial" w:eastAsia="Times New Roman" w:hAnsi="Arial" w:cs="Arial"/>
                <w:color w:val="000000"/>
                <w:sz w:val="20"/>
                <w:szCs w:val="20"/>
                <w:lang w:eastAsia="pl-PL"/>
              </w:rPr>
              <w:t>1</w:t>
            </w:r>
          </w:p>
        </w:tc>
        <w:tc>
          <w:tcPr>
            <w:tcW w:w="7371" w:type="dxa"/>
            <w:shd w:val="clear" w:color="auto" w:fill="FFFFFF" w:themeFill="background1"/>
            <w:noWrap/>
          </w:tcPr>
          <w:p w14:paraId="04D4DA07" w14:textId="15D7AB09" w:rsidR="00A33E76" w:rsidRPr="00AF7EA2" w:rsidRDefault="00A33E76" w:rsidP="00A33E76">
            <w:pPr>
              <w:spacing w:after="0" w:line="240" w:lineRule="auto"/>
              <w:jc w:val="both"/>
              <w:rPr>
                <w:rFonts w:ascii="Arial" w:eastAsia="Times New Roman" w:hAnsi="Arial" w:cs="Arial"/>
                <w:sz w:val="20"/>
                <w:szCs w:val="20"/>
                <w:lang w:eastAsia="pl-PL"/>
              </w:rPr>
            </w:pPr>
            <w:r w:rsidRPr="006702BD">
              <w:rPr>
                <w:rFonts w:ascii="Arial" w:eastAsia="Times New Roman" w:hAnsi="Arial" w:cs="Arial"/>
                <w:sz w:val="20"/>
                <w:szCs w:val="20"/>
                <w:lang w:eastAsia="pl-PL"/>
              </w:rPr>
              <w:t>Budowa</w:t>
            </w:r>
            <w:r w:rsidRPr="004F359B">
              <w:rPr>
                <w:rFonts w:ascii="Arial" w:eastAsia="Times New Roman" w:hAnsi="Arial" w:cs="Arial"/>
                <w:sz w:val="20"/>
                <w:szCs w:val="20"/>
                <w:lang w:eastAsia="pl-PL"/>
              </w:rPr>
              <w:t xml:space="preserve"> </w:t>
            </w:r>
            <w:r w:rsidRPr="00C37623">
              <w:rPr>
                <w:rFonts w:ascii="Arial" w:eastAsia="Times New Roman" w:hAnsi="Arial" w:cs="Arial"/>
                <w:sz w:val="20"/>
                <w:szCs w:val="20"/>
                <w:lang w:eastAsia="pl-PL"/>
              </w:rPr>
              <w:t xml:space="preserve">laboratorium mikrobiologicznego </w:t>
            </w:r>
            <w:r w:rsidRPr="00AF7EA2">
              <w:rPr>
                <w:rFonts w:ascii="Arial" w:hAnsi="Arial" w:cs="Arial"/>
                <w:sz w:val="20"/>
                <w:szCs w:val="20"/>
              </w:rPr>
              <w:t xml:space="preserve">w kontekście skutków wywołanych pandemią COVID-19 i innymi chorobami zakaźnymi </w:t>
            </w:r>
          </w:p>
          <w:p w14:paraId="75067EA3" w14:textId="77777777" w:rsidR="00B956C2" w:rsidRPr="00F21522" w:rsidRDefault="00B956C2" w:rsidP="00B956C2">
            <w:pPr>
              <w:jc w:val="both"/>
              <w:rPr>
                <w:rFonts w:ascii="Arial" w:hAnsi="Arial" w:cs="Arial"/>
                <w:color w:val="000000" w:themeColor="text1"/>
                <w:sz w:val="20"/>
                <w:szCs w:val="20"/>
              </w:rPr>
            </w:pPr>
          </w:p>
        </w:tc>
        <w:tc>
          <w:tcPr>
            <w:tcW w:w="1559" w:type="dxa"/>
            <w:shd w:val="clear" w:color="auto" w:fill="FFFFFF" w:themeFill="background1"/>
            <w:noWrap/>
          </w:tcPr>
          <w:p w14:paraId="15351706" w14:textId="65BA51D9" w:rsidR="00B956C2" w:rsidRPr="00F21522" w:rsidRDefault="00A33E76"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29 560 000,00</w:t>
            </w:r>
          </w:p>
        </w:tc>
        <w:tc>
          <w:tcPr>
            <w:tcW w:w="1417" w:type="dxa"/>
            <w:shd w:val="clear" w:color="auto" w:fill="FFFFFF" w:themeFill="background1"/>
            <w:noWrap/>
          </w:tcPr>
          <w:p w14:paraId="30C0F28F" w14:textId="6527F7C0" w:rsidR="00B956C2" w:rsidRPr="00F21522" w:rsidRDefault="00A33E76"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9 035 932,79</w:t>
            </w:r>
          </w:p>
        </w:tc>
        <w:tc>
          <w:tcPr>
            <w:tcW w:w="1550" w:type="dxa"/>
            <w:shd w:val="clear" w:color="auto" w:fill="FFFFFF" w:themeFill="background1"/>
            <w:noWrap/>
          </w:tcPr>
          <w:p w14:paraId="75262652" w14:textId="6AB20952" w:rsidR="00B956C2" w:rsidRPr="00F21522" w:rsidRDefault="00B956C2" w:rsidP="00B956C2">
            <w:pPr>
              <w:spacing w:after="0" w:line="240" w:lineRule="auto"/>
              <w:rPr>
                <w:rFonts w:ascii="Arial" w:eastAsia="Times New Roman" w:hAnsi="Arial" w:cs="Arial"/>
                <w:color w:val="000000"/>
                <w:sz w:val="20"/>
                <w:szCs w:val="20"/>
                <w:lang w:eastAsia="pl-PL"/>
              </w:rPr>
            </w:pPr>
            <w:r w:rsidRPr="008B1B9D">
              <w:rPr>
                <w:rFonts w:ascii="Arial" w:eastAsia="Times New Roman" w:hAnsi="Arial" w:cs="Arial"/>
                <w:color w:val="000000"/>
                <w:sz w:val="20"/>
                <w:szCs w:val="20"/>
                <w:lang w:eastAsia="pl-PL"/>
              </w:rPr>
              <w:t>II kw. 2022 r.</w:t>
            </w:r>
          </w:p>
        </w:tc>
      </w:tr>
      <w:tr w:rsidR="00B956C2" w:rsidRPr="00F21522" w14:paraId="09283DD5" w14:textId="77777777" w:rsidTr="006C4A64">
        <w:trPr>
          <w:trHeight w:val="184"/>
        </w:trPr>
        <w:tc>
          <w:tcPr>
            <w:tcW w:w="709" w:type="dxa"/>
            <w:shd w:val="clear" w:color="auto" w:fill="FFFFFF" w:themeFill="background1"/>
            <w:noWrap/>
          </w:tcPr>
          <w:p w14:paraId="33347D48" w14:textId="7B662231"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307F9D">
              <w:rPr>
                <w:rFonts w:ascii="Arial" w:eastAsia="Times New Roman" w:hAnsi="Arial" w:cs="Arial"/>
                <w:color w:val="000000"/>
                <w:sz w:val="20"/>
                <w:szCs w:val="20"/>
                <w:lang w:eastAsia="pl-PL"/>
              </w:rPr>
              <w:t>PI10</w:t>
            </w:r>
          </w:p>
        </w:tc>
        <w:tc>
          <w:tcPr>
            <w:tcW w:w="1418" w:type="dxa"/>
            <w:shd w:val="clear" w:color="auto" w:fill="FFFFFF" w:themeFill="background1"/>
            <w:noWrap/>
          </w:tcPr>
          <w:p w14:paraId="7FB6F564" w14:textId="1522E01C"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w:t>
            </w:r>
            <w:r w:rsidR="00DE64A1">
              <w:rPr>
                <w:rFonts w:ascii="Arial" w:eastAsia="Times New Roman" w:hAnsi="Arial" w:cs="Arial"/>
                <w:color w:val="000000"/>
                <w:sz w:val="20"/>
                <w:szCs w:val="20"/>
                <w:lang w:eastAsia="pl-PL"/>
              </w:rPr>
              <w:t>2</w:t>
            </w:r>
          </w:p>
        </w:tc>
        <w:tc>
          <w:tcPr>
            <w:tcW w:w="7371" w:type="dxa"/>
            <w:shd w:val="clear" w:color="auto" w:fill="FFFFFF" w:themeFill="background1"/>
            <w:noWrap/>
          </w:tcPr>
          <w:p w14:paraId="3E8B2266" w14:textId="77777777" w:rsidR="004155DB" w:rsidRDefault="004155DB" w:rsidP="004155DB">
            <w:pPr>
              <w:jc w:val="both"/>
              <w:rPr>
                <w:rFonts w:ascii="Arial" w:eastAsia="Times New Roman" w:hAnsi="Arial" w:cs="Arial"/>
                <w:sz w:val="20"/>
                <w:szCs w:val="20"/>
                <w:lang w:eastAsia="pl-PL"/>
              </w:rPr>
            </w:pPr>
            <w:r w:rsidRPr="00F21522">
              <w:rPr>
                <w:rFonts w:ascii="Arial" w:eastAsia="Times New Roman" w:hAnsi="Arial" w:cs="Arial"/>
                <w:color w:val="000000"/>
                <w:sz w:val="20"/>
                <w:szCs w:val="20"/>
                <w:lang w:eastAsia="pl-PL"/>
              </w:rPr>
              <w:t xml:space="preserve">Wzmocnienie </w:t>
            </w:r>
            <w:r>
              <w:rPr>
                <w:rFonts w:ascii="Arial" w:eastAsia="Times New Roman" w:hAnsi="Arial" w:cs="Arial"/>
                <w:color w:val="000000"/>
                <w:sz w:val="20"/>
                <w:szCs w:val="20"/>
                <w:lang w:eastAsia="pl-PL"/>
              </w:rPr>
              <w:t>organu państwowej inspekcji sanitarnej poprzez remont oraz doposażenie w sprzęt laboratoryjny i informatyczny</w:t>
            </w:r>
          </w:p>
          <w:p w14:paraId="28F0ED0C" w14:textId="77777777" w:rsidR="00B956C2" w:rsidRPr="00F21522" w:rsidRDefault="00B956C2" w:rsidP="00B956C2">
            <w:pPr>
              <w:jc w:val="both"/>
              <w:rPr>
                <w:rFonts w:ascii="Arial" w:hAnsi="Arial" w:cs="Arial"/>
                <w:color w:val="000000" w:themeColor="text1"/>
                <w:sz w:val="20"/>
                <w:szCs w:val="20"/>
              </w:rPr>
            </w:pPr>
          </w:p>
        </w:tc>
        <w:tc>
          <w:tcPr>
            <w:tcW w:w="1559" w:type="dxa"/>
            <w:shd w:val="clear" w:color="auto" w:fill="FFFFFF" w:themeFill="background1"/>
            <w:noWrap/>
          </w:tcPr>
          <w:p w14:paraId="3DC2B89B" w14:textId="3F3DEA39" w:rsidR="00B956C2" w:rsidRPr="00F21522" w:rsidRDefault="004155DB" w:rsidP="00B956C2">
            <w:pPr>
              <w:spacing w:after="0" w:line="240" w:lineRule="auto"/>
              <w:jc w:val="center"/>
              <w:rPr>
                <w:rFonts w:ascii="Arial" w:eastAsia="Times New Roman" w:hAnsi="Arial" w:cs="Arial"/>
                <w:color w:val="000000"/>
                <w:sz w:val="20"/>
                <w:szCs w:val="20"/>
                <w:lang w:eastAsia="pl-PL"/>
              </w:rPr>
            </w:pPr>
            <w:r w:rsidRPr="00C41298">
              <w:rPr>
                <w:rFonts w:ascii="Arial" w:eastAsia="Times New Roman" w:hAnsi="Arial" w:cs="Arial"/>
                <w:sz w:val="20"/>
                <w:szCs w:val="20"/>
                <w:lang w:eastAsia="pl-PL"/>
              </w:rPr>
              <w:t>2 264 000,00</w:t>
            </w:r>
          </w:p>
        </w:tc>
        <w:tc>
          <w:tcPr>
            <w:tcW w:w="1417" w:type="dxa"/>
            <w:shd w:val="clear" w:color="auto" w:fill="FFFFFF" w:themeFill="background1"/>
            <w:noWrap/>
          </w:tcPr>
          <w:p w14:paraId="7230E494" w14:textId="13A5E944" w:rsidR="00B956C2" w:rsidRPr="00F21522" w:rsidRDefault="004155DB"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1 000,00</w:t>
            </w:r>
          </w:p>
        </w:tc>
        <w:tc>
          <w:tcPr>
            <w:tcW w:w="1550" w:type="dxa"/>
            <w:shd w:val="clear" w:color="auto" w:fill="FFFFFF" w:themeFill="background1"/>
            <w:noWrap/>
          </w:tcPr>
          <w:p w14:paraId="58BDEC8A" w14:textId="4B1C86E6" w:rsidR="00B956C2" w:rsidRPr="00F21522" w:rsidRDefault="00B956C2" w:rsidP="00B956C2">
            <w:pPr>
              <w:spacing w:after="0" w:line="240" w:lineRule="auto"/>
              <w:rPr>
                <w:rFonts w:ascii="Arial" w:eastAsia="Times New Roman" w:hAnsi="Arial" w:cs="Arial"/>
                <w:color w:val="000000"/>
                <w:sz w:val="20"/>
                <w:szCs w:val="20"/>
                <w:lang w:eastAsia="pl-PL"/>
              </w:rPr>
            </w:pPr>
            <w:r w:rsidRPr="008B1B9D">
              <w:rPr>
                <w:rFonts w:ascii="Arial" w:eastAsia="Times New Roman" w:hAnsi="Arial" w:cs="Arial"/>
                <w:color w:val="000000"/>
                <w:sz w:val="20"/>
                <w:szCs w:val="20"/>
                <w:lang w:eastAsia="pl-PL"/>
              </w:rPr>
              <w:t>II kw. 2022 r.</w:t>
            </w:r>
          </w:p>
        </w:tc>
      </w:tr>
      <w:tr w:rsidR="00B956C2" w:rsidRPr="00F21522" w14:paraId="18233C13" w14:textId="77777777" w:rsidTr="006C4A64">
        <w:trPr>
          <w:trHeight w:val="184"/>
        </w:trPr>
        <w:tc>
          <w:tcPr>
            <w:tcW w:w="709" w:type="dxa"/>
            <w:shd w:val="clear" w:color="auto" w:fill="FFFFFF" w:themeFill="background1"/>
            <w:noWrap/>
          </w:tcPr>
          <w:p w14:paraId="67D8C3BB" w14:textId="183AA5DE"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307F9D">
              <w:rPr>
                <w:rFonts w:ascii="Arial" w:eastAsia="Times New Roman" w:hAnsi="Arial" w:cs="Arial"/>
                <w:color w:val="000000"/>
                <w:sz w:val="20"/>
                <w:szCs w:val="20"/>
                <w:lang w:eastAsia="pl-PL"/>
              </w:rPr>
              <w:t>PI10</w:t>
            </w:r>
          </w:p>
        </w:tc>
        <w:tc>
          <w:tcPr>
            <w:tcW w:w="1418" w:type="dxa"/>
            <w:shd w:val="clear" w:color="auto" w:fill="FFFFFF" w:themeFill="background1"/>
            <w:noWrap/>
          </w:tcPr>
          <w:p w14:paraId="01D9D559" w14:textId="47296E4F"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w:t>
            </w:r>
            <w:r w:rsidR="00DE64A1">
              <w:rPr>
                <w:rFonts w:ascii="Arial" w:eastAsia="Times New Roman" w:hAnsi="Arial" w:cs="Arial"/>
                <w:color w:val="000000"/>
                <w:sz w:val="20"/>
                <w:szCs w:val="20"/>
                <w:lang w:eastAsia="pl-PL"/>
              </w:rPr>
              <w:t>3</w:t>
            </w:r>
          </w:p>
        </w:tc>
        <w:tc>
          <w:tcPr>
            <w:tcW w:w="7371" w:type="dxa"/>
            <w:shd w:val="clear" w:color="auto" w:fill="FFFFFF" w:themeFill="background1"/>
            <w:noWrap/>
          </w:tcPr>
          <w:p w14:paraId="1CDA66D7" w14:textId="4EF30F35" w:rsidR="00B956C2" w:rsidRPr="00075591" w:rsidRDefault="00D13170" w:rsidP="00B956C2">
            <w:pPr>
              <w:jc w:val="both"/>
              <w:rPr>
                <w:rFonts w:ascii="Arial" w:eastAsia="Times New Roman" w:hAnsi="Arial" w:cs="Arial"/>
                <w:color w:val="000000"/>
                <w:sz w:val="20"/>
                <w:szCs w:val="20"/>
                <w:lang w:eastAsia="pl-PL"/>
              </w:rPr>
            </w:pPr>
            <w:r>
              <w:rPr>
                <w:rFonts w:ascii="Arial" w:eastAsia="Times New Roman" w:hAnsi="Arial" w:cs="Arial"/>
                <w:bCs/>
                <w:sz w:val="20"/>
                <w:szCs w:val="20"/>
                <w:lang w:eastAsia="pl-PL"/>
              </w:rPr>
              <w:t>Unowocześnienie infrastruktury w celu zwiększenia efektywności w obszarze prowadzonej działalności przeciwepidemicznej</w:t>
            </w:r>
          </w:p>
        </w:tc>
        <w:tc>
          <w:tcPr>
            <w:tcW w:w="1559" w:type="dxa"/>
            <w:shd w:val="clear" w:color="auto" w:fill="FFFFFF" w:themeFill="background1"/>
            <w:noWrap/>
          </w:tcPr>
          <w:p w14:paraId="01A7FFBB" w14:textId="3BC2CA5F" w:rsidR="00B956C2" w:rsidRPr="00F21522" w:rsidRDefault="00D13170" w:rsidP="00B956C2">
            <w:pPr>
              <w:spacing w:after="0" w:line="240" w:lineRule="auto"/>
              <w:jc w:val="center"/>
              <w:rPr>
                <w:rFonts w:ascii="Arial" w:eastAsia="Times New Roman" w:hAnsi="Arial" w:cs="Arial"/>
                <w:color w:val="000000"/>
                <w:sz w:val="20"/>
                <w:szCs w:val="20"/>
                <w:lang w:eastAsia="pl-PL"/>
              </w:rPr>
            </w:pPr>
            <w:r w:rsidRPr="00D90D0C">
              <w:rPr>
                <w:rFonts w:ascii="Arial" w:eastAsia="Times New Roman" w:hAnsi="Arial" w:cs="Arial"/>
                <w:sz w:val="20"/>
                <w:szCs w:val="20"/>
                <w:lang w:eastAsia="pl-PL"/>
              </w:rPr>
              <w:t>5 630 000,00</w:t>
            </w:r>
          </w:p>
        </w:tc>
        <w:tc>
          <w:tcPr>
            <w:tcW w:w="1417" w:type="dxa"/>
            <w:shd w:val="clear" w:color="auto" w:fill="FFFFFF" w:themeFill="background1"/>
            <w:noWrap/>
          </w:tcPr>
          <w:p w14:paraId="250A6733" w14:textId="0FA19A51" w:rsidR="00B956C2" w:rsidRPr="00F21522" w:rsidRDefault="00D13170"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0,00</w:t>
            </w:r>
          </w:p>
        </w:tc>
        <w:tc>
          <w:tcPr>
            <w:tcW w:w="1550" w:type="dxa"/>
            <w:shd w:val="clear" w:color="auto" w:fill="FFFFFF" w:themeFill="background1"/>
            <w:noWrap/>
          </w:tcPr>
          <w:p w14:paraId="1B25E732" w14:textId="207005EA" w:rsidR="00B956C2" w:rsidRPr="00F21522" w:rsidRDefault="00B956C2" w:rsidP="00B956C2">
            <w:pPr>
              <w:spacing w:after="0" w:line="240" w:lineRule="auto"/>
              <w:rPr>
                <w:rFonts w:ascii="Arial" w:eastAsia="Times New Roman" w:hAnsi="Arial" w:cs="Arial"/>
                <w:color w:val="000000"/>
                <w:sz w:val="20"/>
                <w:szCs w:val="20"/>
                <w:lang w:eastAsia="pl-PL"/>
              </w:rPr>
            </w:pPr>
            <w:r w:rsidRPr="008B1B9D">
              <w:rPr>
                <w:rFonts w:ascii="Arial" w:eastAsia="Times New Roman" w:hAnsi="Arial" w:cs="Arial"/>
                <w:color w:val="000000"/>
                <w:sz w:val="20"/>
                <w:szCs w:val="20"/>
                <w:lang w:eastAsia="pl-PL"/>
              </w:rPr>
              <w:t>II kw. 2022 r.</w:t>
            </w:r>
          </w:p>
        </w:tc>
      </w:tr>
      <w:tr w:rsidR="00B956C2" w:rsidRPr="00F21522" w14:paraId="427E2834" w14:textId="77777777" w:rsidTr="006C4A64">
        <w:trPr>
          <w:trHeight w:val="184"/>
        </w:trPr>
        <w:tc>
          <w:tcPr>
            <w:tcW w:w="709" w:type="dxa"/>
            <w:shd w:val="clear" w:color="auto" w:fill="FFFFFF" w:themeFill="background1"/>
            <w:noWrap/>
          </w:tcPr>
          <w:p w14:paraId="1AC46B00" w14:textId="1CF9F710"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307F9D">
              <w:rPr>
                <w:rFonts w:ascii="Arial" w:eastAsia="Times New Roman" w:hAnsi="Arial" w:cs="Arial"/>
                <w:color w:val="000000"/>
                <w:sz w:val="20"/>
                <w:szCs w:val="20"/>
                <w:lang w:eastAsia="pl-PL"/>
              </w:rPr>
              <w:lastRenderedPageBreak/>
              <w:t>PI10</w:t>
            </w:r>
          </w:p>
        </w:tc>
        <w:tc>
          <w:tcPr>
            <w:tcW w:w="1418" w:type="dxa"/>
            <w:shd w:val="clear" w:color="auto" w:fill="FFFFFF" w:themeFill="background1"/>
            <w:noWrap/>
          </w:tcPr>
          <w:p w14:paraId="7C49A2C5" w14:textId="730C4E70"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w:t>
            </w:r>
            <w:r w:rsidR="00DE64A1">
              <w:rPr>
                <w:rFonts w:ascii="Arial" w:eastAsia="Times New Roman" w:hAnsi="Arial" w:cs="Arial"/>
                <w:color w:val="000000"/>
                <w:sz w:val="20"/>
                <w:szCs w:val="20"/>
                <w:lang w:eastAsia="pl-PL"/>
              </w:rPr>
              <w:t>4</w:t>
            </w:r>
          </w:p>
        </w:tc>
        <w:tc>
          <w:tcPr>
            <w:tcW w:w="7371" w:type="dxa"/>
            <w:shd w:val="clear" w:color="auto" w:fill="FFFFFF" w:themeFill="background1"/>
            <w:noWrap/>
          </w:tcPr>
          <w:p w14:paraId="2FF657DD" w14:textId="054D7F07" w:rsidR="00B956C2" w:rsidRPr="00E210F9" w:rsidRDefault="006E07AC" w:rsidP="00B956C2">
            <w:pPr>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Remont oraz doposażenie w sprzęt w celu poprawy funkcjonowania organu państwowej inspekcji sanitarnej</w:t>
            </w:r>
          </w:p>
        </w:tc>
        <w:tc>
          <w:tcPr>
            <w:tcW w:w="1559" w:type="dxa"/>
            <w:shd w:val="clear" w:color="auto" w:fill="FFFFFF" w:themeFill="background1"/>
            <w:noWrap/>
          </w:tcPr>
          <w:p w14:paraId="189597EC" w14:textId="3FE842F8" w:rsidR="00B956C2" w:rsidRPr="00F21522" w:rsidRDefault="00CF07C7" w:rsidP="00B956C2">
            <w:pPr>
              <w:spacing w:after="0" w:line="240" w:lineRule="auto"/>
              <w:jc w:val="center"/>
              <w:rPr>
                <w:rFonts w:ascii="Arial" w:eastAsia="Times New Roman" w:hAnsi="Arial" w:cs="Arial"/>
                <w:color w:val="000000"/>
                <w:sz w:val="20"/>
                <w:szCs w:val="20"/>
                <w:lang w:eastAsia="pl-PL"/>
              </w:rPr>
            </w:pPr>
            <w:r w:rsidRPr="005B3D5D">
              <w:rPr>
                <w:rFonts w:ascii="Arial" w:eastAsia="Times New Roman" w:hAnsi="Arial" w:cs="Arial"/>
                <w:sz w:val="20"/>
                <w:szCs w:val="20"/>
                <w:lang w:eastAsia="pl-PL"/>
              </w:rPr>
              <w:t>5 400 000,00</w:t>
            </w:r>
          </w:p>
        </w:tc>
        <w:tc>
          <w:tcPr>
            <w:tcW w:w="1417" w:type="dxa"/>
            <w:shd w:val="clear" w:color="auto" w:fill="FFFFFF" w:themeFill="background1"/>
            <w:noWrap/>
          </w:tcPr>
          <w:p w14:paraId="3DF1FC05" w14:textId="2B660AEA" w:rsidR="00B956C2" w:rsidRPr="00F21522" w:rsidRDefault="00CF07C7"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99 000,00</w:t>
            </w:r>
          </w:p>
        </w:tc>
        <w:tc>
          <w:tcPr>
            <w:tcW w:w="1550" w:type="dxa"/>
            <w:shd w:val="clear" w:color="auto" w:fill="FFFFFF" w:themeFill="background1"/>
            <w:noWrap/>
          </w:tcPr>
          <w:p w14:paraId="075E2A01" w14:textId="049FAC1E" w:rsidR="00B956C2" w:rsidRPr="00F21522" w:rsidRDefault="00B956C2" w:rsidP="00B956C2">
            <w:pPr>
              <w:spacing w:after="0" w:line="240" w:lineRule="auto"/>
              <w:rPr>
                <w:rFonts w:ascii="Arial" w:eastAsia="Times New Roman" w:hAnsi="Arial" w:cs="Arial"/>
                <w:color w:val="000000"/>
                <w:sz w:val="20"/>
                <w:szCs w:val="20"/>
                <w:lang w:eastAsia="pl-PL"/>
              </w:rPr>
            </w:pPr>
            <w:r w:rsidRPr="008B1B9D">
              <w:rPr>
                <w:rFonts w:ascii="Arial" w:eastAsia="Times New Roman" w:hAnsi="Arial" w:cs="Arial"/>
                <w:color w:val="000000"/>
                <w:sz w:val="20"/>
                <w:szCs w:val="20"/>
                <w:lang w:eastAsia="pl-PL"/>
              </w:rPr>
              <w:t>II kw. 2022 r.</w:t>
            </w:r>
          </w:p>
        </w:tc>
      </w:tr>
      <w:tr w:rsidR="00B956C2" w:rsidRPr="00F21522" w14:paraId="01BED1F8" w14:textId="77777777" w:rsidTr="006C4A64">
        <w:trPr>
          <w:trHeight w:val="184"/>
        </w:trPr>
        <w:tc>
          <w:tcPr>
            <w:tcW w:w="709" w:type="dxa"/>
            <w:shd w:val="clear" w:color="auto" w:fill="FFFFFF" w:themeFill="background1"/>
            <w:noWrap/>
          </w:tcPr>
          <w:p w14:paraId="7CD9236F" w14:textId="3C87EA3E"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307F9D">
              <w:rPr>
                <w:rFonts w:ascii="Arial" w:eastAsia="Times New Roman" w:hAnsi="Arial" w:cs="Arial"/>
                <w:color w:val="000000"/>
                <w:sz w:val="20"/>
                <w:szCs w:val="20"/>
                <w:lang w:eastAsia="pl-PL"/>
              </w:rPr>
              <w:t>PI10</w:t>
            </w:r>
          </w:p>
        </w:tc>
        <w:tc>
          <w:tcPr>
            <w:tcW w:w="1418" w:type="dxa"/>
            <w:shd w:val="clear" w:color="auto" w:fill="FFFFFF" w:themeFill="background1"/>
            <w:noWrap/>
          </w:tcPr>
          <w:p w14:paraId="313163A5" w14:textId="2D1A881E"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w:t>
            </w:r>
            <w:r w:rsidR="00DE64A1">
              <w:rPr>
                <w:rFonts w:ascii="Arial" w:eastAsia="Times New Roman" w:hAnsi="Arial" w:cs="Arial"/>
                <w:color w:val="000000"/>
                <w:sz w:val="20"/>
                <w:szCs w:val="20"/>
                <w:lang w:eastAsia="pl-PL"/>
              </w:rPr>
              <w:t>5</w:t>
            </w:r>
          </w:p>
        </w:tc>
        <w:tc>
          <w:tcPr>
            <w:tcW w:w="7371" w:type="dxa"/>
            <w:shd w:val="clear" w:color="auto" w:fill="FFFFFF" w:themeFill="background1"/>
            <w:noWrap/>
          </w:tcPr>
          <w:p w14:paraId="4EC87068" w14:textId="47ACA1C1" w:rsidR="00B956C2" w:rsidRPr="00F37BC8" w:rsidRDefault="00F37BC8" w:rsidP="00B956C2">
            <w:pPr>
              <w:jc w:val="both"/>
              <w:rPr>
                <w:rFonts w:ascii="Arial" w:eastAsia="Times New Roman" w:hAnsi="Arial" w:cs="Arial"/>
                <w:sz w:val="20"/>
                <w:szCs w:val="20"/>
                <w:lang w:eastAsia="pl-PL"/>
              </w:rPr>
            </w:pPr>
            <w:r w:rsidRPr="00F21522">
              <w:rPr>
                <w:rFonts w:ascii="Arial" w:eastAsia="Times New Roman" w:hAnsi="Arial" w:cs="Arial"/>
                <w:color w:val="000000"/>
                <w:sz w:val="20"/>
                <w:szCs w:val="20"/>
                <w:lang w:eastAsia="pl-PL"/>
              </w:rPr>
              <w:t xml:space="preserve">Wzmocnienie </w:t>
            </w:r>
            <w:r>
              <w:rPr>
                <w:rFonts w:ascii="Arial" w:eastAsia="Times New Roman" w:hAnsi="Arial" w:cs="Arial"/>
                <w:color w:val="000000"/>
                <w:sz w:val="20"/>
                <w:szCs w:val="20"/>
                <w:lang w:eastAsia="pl-PL"/>
              </w:rPr>
              <w:t>państwowej inspekcji sanitarnej poprzez remont oraz doposażenie w sprzęt</w:t>
            </w:r>
          </w:p>
        </w:tc>
        <w:tc>
          <w:tcPr>
            <w:tcW w:w="1559" w:type="dxa"/>
            <w:shd w:val="clear" w:color="auto" w:fill="FFFFFF" w:themeFill="background1"/>
            <w:noWrap/>
          </w:tcPr>
          <w:p w14:paraId="7A8D19D9" w14:textId="423DB3CB" w:rsidR="00B956C2" w:rsidRPr="00F21522" w:rsidRDefault="00F37BC8"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5 300 000,00</w:t>
            </w:r>
          </w:p>
        </w:tc>
        <w:tc>
          <w:tcPr>
            <w:tcW w:w="1417" w:type="dxa"/>
            <w:shd w:val="clear" w:color="auto" w:fill="FFFFFF" w:themeFill="background1"/>
            <w:noWrap/>
          </w:tcPr>
          <w:p w14:paraId="12259265" w14:textId="6D250EAA" w:rsidR="00B956C2" w:rsidRPr="00F21522" w:rsidRDefault="00F37BC8"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0,00</w:t>
            </w:r>
          </w:p>
        </w:tc>
        <w:tc>
          <w:tcPr>
            <w:tcW w:w="1550" w:type="dxa"/>
            <w:shd w:val="clear" w:color="auto" w:fill="FFFFFF" w:themeFill="background1"/>
            <w:noWrap/>
          </w:tcPr>
          <w:p w14:paraId="466DEA35" w14:textId="7C9AA0A9" w:rsidR="00B956C2" w:rsidRPr="00F21522" w:rsidRDefault="00B956C2" w:rsidP="00B956C2">
            <w:pPr>
              <w:spacing w:after="0" w:line="240" w:lineRule="auto"/>
              <w:rPr>
                <w:rFonts w:ascii="Arial" w:eastAsia="Times New Roman" w:hAnsi="Arial" w:cs="Arial"/>
                <w:color w:val="000000"/>
                <w:sz w:val="20"/>
                <w:szCs w:val="20"/>
                <w:lang w:eastAsia="pl-PL"/>
              </w:rPr>
            </w:pPr>
            <w:r w:rsidRPr="008B1B9D">
              <w:rPr>
                <w:rFonts w:ascii="Arial" w:eastAsia="Times New Roman" w:hAnsi="Arial" w:cs="Arial"/>
                <w:color w:val="000000"/>
                <w:sz w:val="20"/>
                <w:szCs w:val="20"/>
                <w:lang w:eastAsia="pl-PL"/>
              </w:rPr>
              <w:t>II kw. 2022 r.</w:t>
            </w:r>
          </w:p>
        </w:tc>
      </w:tr>
      <w:tr w:rsidR="00B956C2" w:rsidRPr="00F21522" w14:paraId="3407E06C" w14:textId="77777777" w:rsidTr="006C4A64">
        <w:trPr>
          <w:trHeight w:val="184"/>
        </w:trPr>
        <w:tc>
          <w:tcPr>
            <w:tcW w:w="709" w:type="dxa"/>
            <w:shd w:val="clear" w:color="auto" w:fill="FFFFFF" w:themeFill="background1"/>
            <w:noWrap/>
          </w:tcPr>
          <w:p w14:paraId="1089BAFD" w14:textId="453226AA"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307F9D">
              <w:rPr>
                <w:rFonts w:ascii="Arial" w:eastAsia="Times New Roman" w:hAnsi="Arial" w:cs="Arial"/>
                <w:color w:val="000000"/>
                <w:sz w:val="20"/>
                <w:szCs w:val="20"/>
                <w:lang w:eastAsia="pl-PL"/>
              </w:rPr>
              <w:t>PI10</w:t>
            </w:r>
          </w:p>
        </w:tc>
        <w:tc>
          <w:tcPr>
            <w:tcW w:w="1418" w:type="dxa"/>
            <w:shd w:val="clear" w:color="auto" w:fill="FFFFFF" w:themeFill="background1"/>
            <w:noWrap/>
          </w:tcPr>
          <w:p w14:paraId="0ED72F9E" w14:textId="3BD66522"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w:t>
            </w:r>
            <w:r w:rsidR="00DE64A1">
              <w:rPr>
                <w:rFonts w:ascii="Arial" w:eastAsia="Times New Roman" w:hAnsi="Arial" w:cs="Arial"/>
                <w:color w:val="000000"/>
                <w:sz w:val="20"/>
                <w:szCs w:val="20"/>
                <w:lang w:eastAsia="pl-PL"/>
              </w:rPr>
              <w:t>6</w:t>
            </w:r>
          </w:p>
        </w:tc>
        <w:tc>
          <w:tcPr>
            <w:tcW w:w="7371" w:type="dxa"/>
            <w:shd w:val="clear" w:color="auto" w:fill="FFFFFF" w:themeFill="background1"/>
            <w:noWrap/>
          </w:tcPr>
          <w:p w14:paraId="704A7140" w14:textId="6B25FB9F" w:rsidR="00B956C2" w:rsidRPr="00112870" w:rsidRDefault="00112870" w:rsidP="00B956C2">
            <w:pPr>
              <w:jc w:val="both"/>
              <w:rPr>
                <w:rFonts w:ascii="Arial" w:eastAsia="Times New Roman" w:hAnsi="Arial" w:cs="Arial"/>
                <w:color w:val="000000"/>
                <w:sz w:val="20"/>
                <w:szCs w:val="20"/>
                <w:lang w:eastAsia="pl-PL"/>
              </w:rPr>
            </w:pPr>
            <w:r>
              <w:rPr>
                <w:rFonts w:ascii="Arial" w:eastAsia="Times New Roman" w:hAnsi="Arial" w:cs="Arial"/>
                <w:bCs/>
                <w:sz w:val="20"/>
                <w:szCs w:val="20"/>
                <w:lang w:eastAsia="pl-PL"/>
              </w:rPr>
              <w:t>Unowocześnienie infrastruktury w celu zwiększenia efektywności w obszarze prowadzonej działalności przeciwepidemicznej</w:t>
            </w:r>
          </w:p>
        </w:tc>
        <w:tc>
          <w:tcPr>
            <w:tcW w:w="1559" w:type="dxa"/>
            <w:shd w:val="clear" w:color="auto" w:fill="FFFFFF" w:themeFill="background1"/>
            <w:noWrap/>
          </w:tcPr>
          <w:p w14:paraId="72E78E92" w14:textId="42B5019C" w:rsidR="00B956C2" w:rsidRPr="00F21522" w:rsidRDefault="00112870"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6 940 000,00</w:t>
            </w:r>
          </w:p>
        </w:tc>
        <w:tc>
          <w:tcPr>
            <w:tcW w:w="1417" w:type="dxa"/>
            <w:shd w:val="clear" w:color="auto" w:fill="FFFFFF" w:themeFill="background1"/>
            <w:noWrap/>
          </w:tcPr>
          <w:p w14:paraId="38556DA7" w14:textId="5BB3A127" w:rsidR="00B956C2" w:rsidRPr="00F21522" w:rsidRDefault="00112870"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0,00</w:t>
            </w:r>
          </w:p>
        </w:tc>
        <w:tc>
          <w:tcPr>
            <w:tcW w:w="1550" w:type="dxa"/>
            <w:shd w:val="clear" w:color="auto" w:fill="FFFFFF" w:themeFill="background1"/>
            <w:noWrap/>
          </w:tcPr>
          <w:p w14:paraId="405C67D3" w14:textId="53126236" w:rsidR="00B956C2" w:rsidRPr="00F21522" w:rsidRDefault="00B956C2" w:rsidP="00B956C2">
            <w:pPr>
              <w:spacing w:after="0" w:line="240" w:lineRule="auto"/>
              <w:rPr>
                <w:rFonts w:ascii="Arial" w:eastAsia="Times New Roman" w:hAnsi="Arial" w:cs="Arial"/>
                <w:color w:val="000000"/>
                <w:sz w:val="20"/>
                <w:szCs w:val="20"/>
                <w:lang w:eastAsia="pl-PL"/>
              </w:rPr>
            </w:pPr>
            <w:r w:rsidRPr="008B1B9D">
              <w:rPr>
                <w:rFonts w:ascii="Arial" w:eastAsia="Times New Roman" w:hAnsi="Arial" w:cs="Arial"/>
                <w:color w:val="000000"/>
                <w:sz w:val="20"/>
                <w:szCs w:val="20"/>
                <w:lang w:eastAsia="pl-PL"/>
              </w:rPr>
              <w:t>II kw. 2022 r.</w:t>
            </w:r>
          </w:p>
        </w:tc>
      </w:tr>
      <w:tr w:rsidR="00B956C2" w:rsidRPr="00F21522" w14:paraId="754706E4" w14:textId="77777777" w:rsidTr="006C4A64">
        <w:trPr>
          <w:trHeight w:val="184"/>
        </w:trPr>
        <w:tc>
          <w:tcPr>
            <w:tcW w:w="709" w:type="dxa"/>
            <w:shd w:val="clear" w:color="auto" w:fill="FFFFFF" w:themeFill="background1"/>
            <w:noWrap/>
          </w:tcPr>
          <w:p w14:paraId="2D394FC0" w14:textId="30020EF1"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307F9D">
              <w:rPr>
                <w:rFonts w:ascii="Arial" w:eastAsia="Times New Roman" w:hAnsi="Arial" w:cs="Arial"/>
                <w:color w:val="000000"/>
                <w:sz w:val="20"/>
                <w:szCs w:val="20"/>
                <w:lang w:eastAsia="pl-PL"/>
              </w:rPr>
              <w:t>PI10</w:t>
            </w:r>
          </w:p>
        </w:tc>
        <w:tc>
          <w:tcPr>
            <w:tcW w:w="1418" w:type="dxa"/>
            <w:shd w:val="clear" w:color="auto" w:fill="FFFFFF" w:themeFill="background1"/>
            <w:noWrap/>
          </w:tcPr>
          <w:p w14:paraId="0AB53B4A" w14:textId="5A65C519"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w:t>
            </w:r>
            <w:r w:rsidR="00DE64A1">
              <w:rPr>
                <w:rFonts w:ascii="Arial" w:eastAsia="Times New Roman" w:hAnsi="Arial" w:cs="Arial"/>
                <w:color w:val="000000"/>
                <w:sz w:val="20"/>
                <w:szCs w:val="20"/>
                <w:lang w:eastAsia="pl-PL"/>
              </w:rPr>
              <w:t>7</w:t>
            </w:r>
          </w:p>
        </w:tc>
        <w:tc>
          <w:tcPr>
            <w:tcW w:w="7371" w:type="dxa"/>
            <w:shd w:val="clear" w:color="auto" w:fill="FFFFFF" w:themeFill="background1"/>
            <w:noWrap/>
          </w:tcPr>
          <w:p w14:paraId="65B044BF" w14:textId="498F015E" w:rsidR="00B956C2" w:rsidRPr="00B77EF2" w:rsidRDefault="00B77EF2" w:rsidP="00B77EF2">
            <w:pPr>
              <w:spacing w:after="0" w:line="240" w:lineRule="auto"/>
              <w:jc w:val="both"/>
              <w:rPr>
                <w:rFonts w:ascii="Arial" w:eastAsia="Times New Roman" w:hAnsi="Arial" w:cs="Arial"/>
                <w:color w:val="000000"/>
                <w:sz w:val="20"/>
                <w:szCs w:val="20"/>
                <w:lang w:eastAsia="pl-PL"/>
              </w:rPr>
            </w:pPr>
            <w:r w:rsidRPr="0028157D">
              <w:rPr>
                <w:rFonts w:ascii="Arial" w:eastAsia="Times New Roman" w:hAnsi="Arial" w:cs="Arial"/>
                <w:color w:val="000000"/>
                <w:sz w:val="20"/>
                <w:szCs w:val="20"/>
                <w:lang w:eastAsia="pl-PL"/>
              </w:rPr>
              <w:t>W</w:t>
            </w:r>
            <w:r>
              <w:rPr>
                <w:rFonts w:ascii="Arial" w:eastAsia="Times New Roman" w:hAnsi="Arial" w:cs="Arial"/>
                <w:color w:val="000000"/>
                <w:sz w:val="20"/>
                <w:szCs w:val="20"/>
                <w:lang w:eastAsia="pl-PL"/>
              </w:rPr>
              <w:t>sparcie</w:t>
            </w:r>
            <w:r w:rsidRPr="0028157D">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państwowej inspekcji sanitarnej </w:t>
            </w:r>
            <w:r w:rsidRPr="0028157D">
              <w:rPr>
                <w:rFonts w:ascii="Arial" w:eastAsia="Times New Roman" w:hAnsi="Arial" w:cs="Arial"/>
                <w:color w:val="000000"/>
                <w:sz w:val="20"/>
                <w:szCs w:val="20"/>
                <w:lang w:eastAsia="pl-PL"/>
              </w:rPr>
              <w:t xml:space="preserve">w zakresie niezbędnego doposażenia </w:t>
            </w:r>
            <w:r w:rsidRPr="0028157D">
              <w:rPr>
                <w:rFonts w:ascii="Arial" w:eastAsia="Times New Roman" w:hAnsi="Arial" w:cs="Arial"/>
                <w:color w:val="000000"/>
                <w:sz w:val="20"/>
                <w:szCs w:val="20"/>
                <w:lang w:eastAsia="pl-PL"/>
              </w:rPr>
              <w:br/>
              <w:t>i wykonania prac budowlanych</w:t>
            </w:r>
          </w:p>
        </w:tc>
        <w:tc>
          <w:tcPr>
            <w:tcW w:w="1559" w:type="dxa"/>
            <w:shd w:val="clear" w:color="auto" w:fill="FFFFFF" w:themeFill="background1"/>
            <w:noWrap/>
          </w:tcPr>
          <w:p w14:paraId="364A3C70" w14:textId="2DFB2662" w:rsidR="00B956C2" w:rsidRPr="00F21522" w:rsidRDefault="00B77EF2" w:rsidP="00B956C2">
            <w:pPr>
              <w:spacing w:after="0" w:line="240" w:lineRule="auto"/>
              <w:jc w:val="center"/>
              <w:rPr>
                <w:rFonts w:ascii="Arial" w:eastAsia="Times New Roman" w:hAnsi="Arial" w:cs="Arial"/>
                <w:color w:val="000000"/>
                <w:sz w:val="20"/>
                <w:szCs w:val="20"/>
                <w:lang w:eastAsia="pl-PL"/>
              </w:rPr>
            </w:pPr>
            <w:r w:rsidRPr="00282246">
              <w:rPr>
                <w:rFonts w:ascii="Arial" w:eastAsia="Times New Roman" w:hAnsi="Arial" w:cs="Arial"/>
                <w:sz w:val="20"/>
                <w:szCs w:val="20"/>
                <w:lang w:eastAsia="pl-PL"/>
              </w:rPr>
              <w:t>6 219 400,00</w:t>
            </w:r>
          </w:p>
        </w:tc>
        <w:tc>
          <w:tcPr>
            <w:tcW w:w="1417" w:type="dxa"/>
            <w:shd w:val="clear" w:color="auto" w:fill="FFFFFF" w:themeFill="background1"/>
            <w:noWrap/>
          </w:tcPr>
          <w:p w14:paraId="58FD617D" w14:textId="08CA90A9" w:rsidR="00B956C2" w:rsidRPr="00F21522" w:rsidRDefault="00B77EF2"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1 000,00</w:t>
            </w:r>
          </w:p>
        </w:tc>
        <w:tc>
          <w:tcPr>
            <w:tcW w:w="1550" w:type="dxa"/>
            <w:shd w:val="clear" w:color="auto" w:fill="FFFFFF" w:themeFill="background1"/>
            <w:noWrap/>
          </w:tcPr>
          <w:p w14:paraId="0B91D939" w14:textId="034EA456" w:rsidR="00B956C2" w:rsidRPr="00F21522" w:rsidRDefault="00B956C2" w:rsidP="00B956C2">
            <w:pPr>
              <w:spacing w:after="0" w:line="240" w:lineRule="auto"/>
              <w:rPr>
                <w:rFonts w:ascii="Arial" w:eastAsia="Times New Roman" w:hAnsi="Arial" w:cs="Arial"/>
                <w:color w:val="000000"/>
                <w:sz w:val="20"/>
                <w:szCs w:val="20"/>
                <w:lang w:eastAsia="pl-PL"/>
              </w:rPr>
            </w:pPr>
            <w:r w:rsidRPr="008B1B9D">
              <w:rPr>
                <w:rFonts w:ascii="Arial" w:eastAsia="Times New Roman" w:hAnsi="Arial" w:cs="Arial"/>
                <w:color w:val="000000"/>
                <w:sz w:val="20"/>
                <w:szCs w:val="20"/>
                <w:lang w:eastAsia="pl-PL"/>
              </w:rPr>
              <w:t>II kw. 2022 r.</w:t>
            </w:r>
          </w:p>
        </w:tc>
      </w:tr>
      <w:tr w:rsidR="00B956C2" w:rsidRPr="00F21522" w14:paraId="07905FD6" w14:textId="77777777" w:rsidTr="006C4A64">
        <w:trPr>
          <w:trHeight w:val="184"/>
        </w:trPr>
        <w:tc>
          <w:tcPr>
            <w:tcW w:w="709" w:type="dxa"/>
            <w:shd w:val="clear" w:color="auto" w:fill="FFFFFF" w:themeFill="background1"/>
            <w:noWrap/>
          </w:tcPr>
          <w:p w14:paraId="40E058F5" w14:textId="5A03FC74"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307F9D">
              <w:rPr>
                <w:rFonts w:ascii="Arial" w:eastAsia="Times New Roman" w:hAnsi="Arial" w:cs="Arial"/>
                <w:color w:val="000000"/>
                <w:sz w:val="20"/>
                <w:szCs w:val="20"/>
                <w:lang w:eastAsia="pl-PL"/>
              </w:rPr>
              <w:t>PI10</w:t>
            </w:r>
          </w:p>
        </w:tc>
        <w:tc>
          <w:tcPr>
            <w:tcW w:w="1418" w:type="dxa"/>
            <w:shd w:val="clear" w:color="auto" w:fill="FFFFFF" w:themeFill="background1"/>
            <w:noWrap/>
          </w:tcPr>
          <w:p w14:paraId="79C179DB" w14:textId="434E214D"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w:t>
            </w:r>
            <w:r w:rsidR="00DE64A1">
              <w:rPr>
                <w:rFonts w:ascii="Arial" w:eastAsia="Times New Roman" w:hAnsi="Arial" w:cs="Arial"/>
                <w:color w:val="000000"/>
                <w:sz w:val="20"/>
                <w:szCs w:val="20"/>
                <w:lang w:eastAsia="pl-PL"/>
              </w:rPr>
              <w:t>8</w:t>
            </w:r>
          </w:p>
        </w:tc>
        <w:tc>
          <w:tcPr>
            <w:tcW w:w="7371" w:type="dxa"/>
            <w:shd w:val="clear" w:color="auto" w:fill="FFFFFF" w:themeFill="background1"/>
            <w:noWrap/>
          </w:tcPr>
          <w:p w14:paraId="0E6CB202" w14:textId="08AE1BC7" w:rsidR="00B956C2" w:rsidRPr="00C14505" w:rsidRDefault="00C14505" w:rsidP="00B956C2">
            <w:pPr>
              <w:jc w:val="both"/>
              <w:rPr>
                <w:rFonts w:ascii="Arial" w:eastAsia="Times New Roman" w:hAnsi="Arial" w:cs="Arial"/>
                <w:b/>
                <w:bCs/>
                <w:color w:val="000000"/>
                <w:sz w:val="20"/>
                <w:szCs w:val="20"/>
                <w:lang w:eastAsia="pl-PL"/>
              </w:rPr>
            </w:pPr>
            <w:r>
              <w:rPr>
                <w:rFonts w:ascii="Arial" w:hAnsi="Arial" w:cs="Arial"/>
                <w:sz w:val="20"/>
                <w:szCs w:val="20"/>
              </w:rPr>
              <w:t>Wsparcie państwowej inspekcji sanitarnej poprzez dostosowanie pomieszczeń laboratorium do standardów BSL3</w:t>
            </w:r>
          </w:p>
        </w:tc>
        <w:tc>
          <w:tcPr>
            <w:tcW w:w="1559" w:type="dxa"/>
            <w:shd w:val="clear" w:color="auto" w:fill="FFFFFF" w:themeFill="background1"/>
            <w:noWrap/>
          </w:tcPr>
          <w:p w14:paraId="7AF5BC7B" w14:textId="668AC5C5" w:rsidR="00B956C2" w:rsidRPr="00F21522" w:rsidRDefault="00C14505"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9 000 000,00</w:t>
            </w:r>
          </w:p>
        </w:tc>
        <w:tc>
          <w:tcPr>
            <w:tcW w:w="1417" w:type="dxa"/>
            <w:shd w:val="clear" w:color="auto" w:fill="FFFFFF" w:themeFill="background1"/>
            <w:noWrap/>
          </w:tcPr>
          <w:p w14:paraId="404CBF02" w14:textId="587A9D62" w:rsidR="00B956C2" w:rsidRPr="00F21522" w:rsidRDefault="00C14505"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0,00</w:t>
            </w:r>
          </w:p>
        </w:tc>
        <w:tc>
          <w:tcPr>
            <w:tcW w:w="1550" w:type="dxa"/>
            <w:shd w:val="clear" w:color="auto" w:fill="FFFFFF" w:themeFill="background1"/>
            <w:noWrap/>
          </w:tcPr>
          <w:p w14:paraId="5B48812C" w14:textId="7B032E3C" w:rsidR="00B956C2" w:rsidRPr="00F21522" w:rsidRDefault="00B956C2" w:rsidP="00B956C2">
            <w:pPr>
              <w:spacing w:after="0" w:line="240" w:lineRule="auto"/>
              <w:rPr>
                <w:rFonts w:ascii="Arial" w:eastAsia="Times New Roman" w:hAnsi="Arial" w:cs="Arial"/>
                <w:color w:val="000000"/>
                <w:sz w:val="20"/>
                <w:szCs w:val="20"/>
                <w:lang w:eastAsia="pl-PL"/>
              </w:rPr>
            </w:pPr>
            <w:r w:rsidRPr="008B1B9D">
              <w:rPr>
                <w:rFonts w:ascii="Arial" w:eastAsia="Times New Roman" w:hAnsi="Arial" w:cs="Arial"/>
                <w:color w:val="000000"/>
                <w:sz w:val="20"/>
                <w:szCs w:val="20"/>
                <w:lang w:eastAsia="pl-PL"/>
              </w:rPr>
              <w:t>II kw. 2022 r.</w:t>
            </w:r>
          </w:p>
        </w:tc>
      </w:tr>
      <w:tr w:rsidR="00B956C2" w:rsidRPr="00F21522" w14:paraId="69020C9D" w14:textId="77777777" w:rsidTr="006C4A64">
        <w:trPr>
          <w:trHeight w:val="184"/>
        </w:trPr>
        <w:tc>
          <w:tcPr>
            <w:tcW w:w="709" w:type="dxa"/>
            <w:shd w:val="clear" w:color="auto" w:fill="FFFFFF" w:themeFill="background1"/>
            <w:noWrap/>
          </w:tcPr>
          <w:p w14:paraId="44D6A880" w14:textId="55487428"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9272CB">
              <w:rPr>
                <w:rFonts w:ascii="Arial" w:eastAsia="Times New Roman" w:hAnsi="Arial" w:cs="Arial"/>
                <w:color w:val="000000"/>
                <w:sz w:val="20"/>
                <w:szCs w:val="20"/>
                <w:lang w:eastAsia="pl-PL"/>
              </w:rPr>
              <w:t>PI10</w:t>
            </w:r>
          </w:p>
        </w:tc>
        <w:tc>
          <w:tcPr>
            <w:tcW w:w="1418" w:type="dxa"/>
            <w:shd w:val="clear" w:color="auto" w:fill="FFFFFF" w:themeFill="background1"/>
            <w:noWrap/>
          </w:tcPr>
          <w:p w14:paraId="7A0B13B5" w14:textId="145EE4D4"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w:t>
            </w:r>
            <w:r w:rsidR="00DE64A1">
              <w:rPr>
                <w:rFonts w:ascii="Arial" w:eastAsia="Times New Roman" w:hAnsi="Arial" w:cs="Arial"/>
                <w:color w:val="000000"/>
                <w:sz w:val="20"/>
                <w:szCs w:val="20"/>
                <w:lang w:eastAsia="pl-PL"/>
              </w:rPr>
              <w:t>9</w:t>
            </w:r>
          </w:p>
        </w:tc>
        <w:tc>
          <w:tcPr>
            <w:tcW w:w="7371" w:type="dxa"/>
            <w:shd w:val="clear" w:color="auto" w:fill="FFFFFF" w:themeFill="background1"/>
            <w:noWrap/>
          </w:tcPr>
          <w:p w14:paraId="16000576" w14:textId="501942F4" w:rsidR="00B956C2" w:rsidRPr="00897C9C" w:rsidRDefault="00CD18E4" w:rsidP="005726F6">
            <w:pPr>
              <w:spacing w:after="258" w:line="264" w:lineRule="auto"/>
              <w:ind w:left="-5"/>
              <w:jc w:val="both"/>
              <w:rPr>
                <w:rFonts w:ascii="Arial" w:hAnsi="Arial" w:cs="Arial"/>
                <w:bCs/>
                <w:sz w:val="20"/>
                <w:szCs w:val="20"/>
              </w:rPr>
            </w:pPr>
            <w:r w:rsidRPr="00897C9C">
              <w:rPr>
                <w:rFonts w:ascii="Arial" w:hAnsi="Arial" w:cs="Arial"/>
                <w:bCs/>
                <w:sz w:val="20"/>
                <w:szCs w:val="20"/>
              </w:rPr>
              <w:t>Wzmocnienie państwowej inspekcji sanitarnej w zakresie infrastruktury związanej z optymalizacją pracy laboratorium diagnostycznego</w:t>
            </w:r>
          </w:p>
        </w:tc>
        <w:tc>
          <w:tcPr>
            <w:tcW w:w="1559" w:type="dxa"/>
            <w:shd w:val="clear" w:color="auto" w:fill="FFFFFF" w:themeFill="background1"/>
            <w:noWrap/>
          </w:tcPr>
          <w:p w14:paraId="19DE3957" w14:textId="3C740368" w:rsidR="00B956C2" w:rsidRPr="00F21522" w:rsidRDefault="00CD18E4"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6 500 000,00</w:t>
            </w:r>
          </w:p>
        </w:tc>
        <w:tc>
          <w:tcPr>
            <w:tcW w:w="1417" w:type="dxa"/>
            <w:shd w:val="clear" w:color="auto" w:fill="FFFFFF" w:themeFill="background1"/>
            <w:noWrap/>
          </w:tcPr>
          <w:p w14:paraId="7D4A7E4B" w14:textId="67165CEF" w:rsidR="00B956C2" w:rsidRPr="00F21522" w:rsidRDefault="00CD18E4"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0,00</w:t>
            </w:r>
          </w:p>
        </w:tc>
        <w:tc>
          <w:tcPr>
            <w:tcW w:w="1550" w:type="dxa"/>
            <w:shd w:val="clear" w:color="auto" w:fill="FFFFFF" w:themeFill="background1"/>
            <w:noWrap/>
          </w:tcPr>
          <w:p w14:paraId="2DDBEC39" w14:textId="243F14E8" w:rsidR="00B956C2" w:rsidRPr="00F21522" w:rsidRDefault="00B956C2" w:rsidP="00B956C2">
            <w:pPr>
              <w:spacing w:after="0" w:line="240" w:lineRule="auto"/>
              <w:rPr>
                <w:rFonts w:ascii="Arial" w:eastAsia="Times New Roman" w:hAnsi="Arial" w:cs="Arial"/>
                <w:color w:val="000000"/>
                <w:sz w:val="20"/>
                <w:szCs w:val="20"/>
                <w:lang w:eastAsia="pl-PL"/>
              </w:rPr>
            </w:pPr>
            <w:r w:rsidRPr="00EF6CE4">
              <w:rPr>
                <w:rFonts w:ascii="Arial" w:eastAsia="Times New Roman" w:hAnsi="Arial" w:cs="Arial"/>
                <w:color w:val="000000"/>
                <w:sz w:val="20"/>
                <w:szCs w:val="20"/>
                <w:lang w:eastAsia="pl-PL"/>
              </w:rPr>
              <w:t>II kw. 2022 r.</w:t>
            </w:r>
          </w:p>
        </w:tc>
      </w:tr>
      <w:tr w:rsidR="00B956C2" w:rsidRPr="00F21522" w14:paraId="5650D7A4" w14:textId="77777777" w:rsidTr="006C4A64">
        <w:trPr>
          <w:trHeight w:val="184"/>
        </w:trPr>
        <w:tc>
          <w:tcPr>
            <w:tcW w:w="709" w:type="dxa"/>
            <w:shd w:val="clear" w:color="auto" w:fill="FFFFFF" w:themeFill="background1"/>
            <w:noWrap/>
          </w:tcPr>
          <w:p w14:paraId="0EAACEEF" w14:textId="3F840B7A" w:rsidR="00B956C2" w:rsidRPr="00F21522" w:rsidRDefault="00E4103B"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PI10</w:t>
            </w:r>
          </w:p>
        </w:tc>
        <w:tc>
          <w:tcPr>
            <w:tcW w:w="1418" w:type="dxa"/>
            <w:shd w:val="clear" w:color="auto" w:fill="FFFFFF" w:themeFill="background1"/>
            <w:noWrap/>
          </w:tcPr>
          <w:p w14:paraId="49D16FE1" w14:textId="2EA93356"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sidR="00DE64A1">
              <w:rPr>
                <w:rFonts w:ascii="Arial" w:eastAsia="Times New Roman" w:hAnsi="Arial" w:cs="Arial"/>
                <w:color w:val="000000"/>
                <w:sz w:val="20"/>
                <w:szCs w:val="20"/>
                <w:lang w:eastAsia="pl-PL"/>
              </w:rPr>
              <w:t>20</w:t>
            </w:r>
          </w:p>
        </w:tc>
        <w:tc>
          <w:tcPr>
            <w:tcW w:w="7371" w:type="dxa"/>
            <w:shd w:val="clear" w:color="auto" w:fill="FFFFFF" w:themeFill="background1"/>
            <w:noWrap/>
          </w:tcPr>
          <w:p w14:paraId="02BDE867" w14:textId="26C39D23" w:rsidR="00B956C2" w:rsidRPr="00897C9C" w:rsidRDefault="005726F6" w:rsidP="005726F6">
            <w:pPr>
              <w:spacing w:after="0" w:line="240" w:lineRule="auto"/>
              <w:jc w:val="both"/>
              <w:rPr>
                <w:rFonts w:ascii="Arial" w:eastAsia="Times New Roman" w:hAnsi="Arial" w:cs="Arial"/>
                <w:sz w:val="20"/>
                <w:szCs w:val="20"/>
                <w:lang w:eastAsia="pl-PL"/>
              </w:rPr>
            </w:pPr>
            <w:r w:rsidRPr="00897C9C">
              <w:rPr>
                <w:rFonts w:ascii="Arial" w:eastAsia="Times New Roman" w:hAnsi="Arial" w:cs="Arial"/>
                <w:sz w:val="20"/>
                <w:szCs w:val="20"/>
                <w:lang w:eastAsia="pl-PL"/>
              </w:rPr>
              <w:t>Wzmocnienie państwowej inspekcji sanitarnej poprzez zakup niezbędnego doposażenia i wykonanie prac budowlanych</w:t>
            </w:r>
          </w:p>
        </w:tc>
        <w:tc>
          <w:tcPr>
            <w:tcW w:w="1559" w:type="dxa"/>
            <w:shd w:val="clear" w:color="auto" w:fill="FFFFFF" w:themeFill="background1"/>
            <w:noWrap/>
          </w:tcPr>
          <w:p w14:paraId="4A896CD7" w14:textId="53DA1CB6" w:rsidR="00B956C2" w:rsidRPr="00F21522" w:rsidRDefault="005726F6"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6 900 000,00</w:t>
            </w:r>
          </w:p>
        </w:tc>
        <w:tc>
          <w:tcPr>
            <w:tcW w:w="1417" w:type="dxa"/>
            <w:shd w:val="clear" w:color="auto" w:fill="FFFFFF" w:themeFill="background1"/>
            <w:noWrap/>
          </w:tcPr>
          <w:p w14:paraId="15216182" w14:textId="6EB21707" w:rsidR="00B956C2" w:rsidRPr="00F21522" w:rsidRDefault="005726F6"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0,00</w:t>
            </w:r>
          </w:p>
        </w:tc>
        <w:tc>
          <w:tcPr>
            <w:tcW w:w="1550" w:type="dxa"/>
            <w:shd w:val="clear" w:color="auto" w:fill="FFFFFF" w:themeFill="background1"/>
            <w:noWrap/>
          </w:tcPr>
          <w:p w14:paraId="3CA663D6" w14:textId="2311C473" w:rsidR="00B956C2" w:rsidRPr="00F21522" w:rsidRDefault="00B956C2" w:rsidP="00B956C2">
            <w:pPr>
              <w:spacing w:after="0" w:line="240" w:lineRule="auto"/>
              <w:rPr>
                <w:rFonts w:ascii="Arial" w:eastAsia="Times New Roman" w:hAnsi="Arial" w:cs="Arial"/>
                <w:color w:val="000000"/>
                <w:sz w:val="20"/>
                <w:szCs w:val="20"/>
                <w:lang w:eastAsia="pl-PL"/>
              </w:rPr>
            </w:pPr>
            <w:r w:rsidRPr="00EF6CE4">
              <w:rPr>
                <w:rFonts w:ascii="Arial" w:eastAsia="Times New Roman" w:hAnsi="Arial" w:cs="Arial"/>
                <w:color w:val="000000"/>
                <w:sz w:val="20"/>
                <w:szCs w:val="20"/>
                <w:lang w:eastAsia="pl-PL"/>
              </w:rPr>
              <w:t>II kw. 2022 r.</w:t>
            </w:r>
          </w:p>
        </w:tc>
      </w:tr>
      <w:tr w:rsidR="00B956C2" w:rsidRPr="00F21522" w14:paraId="43B1D718" w14:textId="77777777" w:rsidTr="006C4A64">
        <w:trPr>
          <w:trHeight w:val="184"/>
        </w:trPr>
        <w:tc>
          <w:tcPr>
            <w:tcW w:w="709" w:type="dxa"/>
            <w:shd w:val="clear" w:color="auto" w:fill="FFFFFF" w:themeFill="background1"/>
            <w:noWrap/>
          </w:tcPr>
          <w:p w14:paraId="766D92AE" w14:textId="3F1FBC70"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9272CB">
              <w:rPr>
                <w:rFonts w:ascii="Arial" w:eastAsia="Times New Roman" w:hAnsi="Arial" w:cs="Arial"/>
                <w:color w:val="000000"/>
                <w:sz w:val="20"/>
                <w:szCs w:val="20"/>
                <w:lang w:eastAsia="pl-PL"/>
              </w:rPr>
              <w:t>PI10</w:t>
            </w:r>
          </w:p>
        </w:tc>
        <w:tc>
          <w:tcPr>
            <w:tcW w:w="1418" w:type="dxa"/>
            <w:shd w:val="clear" w:color="auto" w:fill="FFFFFF" w:themeFill="background1"/>
            <w:noWrap/>
          </w:tcPr>
          <w:p w14:paraId="64A110D3" w14:textId="6DC9C4C3"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w:t>
            </w:r>
            <w:r w:rsidR="00DE64A1">
              <w:rPr>
                <w:rFonts w:ascii="Arial" w:eastAsia="Times New Roman" w:hAnsi="Arial" w:cs="Arial"/>
                <w:color w:val="000000"/>
                <w:sz w:val="20"/>
                <w:szCs w:val="20"/>
                <w:lang w:eastAsia="pl-PL"/>
              </w:rPr>
              <w:t>1</w:t>
            </w:r>
          </w:p>
        </w:tc>
        <w:tc>
          <w:tcPr>
            <w:tcW w:w="7371" w:type="dxa"/>
            <w:shd w:val="clear" w:color="auto" w:fill="FFFFFF" w:themeFill="background1"/>
            <w:noWrap/>
          </w:tcPr>
          <w:p w14:paraId="120F52FC" w14:textId="295848F9" w:rsidR="00B956C2" w:rsidRPr="00E4103B" w:rsidRDefault="00E4103B" w:rsidP="00B956C2">
            <w:pPr>
              <w:jc w:val="both"/>
              <w:rPr>
                <w:rFonts w:ascii="Arial" w:eastAsia="Times New Roman" w:hAnsi="Arial" w:cs="Arial"/>
                <w:b/>
                <w:bCs/>
                <w:color w:val="000000"/>
                <w:sz w:val="20"/>
                <w:szCs w:val="20"/>
                <w:lang w:eastAsia="pl-PL"/>
              </w:rPr>
            </w:pPr>
            <w:r w:rsidRPr="00EC1903">
              <w:rPr>
                <w:rFonts w:ascii="Arial" w:eastAsia="Times New Roman" w:hAnsi="Arial" w:cs="Arial"/>
                <w:sz w:val="20"/>
                <w:szCs w:val="20"/>
                <w:lang w:eastAsia="pl-PL"/>
              </w:rPr>
              <w:t xml:space="preserve">Wzmocnienie </w:t>
            </w:r>
            <w:r>
              <w:rPr>
                <w:rFonts w:ascii="Arial" w:eastAsia="Times New Roman" w:hAnsi="Arial" w:cs="Arial"/>
                <w:sz w:val="20"/>
                <w:szCs w:val="20"/>
                <w:lang w:eastAsia="pl-PL"/>
              </w:rPr>
              <w:t>państwowej inspekcji sanitarnej</w:t>
            </w:r>
            <w:r w:rsidRPr="00EC1903">
              <w:rPr>
                <w:rFonts w:ascii="Arial" w:eastAsia="Times New Roman" w:hAnsi="Arial" w:cs="Arial"/>
                <w:sz w:val="20"/>
                <w:szCs w:val="20"/>
                <w:lang w:eastAsia="pl-PL"/>
              </w:rPr>
              <w:t xml:space="preserve"> poprzez </w:t>
            </w:r>
            <w:r>
              <w:rPr>
                <w:rFonts w:ascii="Arial" w:eastAsia="Times New Roman" w:hAnsi="Arial" w:cs="Arial"/>
                <w:sz w:val="20"/>
                <w:szCs w:val="20"/>
                <w:lang w:eastAsia="pl-PL"/>
              </w:rPr>
              <w:t>zakup innowacyjnego wyposażenia</w:t>
            </w:r>
          </w:p>
        </w:tc>
        <w:tc>
          <w:tcPr>
            <w:tcW w:w="1559" w:type="dxa"/>
            <w:shd w:val="clear" w:color="auto" w:fill="FFFFFF" w:themeFill="background1"/>
            <w:noWrap/>
          </w:tcPr>
          <w:p w14:paraId="70EF4956" w14:textId="4FD8ABFB" w:rsidR="00B956C2" w:rsidRPr="00F21522" w:rsidRDefault="00E4103B"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11 000 000,00</w:t>
            </w:r>
          </w:p>
        </w:tc>
        <w:tc>
          <w:tcPr>
            <w:tcW w:w="1417" w:type="dxa"/>
            <w:shd w:val="clear" w:color="auto" w:fill="FFFFFF" w:themeFill="background1"/>
            <w:noWrap/>
          </w:tcPr>
          <w:p w14:paraId="26DD6680" w14:textId="75F42574" w:rsidR="00B956C2" w:rsidRPr="00F21522" w:rsidRDefault="00E4103B"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3 000,00</w:t>
            </w:r>
          </w:p>
        </w:tc>
        <w:tc>
          <w:tcPr>
            <w:tcW w:w="1550" w:type="dxa"/>
            <w:shd w:val="clear" w:color="auto" w:fill="FFFFFF" w:themeFill="background1"/>
            <w:noWrap/>
          </w:tcPr>
          <w:p w14:paraId="16B1F287" w14:textId="7BAA4425" w:rsidR="00B956C2" w:rsidRPr="00F21522" w:rsidRDefault="00B956C2" w:rsidP="00B956C2">
            <w:pPr>
              <w:spacing w:after="0" w:line="240" w:lineRule="auto"/>
              <w:rPr>
                <w:rFonts w:ascii="Arial" w:eastAsia="Times New Roman" w:hAnsi="Arial" w:cs="Arial"/>
                <w:color w:val="000000"/>
                <w:sz w:val="20"/>
                <w:szCs w:val="20"/>
                <w:lang w:eastAsia="pl-PL"/>
              </w:rPr>
            </w:pPr>
            <w:r w:rsidRPr="00EF6CE4">
              <w:rPr>
                <w:rFonts w:ascii="Arial" w:eastAsia="Times New Roman" w:hAnsi="Arial" w:cs="Arial"/>
                <w:color w:val="000000"/>
                <w:sz w:val="20"/>
                <w:szCs w:val="20"/>
                <w:lang w:eastAsia="pl-PL"/>
              </w:rPr>
              <w:t>II kw. 2022 r.</w:t>
            </w:r>
          </w:p>
        </w:tc>
      </w:tr>
      <w:tr w:rsidR="00B956C2" w:rsidRPr="00F21522" w14:paraId="46AE25C7" w14:textId="77777777" w:rsidTr="006C4A64">
        <w:trPr>
          <w:trHeight w:val="184"/>
        </w:trPr>
        <w:tc>
          <w:tcPr>
            <w:tcW w:w="709" w:type="dxa"/>
            <w:shd w:val="clear" w:color="auto" w:fill="FFFFFF" w:themeFill="background1"/>
            <w:noWrap/>
          </w:tcPr>
          <w:p w14:paraId="18959A73" w14:textId="3F8CF951"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9272CB">
              <w:rPr>
                <w:rFonts w:ascii="Arial" w:eastAsia="Times New Roman" w:hAnsi="Arial" w:cs="Arial"/>
                <w:color w:val="000000"/>
                <w:sz w:val="20"/>
                <w:szCs w:val="20"/>
                <w:lang w:eastAsia="pl-PL"/>
              </w:rPr>
              <w:t>PI10</w:t>
            </w:r>
          </w:p>
        </w:tc>
        <w:tc>
          <w:tcPr>
            <w:tcW w:w="1418" w:type="dxa"/>
            <w:shd w:val="clear" w:color="auto" w:fill="FFFFFF" w:themeFill="background1"/>
            <w:noWrap/>
          </w:tcPr>
          <w:p w14:paraId="3E52E261" w14:textId="298D24A0"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w:t>
            </w:r>
            <w:r w:rsidR="00DE64A1">
              <w:rPr>
                <w:rFonts w:ascii="Arial" w:eastAsia="Times New Roman" w:hAnsi="Arial" w:cs="Arial"/>
                <w:color w:val="000000"/>
                <w:sz w:val="20"/>
                <w:szCs w:val="20"/>
                <w:lang w:eastAsia="pl-PL"/>
              </w:rPr>
              <w:t>2</w:t>
            </w:r>
          </w:p>
        </w:tc>
        <w:tc>
          <w:tcPr>
            <w:tcW w:w="7371" w:type="dxa"/>
            <w:shd w:val="clear" w:color="auto" w:fill="FFFFFF" w:themeFill="background1"/>
            <w:noWrap/>
          </w:tcPr>
          <w:p w14:paraId="0CC36A59" w14:textId="5311ADCC" w:rsidR="00B956C2" w:rsidRPr="004D335D" w:rsidRDefault="004D335D" w:rsidP="00B956C2">
            <w:pPr>
              <w:jc w:val="both"/>
              <w:rPr>
                <w:rFonts w:ascii="Arial" w:eastAsia="Times New Roman" w:hAnsi="Arial" w:cs="Arial"/>
                <w:color w:val="000000"/>
                <w:sz w:val="20"/>
                <w:szCs w:val="20"/>
                <w:lang w:eastAsia="pl-PL"/>
              </w:rPr>
            </w:pPr>
            <w:r w:rsidRPr="0034531A">
              <w:rPr>
                <w:rFonts w:ascii="Arial" w:hAnsi="Arial" w:cs="Arial"/>
                <w:sz w:val="20"/>
                <w:szCs w:val="20"/>
              </w:rPr>
              <w:t xml:space="preserve">Wzmocnienie </w:t>
            </w:r>
            <w:r>
              <w:rPr>
                <w:rFonts w:ascii="Arial" w:eastAsia="Times New Roman" w:hAnsi="Arial" w:cs="Arial"/>
                <w:color w:val="000000"/>
                <w:sz w:val="20"/>
                <w:szCs w:val="20"/>
                <w:lang w:eastAsia="pl-PL"/>
              </w:rPr>
              <w:t>państwowej inspekcji sanitarnej</w:t>
            </w:r>
            <w:r w:rsidRPr="0034531A">
              <w:rPr>
                <w:rFonts w:ascii="Arial" w:hAnsi="Arial" w:cs="Arial"/>
                <w:color w:val="000000"/>
                <w:sz w:val="20"/>
                <w:szCs w:val="20"/>
                <w:lang w:eastAsia="pl-PL"/>
              </w:rPr>
              <w:t xml:space="preserve"> poprzez wsparcie infrastrukturalne</w:t>
            </w:r>
            <w:r>
              <w:rPr>
                <w:rFonts w:ascii="Arial" w:hAnsi="Arial" w:cs="Arial"/>
                <w:color w:val="000000"/>
                <w:sz w:val="20"/>
                <w:szCs w:val="20"/>
                <w:lang w:eastAsia="pl-PL"/>
              </w:rPr>
              <w:t xml:space="preserve"> oraz zakup</w:t>
            </w:r>
            <w:r w:rsidRPr="0034531A">
              <w:rPr>
                <w:rFonts w:ascii="Arial" w:hAnsi="Arial" w:cs="Arial"/>
                <w:color w:val="000000"/>
                <w:sz w:val="20"/>
                <w:szCs w:val="20"/>
                <w:lang w:eastAsia="pl-PL"/>
              </w:rPr>
              <w:t xml:space="preserve"> niezbędnego doposażenia</w:t>
            </w:r>
          </w:p>
        </w:tc>
        <w:tc>
          <w:tcPr>
            <w:tcW w:w="1559" w:type="dxa"/>
            <w:shd w:val="clear" w:color="auto" w:fill="FFFFFF" w:themeFill="background1"/>
            <w:noWrap/>
          </w:tcPr>
          <w:p w14:paraId="3FD39A45" w14:textId="4EC7877E" w:rsidR="00B956C2" w:rsidRPr="00F21522" w:rsidRDefault="004D335D"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Cs/>
                <w:sz w:val="20"/>
                <w:szCs w:val="20"/>
                <w:lang w:eastAsia="pl-PL"/>
              </w:rPr>
              <w:t>7 </w:t>
            </w:r>
            <w:r w:rsidRPr="00C6518F">
              <w:rPr>
                <w:rFonts w:ascii="Arial" w:eastAsia="Times New Roman" w:hAnsi="Arial" w:cs="Arial"/>
                <w:iCs/>
                <w:sz w:val="20"/>
                <w:szCs w:val="20"/>
                <w:lang w:eastAsia="pl-PL"/>
              </w:rPr>
              <w:t>216</w:t>
            </w:r>
            <w:r>
              <w:rPr>
                <w:rFonts w:ascii="Arial" w:eastAsia="Times New Roman" w:hAnsi="Arial" w:cs="Arial"/>
                <w:iCs/>
                <w:sz w:val="20"/>
                <w:szCs w:val="20"/>
                <w:lang w:eastAsia="pl-PL"/>
              </w:rPr>
              <w:t xml:space="preserve"> </w:t>
            </w:r>
            <w:r w:rsidRPr="00C6518F">
              <w:rPr>
                <w:rFonts w:ascii="Arial" w:eastAsia="Times New Roman" w:hAnsi="Arial" w:cs="Arial"/>
                <w:iCs/>
                <w:sz w:val="20"/>
                <w:szCs w:val="20"/>
                <w:lang w:eastAsia="pl-PL"/>
              </w:rPr>
              <w:t>900,00</w:t>
            </w:r>
          </w:p>
        </w:tc>
        <w:tc>
          <w:tcPr>
            <w:tcW w:w="1417" w:type="dxa"/>
            <w:shd w:val="clear" w:color="auto" w:fill="FFFFFF" w:themeFill="background1"/>
            <w:noWrap/>
          </w:tcPr>
          <w:p w14:paraId="33D21CEA" w14:textId="1F3740CD" w:rsidR="00B956C2" w:rsidRPr="00F21522" w:rsidRDefault="00945657"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1 000,00</w:t>
            </w:r>
          </w:p>
        </w:tc>
        <w:tc>
          <w:tcPr>
            <w:tcW w:w="1550" w:type="dxa"/>
            <w:shd w:val="clear" w:color="auto" w:fill="FFFFFF" w:themeFill="background1"/>
            <w:noWrap/>
          </w:tcPr>
          <w:p w14:paraId="1EABFA4D" w14:textId="4E052D83" w:rsidR="00B956C2" w:rsidRPr="00F21522" w:rsidRDefault="00B956C2" w:rsidP="00B956C2">
            <w:pPr>
              <w:spacing w:after="0" w:line="240" w:lineRule="auto"/>
              <w:rPr>
                <w:rFonts w:ascii="Arial" w:eastAsia="Times New Roman" w:hAnsi="Arial" w:cs="Arial"/>
                <w:color w:val="000000"/>
                <w:sz w:val="20"/>
                <w:szCs w:val="20"/>
                <w:lang w:eastAsia="pl-PL"/>
              </w:rPr>
            </w:pPr>
            <w:r w:rsidRPr="00EF6CE4">
              <w:rPr>
                <w:rFonts w:ascii="Arial" w:eastAsia="Times New Roman" w:hAnsi="Arial" w:cs="Arial"/>
                <w:color w:val="000000"/>
                <w:sz w:val="20"/>
                <w:szCs w:val="20"/>
                <w:lang w:eastAsia="pl-PL"/>
              </w:rPr>
              <w:t>II kw. 2022 r.</w:t>
            </w:r>
          </w:p>
        </w:tc>
      </w:tr>
      <w:tr w:rsidR="00B956C2" w:rsidRPr="00F21522" w14:paraId="41003A5A" w14:textId="77777777" w:rsidTr="006C4A64">
        <w:trPr>
          <w:trHeight w:val="184"/>
        </w:trPr>
        <w:tc>
          <w:tcPr>
            <w:tcW w:w="709" w:type="dxa"/>
            <w:shd w:val="clear" w:color="auto" w:fill="FFFFFF" w:themeFill="background1"/>
            <w:noWrap/>
          </w:tcPr>
          <w:p w14:paraId="403B3C6E" w14:textId="1E457018" w:rsidR="00B956C2" w:rsidRPr="00F21522" w:rsidRDefault="00B956C2" w:rsidP="00B956C2">
            <w:pPr>
              <w:spacing w:after="0" w:line="240" w:lineRule="auto"/>
              <w:jc w:val="center"/>
              <w:rPr>
                <w:rFonts w:ascii="Arial" w:eastAsia="Times New Roman" w:hAnsi="Arial" w:cs="Arial"/>
                <w:color w:val="000000"/>
                <w:sz w:val="20"/>
                <w:szCs w:val="20"/>
                <w:lang w:eastAsia="pl-PL"/>
              </w:rPr>
            </w:pPr>
            <w:r w:rsidRPr="009272CB">
              <w:rPr>
                <w:rFonts w:ascii="Arial" w:eastAsia="Times New Roman" w:hAnsi="Arial" w:cs="Arial"/>
                <w:color w:val="000000"/>
                <w:sz w:val="20"/>
                <w:szCs w:val="20"/>
                <w:lang w:eastAsia="pl-PL"/>
              </w:rPr>
              <w:t>PI10</w:t>
            </w:r>
          </w:p>
        </w:tc>
        <w:tc>
          <w:tcPr>
            <w:tcW w:w="1418" w:type="dxa"/>
            <w:shd w:val="clear" w:color="auto" w:fill="FFFFFF" w:themeFill="background1"/>
            <w:noWrap/>
          </w:tcPr>
          <w:p w14:paraId="3B8A215A" w14:textId="07BB3DA9" w:rsidR="00B956C2" w:rsidRPr="00F21522" w:rsidRDefault="00B956C2" w:rsidP="00B956C2">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w:t>
            </w:r>
            <w:r w:rsidR="00DE64A1">
              <w:rPr>
                <w:rFonts w:ascii="Arial" w:eastAsia="Times New Roman" w:hAnsi="Arial" w:cs="Arial"/>
                <w:color w:val="000000"/>
                <w:sz w:val="20"/>
                <w:szCs w:val="20"/>
                <w:lang w:eastAsia="pl-PL"/>
              </w:rPr>
              <w:t>3</w:t>
            </w:r>
          </w:p>
        </w:tc>
        <w:tc>
          <w:tcPr>
            <w:tcW w:w="7371" w:type="dxa"/>
            <w:shd w:val="clear" w:color="auto" w:fill="FFFFFF" w:themeFill="background1"/>
            <w:noWrap/>
          </w:tcPr>
          <w:p w14:paraId="3D2E47EC" w14:textId="2359E55B" w:rsidR="00B956C2" w:rsidRPr="00075591" w:rsidRDefault="00075591" w:rsidP="00B956C2">
            <w:pPr>
              <w:jc w:val="both"/>
              <w:rPr>
                <w:rFonts w:ascii="Arial" w:hAnsi="Arial" w:cs="Arial"/>
                <w:b/>
                <w:sz w:val="20"/>
                <w:szCs w:val="20"/>
                <w:lang w:eastAsia="pl-PL"/>
              </w:rPr>
            </w:pPr>
            <w:r w:rsidRPr="00073976">
              <w:rPr>
                <w:rFonts w:ascii="Arial" w:hAnsi="Arial" w:cs="Arial"/>
                <w:bCs/>
                <w:sz w:val="20"/>
                <w:szCs w:val="20"/>
                <w:lang w:eastAsia="pl-PL"/>
              </w:rPr>
              <w:t xml:space="preserve">Wsparcie infrastrukturalne i doposażenie </w:t>
            </w:r>
            <w:r>
              <w:rPr>
                <w:rFonts w:ascii="Arial" w:hAnsi="Arial" w:cs="Arial"/>
                <w:bCs/>
                <w:sz w:val="20"/>
                <w:szCs w:val="20"/>
                <w:lang w:eastAsia="pl-PL"/>
              </w:rPr>
              <w:t>P</w:t>
            </w:r>
            <w:r w:rsidRPr="00073976">
              <w:rPr>
                <w:rFonts w:ascii="Arial" w:hAnsi="Arial" w:cs="Arial"/>
                <w:bCs/>
                <w:sz w:val="20"/>
                <w:szCs w:val="20"/>
                <w:lang w:eastAsia="pl-PL"/>
              </w:rPr>
              <w:t xml:space="preserve">aństwowej </w:t>
            </w:r>
            <w:r>
              <w:rPr>
                <w:rFonts w:ascii="Arial" w:hAnsi="Arial" w:cs="Arial"/>
                <w:bCs/>
                <w:sz w:val="20"/>
                <w:szCs w:val="20"/>
                <w:lang w:eastAsia="pl-PL"/>
              </w:rPr>
              <w:t>I</w:t>
            </w:r>
            <w:r w:rsidRPr="00073976">
              <w:rPr>
                <w:rFonts w:ascii="Arial" w:hAnsi="Arial" w:cs="Arial"/>
                <w:bCs/>
                <w:sz w:val="20"/>
                <w:szCs w:val="20"/>
                <w:lang w:eastAsia="pl-PL"/>
              </w:rPr>
              <w:t xml:space="preserve">nspekcji </w:t>
            </w:r>
            <w:r>
              <w:rPr>
                <w:rFonts w:ascii="Arial" w:hAnsi="Arial" w:cs="Arial"/>
                <w:bCs/>
                <w:sz w:val="20"/>
                <w:szCs w:val="20"/>
                <w:lang w:eastAsia="pl-PL"/>
              </w:rPr>
              <w:t>S</w:t>
            </w:r>
            <w:r w:rsidRPr="00073976">
              <w:rPr>
                <w:rFonts w:ascii="Arial" w:hAnsi="Arial" w:cs="Arial"/>
                <w:bCs/>
                <w:sz w:val="20"/>
                <w:szCs w:val="20"/>
                <w:lang w:eastAsia="pl-PL"/>
              </w:rPr>
              <w:t>anitarnej w celu poprawy funkcjonowania jednostki</w:t>
            </w:r>
            <w:r w:rsidRPr="008D5D66">
              <w:rPr>
                <w:rFonts w:ascii="Arial" w:hAnsi="Arial" w:cs="Arial"/>
                <w:b/>
                <w:sz w:val="20"/>
                <w:szCs w:val="20"/>
                <w:lang w:eastAsia="pl-PL"/>
              </w:rPr>
              <w:t xml:space="preserve"> </w:t>
            </w:r>
          </w:p>
        </w:tc>
        <w:tc>
          <w:tcPr>
            <w:tcW w:w="1559" w:type="dxa"/>
            <w:shd w:val="clear" w:color="auto" w:fill="FFFFFF" w:themeFill="background1"/>
            <w:noWrap/>
          </w:tcPr>
          <w:p w14:paraId="3389F47D" w14:textId="25162C40" w:rsidR="00B956C2" w:rsidRPr="00F21522" w:rsidRDefault="00075591"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1 213 200,00</w:t>
            </w:r>
          </w:p>
        </w:tc>
        <w:tc>
          <w:tcPr>
            <w:tcW w:w="1417" w:type="dxa"/>
            <w:shd w:val="clear" w:color="auto" w:fill="FFFFFF" w:themeFill="background1"/>
            <w:noWrap/>
          </w:tcPr>
          <w:p w14:paraId="4E752B63" w14:textId="0ACF13D7" w:rsidR="00B956C2" w:rsidRPr="00F21522" w:rsidRDefault="00075591" w:rsidP="00B95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1 000,00</w:t>
            </w:r>
          </w:p>
        </w:tc>
        <w:tc>
          <w:tcPr>
            <w:tcW w:w="1550" w:type="dxa"/>
            <w:shd w:val="clear" w:color="auto" w:fill="FFFFFF" w:themeFill="background1"/>
            <w:noWrap/>
          </w:tcPr>
          <w:p w14:paraId="000E55DA" w14:textId="37AFCDFC" w:rsidR="00B956C2" w:rsidRPr="00F21522" w:rsidRDefault="00B956C2" w:rsidP="00B956C2">
            <w:pPr>
              <w:spacing w:after="0" w:line="240" w:lineRule="auto"/>
              <w:rPr>
                <w:rFonts w:ascii="Arial" w:eastAsia="Times New Roman" w:hAnsi="Arial" w:cs="Arial"/>
                <w:color w:val="000000"/>
                <w:sz w:val="20"/>
                <w:szCs w:val="20"/>
                <w:lang w:eastAsia="pl-PL"/>
              </w:rPr>
            </w:pPr>
            <w:r w:rsidRPr="00EF6CE4">
              <w:rPr>
                <w:rFonts w:ascii="Arial" w:eastAsia="Times New Roman" w:hAnsi="Arial" w:cs="Arial"/>
                <w:color w:val="000000"/>
                <w:sz w:val="20"/>
                <w:szCs w:val="20"/>
                <w:lang w:eastAsia="pl-PL"/>
              </w:rPr>
              <w:t>II kw. 2022 r.</w:t>
            </w:r>
          </w:p>
        </w:tc>
      </w:tr>
      <w:tr w:rsidR="00F14BDB" w:rsidRPr="00F21522" w14:paraId="2882E9E1" w14:textId="77777777" w:rsidTr="00A57277">
        <w:trPr>
          <w:trHeight w:val="733"/>
        </w:trPr>
        <w:tc>
          <w:tcPr>
            <w:tcW w:w="709" w:type="dxa"/>
            <w:shd w:val="clear" w:color="auto" w:fill="FFFFFF" w:themeFill="background1"/>
            <w:noWrap/>
          </w:tcPr>
          <w:p w14:paraId="40CB6457" w14:textId="68EA1020" w:rsidR="00F14BDB" w:rsidRPr="00F21522" w:rsidRDefault="00F14BDB" w:rsidP="00F14BDB">
            <w:pPr>
              <w:spacing w:after="0" w:line="240" w:lineRule="auto"/>
              <w:jc w:val="center"/>
              <w:rPr>
                <w:rFonts w:ascii="Arial" w:eastAsia="Times New Roman" w:hAnsi="Arial" w:cs="Arial"/>
                <w:color w:val="000000"/>
                <w:sz w:val="20"/>
                <w:szCs w:val="20"/>
                <w:lang w:eastAsia="pl-PL"/>
              </w:rPr>
            </w:pPr>
            <w:r w:rsidRPr="009272CB">
              <w:rPr>
                <w:rFonts w:ascii="Arial" w:eastAsia="Times New Roman" w:hAnsi="Arial" w:cs="Arial"/>
                <w:color w:val="000000"/>
                <w:sz w:val="20"/>
                <w:szCs w:val="20"/>
                <w:lang w:eastAsia="pl-PL"/>
              </w:rPr>
              <w:t>PI10</w:t>
            </w:r>
          </w:p>
        </w:tc>
        <w:tc>
          <w:tcPr>
            <w:tcW w:w="1418" w:type="dxa"/>
            <w:shd w:val="clear" w:color="auto" w:fill="FFFFFF" w:themeFill="background1"/>
            <w:noWrap/>
          </w:tcPr>
          <w:p w14:paraId="55D53652" w14:textId="4D81BF48" w:rsidR="00F14BDB" w:rsidRPr="00F21522" w:rsidRDefault="00F14BDB" w:rsidP="00F14BDB">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24</w:t>
            </w:r>
          </w:p>
        </w:tc>
        <w:tc>
          <w:tcPr>
            <w:tcW w:w="7371" w:type="dxa"/>
            <w:shd w:val="clear" w:color="auto" w:fill="FFFFFF" w:themeFill="background1"/>
            <w:noWrap/>
          </w:tcPr>
          <w:p w14:paraId="6F91C406" w14:textId="2F003303" w:rsidR="00F14BDB" w:rsidRPr="00F14BDB" w:rsidRDefault="00F14BDB" w:rsidP="00F14BDB">
            <w:pPr>
              <w:jc w:val="both"/>
              <w:rPr>
                <w:rFonts w:ascii="Arial" w:eastAsia="Times New Roman" w:hAnsi="Arial" w:cs="Arial"/>
                <w:b/>
                <w:bCs/>
                <w:color w:val="000000"/>
                <w:sz w:val="20"/>
                <w:szCs w:val="20"/>
                <w:lang w:eastAsia="pl-PL"/>
              </w:rPr>
            </w:pPr>
            <w:r>
              <w:rPr>
                <w:rFonts w:ascii="Arial" w:hAnsi="Arial" w:cs="Arial"/>
                <w:sz w:val="20"/>
                <w:szCs w:val="20"/>
              </w:rPr>
              <w:t>Wzmocnienie Państwowej Inspekcji Sanitarnej poprzez dokonanie niezbędnych działań infrastrukturalnych</w:t>
            </w:r>
          </w:p>
        </w:tc>
        <w:tc>
          <w:tcPr>
            <w:tcW w:w="1559" w:type="dxa"/>
            <w:shd w:val="clear" w:color="auto" w:fill="FFFFFF" w:themeFill="background1"/>
            <w:noWrap/>
            <w:vAlign w:val="center"/>
          </w:tcPr>
          <w:p w14:paraId="11A2A1EE" w14:textId="77777777" w:rsidR="00F14BDB" w:rsidRPr="00400AD1" w:rsidRDefault="00F14BDB" w:rsidP="002A4C7C">
            <w:pPr>
              <w:spacing w:after="0" w:line="240" w:lineRule="auto"/>
              <w:jc w:val="center"/>
              <w:rPr>
                <w:rFonts w:ascii="Arial" w:eastAsia="Times New Roman" w:hAnsi="Arial" w:cs="Arial"/>
                <w:sz w:val="20"/>
                <w:szCs w:val="20"/>
                <w:lang w:eastAsia="pl-PL"/>
              </w:rPr>
            </w:pPr>
            <w:r w:rsidRPr="00400AD1">
              <w:rPr>
                <w:rFonts w:ascii="Arial" w:eastAsia="Times New Roman" w:hAnsi="Arial" w:cs="Arial"/>
                <w:sz w:val="20"/>
                <w:szCs w:val="20"/>
                <w:lang w:eastAsia="pl-PL"/>
              </w:rPr>
              <w:t xml:space="preserve">6 995 </w:t>
            </w:r>
            <w:r>
              <w:rPr>
                <w:rFonts w:ascii="Arial" w:eastAsia="Times New Roman" w:hAnsi="Arial" w:cs="Arial"/>
                <w:sz w:val="20"/>
                <w:szCs w:val="20"/>
                <w:lang w:eastAsia="pl-PL"/>
              </w:rPr>
              <w:t>000,00</w:t>
            </w:r>
          </w:p>
          <w:p w14:paraId="461A0B06" w14:textId="77777777" w:rsidR="00F14BDB" w:rsidRPr="00F21522" w:rsidRDefault="00F14BDB" w:rsidP="00F14BDB">
            <w:pPr>
              <w:spacing w:after="0" w:line="240" w:lineRule="auto"/>
              <w:jc w:val="center"/>
              <w:rPr>
                <w:rFonts w:ascii="Arial" w:eastAsia="Times New Roman" w:hAnsi="Arial" w:cs="Arial"/>
                <w:color w:val="000000"/>
                <w:sz w:val="20"/>
                <w:szCs w:val="20"/>
                <w:lang w:eastAsia="pl-PL"/>
              </w:rPr>
            </w:pPr>
          </w:p>
        </w:tc>
        <w:tc>
          <w:tcPr>
            <w:tcW w:w="1417" w:type="dxa"/>
            <w:shd w:val="clear" w:color="auto" w:fill="FFFFFF" w:themeFill="background1"/>
            <w:noWrap/>
          </w:tcPr>
          <w:p w14:paraId="7025ADEF" w14:textId="4ED80B40" w:rsidR="00F14BDB" w:rsidRPr="00F21522" w:rsidRDefault="00F14BDB" w:rsidP="00F14BD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0,00</w:t>
            </w:r>
          </w:p>
        </w:tc>
        <w:tc>
          <w:tcPr>
            <w:tcW w:w="1550" w:type="dxa"/>
            <w:shd w:val="clear" w:color="auto" w:fill="FFFFFF" w:themeFill="background1"/>
            <w:noWrap/>
          </w:tcPr>
          <w:p w14:paraId="708E91F9" w14:textId="6E7E1CC1" w:rsidR="00F14BDB" w:rsidRPr="00F21522" w:rsidRDefault="00F14BDB" w:rsidP="00F14BDB">
            <w:pPr>
              <w:spacing w:after="0" w:line="240" w:lineRule="auto"/>
              <w:rPr>
                <w:rFonts w:ascii="Arial" w:eastAsia="Times New Roman" w:hAnsi="Arial" w:cs="Arial"/>
                <w:color w:val="000000"/>
                <w:sz w:val="20"/>
                <w:szCs w:val="20"/>
                <w:lang w:eastAsia="pl-PL"/>
              </w:rPr>
            </w:pPr>
            <w:r w:rsidRPr="00EF6CE4">
              <w:rPr>
                <w:rFonts w:ascii="Arial" w:eastAsia="Times New Roman" w:hAnsi="Arial" w:cs="Arial"/>
                <w:color w:val="000000"/>
                <w:sz w:val="20"/>
                <w:szCs w:val="20"/>
                <w:lang w:eastAsia="pl-PL"/>
              </w:rPr>
              <w:t>II kw. 2022 r.</w:t>
            </w:r>
          </w:p>
        </w:tc>
      </w:tr>
      <w:tr w:rsidR="00F14BDB" w:rsidRPr="00F21522" w14:paraId="2F101928" w14:textId="77777777" w:rsidTr="006C4A64">
        <w:trPr>
          <w:trHeight w:val="184"/>
        </w:trPr>
        <w:tc>
          <w:tcPr>
            <w:tcW w:w="709" w:type="dxa"/>
            <w:shd w:val="clear" w:color="auto" w:fill="FFFFFF" w:themeFill="background1"/>
            <w:noWrap/>
          </w:tcPr>
          <w:p w14:paraId="405D7A4A" w14:textId="7679796F" w:rsidR="00F14BDB" w:rsidRPr="00F21522" w:rsidRDefault="00F14BDB" w:rsidP="00F14BDB">
            <w:pPr>
              <w:spacing w:after="0" w:line="240" w:lineRule="auto"/>
              <w:jc w:val="center"/>
              <w:rPr>
                <w:rFonts w:ascii="Arial" w:eastAsia="Times New Roman" w:hAnsi="Arial" w:cs="Arial"/>
                <w:color w:val="000000"/>
                <w:sz w:val="20"/>
                <w:szCs w:val="20"/>
                <w:lang w:eastAsia="pl-PL"/>
              </w:rPr>
            </w:pPr>
            <w:r w:rsidRPr="009272CB">
              <w:rPr>
                <w:rFonts w:ascii="Arial" w:eastAsia="Times New Roman" w:hAnsi="Arial" w:cs="Arial"/>
                <w:color w:val="000000"/>
                <w:sz w:val="20"/>
                <w:szCs w:val="20"/>
                <w:lang w:eastAsia="pl-PL"/>
              </w:rPr>
              <w:t>PI10</w:t>
            </w:r>
          </w:p>
        </w:tc>
        <w:tc>
          <w:tcPr>
            <w:tcW w:w="1418" w:type="dxa"/>
            <w:shd w:val="clear" w:color="auto" w:fill="FFFFFF" w:themeFill="background1"/>
            <w:noWrap/>
          </w:tcPr>
          <w:p w14:paraId="5D2947BE" w14:textId="6B5855F8" w:rsidR="00F14BDB" w:rsidRPr="00F21522" w:rsidRDefault="00F14BDB" w:rsidP="00F14BDB">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25</w:t>
            </w:r>
          </w:p>
        </w:tc>
        <w:tc>
          <w:tcPr>
            <w:tcW w:w="7371" w:type="dxa"/>
            <w:shd w:val="clear" w:color="auto" w:fill="FFFFFF" w:themeFill="background1"/>
            <w:noWrap/>
          </w:tcPr>
          <w:p w14:paraId="13B21C38" w14:textId="7581243B" w:rsidR="00F14BDB" w:rsidRPr="002A4C7C" w:rsidRDefault="002A4C7C" w:rsidP="00260093">
            <w:pPr>
              <w:jc w:val="both"/>
              <w:rPr>
                <w:rFonts w:ascii="Arial" w:eastAsia="Times New Roman" w:hAnsi="Arial" w:cs="Arial"/>
                <w:color w:val="000000"/>
                <w:sz w:val="20"/>
                <w:szCs w:val="20"/>
                <w:lang w:eastAsia="pl-PL"/>
              </w:rPr>
            </w:pPr>
            <w:r w:rsidRPr="002A4C7C">
              <w:rPr>
                <w:rFonts w:ascii="Arial" w:eastAsia="Times New Roman" w:hAnsi="Arial" w:cs="Arial"/>
                <w:color w:val="000000"/>
                <w:sz w:val="20"/>
                <w:szCs w:val="20"/>
                <w:lang w:eastAsia="pl-PL"/>
              </w:rPr>
              <w:t xml:space="preserve">Budowa modułowego laboratorium mikrobiologicznego o standardzie zabezpieczeń BSL-3 </w:t>
            </w:r>
          </w:p>
        </w:tc>
        <w:tc>
          <w:tcPr>
            <w:tcW w:w="1559" w:type="dxa"/>
            <w:shd w:val="clear" w:color="auto" w:fill="FFFFFF" w:themeFill="background1"/>
            <w:noWrap/>
          </w:tcPr>
          <w:p w14:paraId="32F13BCE" w14:textId="0D773F76" w:rsidR="00F14BDB" w:rsidRPr="00F21522" w:rsidRDefault="002A4C7C" w:rsidP="00F14BD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10 000 000,00</w:t>
            </w:r>
          </w:p>
        </w:tc>
        <w:tc>
          <w:tcPr>
            <w:tcW w:w="1417" w:type="dxa"/>
            <w:shd w:val="clear" w:color="auto" w:fill="FFFFFF" w:themeFill="background1"/>
            <w:noWrap/>
          </w:tcPr>
          <w:p w14:paraId="6B900ECC" w14:textId="096150E3" w:rsidR="00F14BDB" w:rsidRPr="00F21522" w:rsidRDefault="002A4C7C" w:rsidP="00F14BD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2 780 570,00</w:t>
            </w:r>
          </w:p>
        </w:tc>
        <w:tc>
          <w:tcPr>
            <w:tcW w:w="1550" w:type="dxa"/>
            <w:shd w:val="clear" w:color="auto" w:fill="FFFFFF" w:themeFill="background1"/>
            <w:noWrap/>
          </w:tcPr>
          <w:p w14:paraId="10949475" w14:textId="7721FAA4" w:rsidR="00F14BDB" w:rsidRPr="00F21522" w:rsidRDefault="00F14BDB" w:rsidP="00F14BDB">
            <w:pPr>
              <w:spacing w:after="0" w:line="240" w:lineRule="auto"/>
              <w:rPr>
                <w:rFonts w:ascii="Arial" w:eastAsia="Times New Roman" w:hAnsi="Arial" w:cs="Arial"/>
                <w:color w:val="000000"/>
                <w:sz w:val="20"/>
                <w:szCs w:val="20"/>
                <w:lang w:eastAsia="pl-PL"/>
              </w:rPr>
            </w:pPr>
            <w:r w:rsidRPr="00EF6CE4">
              <w:rPr>
                <w:rFonts w:ascii="Arial" w:eastAsia="Times New Roman" w:hAnsi="Arial" w:cs="Arial"/>
                <w:color w:val="000000"/>
                <w:sz w:val="20"/>
                <w:szCs w:val="20"/>
                <w:lang w:eastAsia="pl-PL"/>
              </w:rPr>
              <w:t>II kw. 2022 r.</w:t>
            </w:r>
          </w:p>
        </w:tc>
      </w:tr>
      <w:tr w:rsidR="00A57277" w:rsidRPr="00F21522" w14:paraId="78951AAF" w14:textId="77777777" w:rsidTr="006C4A64">
        <w:trPr>
          <w:trHeight w:val="184"/>
        </w:trPr>
        <w:tc>
          <w:tcPr>
            <w:tcW w:w="709" w:type="dxa"/>
            <w:shd w:val="clear" w:color="auto" w:fill="FFFFFF" w:themeFill="background1"/>
            <w:noWrap/>
          </w:tcPr>
          <w:p w14:paraId="1958771A" w14:textId="3B61B539" w:rsidR="00A57277" w:rsidRPr="009272CB" w:rsidRDefault="00A57277" w:rsidP="00F14BD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PI10</w:t>
            </w:r>
          </w:p>
        </w:tc>
        <w:tc>
          <w:tcPr>
            <w:tcW w:w="1418" w:type="dxa"/>
            <w:shd w:val="clear" w:color="auto" w:fill="FFFFFF" w:themeFill="background1"/>
            <w:noWrap/>
          </w:tcPr>
          <w:p w14:paraId="71DDDE55" w14:textId="3720DCEA" w:rsidR="00A57277" w:rsidRPr="00F21522" w:rsidRDefault="00A57277" w:rsidP="00F14BDB">
            <w:pPr>
              <w:rPr>
                <w:rFonts w:ascii="Arial" w:eastAsia="Times New Roman" w:hAnsi="Arial" w:cs="Arial"/>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26</w:t>
            </w:r>
          </w:p>
        </w:tc>
        <w:tc>
          <w:tcPr>
            <w:tcW w:w="7371" w:type="dxa"/>
            <w:shd w:val="clear" w:color="auto" w:fill="FFFFFF" w:themeFill="background1"/>
            <w:noWrap/>
          </w:tcPr>
          <w:p w14:paraId="67A7646E" w14:textId="3C688B50" w:rsidR="00A57277" w:rsidRPr="002A4C7C" w:rsidRDefault="003A76CF" w:rsidP="003A76CF">
            <w:pPr>
              <w:spacing w:line="360" w:lineRule="auto"/>
              <w:jc w:val="both"/>
              <w:rPr>
                <w:rFonts w:ascii="Arial" w:eastAsia="Times New Roman" w:hAnsi="Arial" w:cs="Arial"/>
                <w:color w:val="000000"/>
                <w:sz w:val="20"/>
                <w:szCs w:val="20"/>
                <w:lang w:eastAsia="pl-PL"/>
              </w:rPr>
            </w:pPr>
            <w:bookmarkStart w:id="5" w:name="_Hlk93666792"/>
            <w:r w:rsidRPr="00D86EBA">
              <w:rPr>
                <w:rFonts w:ascii="Arial" w:eastAsia="Times New Roman" w:hAnsi="Arial" w:cs="Arial"/>
                <w:color w:val="000000"/>
                <w:sz w:val="20"/>
                <w:szCs w:val="20"/>
                <w:lang w:eastAsia="pl-PL"/>
              </w:rPr>
              <w:t>Wzmocnienie infrastruktury państwowej inspekcji sanitarnej w celu zwiększenia efektywności działania</w:t>
            </w:r>
            <w:bookmarkEnd w:id="5"/>
          </w:p>
        </w:tc>
        <w:tc>
          <w:tcPr>
            <w:tcW w:w="1559" w:type="dxa"/>
            <w:shd w:val="clear" w:color="auto" w:fill="FFFFFF" w:themeFill="background1"/>
            <w:noWrap/>
          </w:tcPr>
          <w:p w14:paraId="1BC4AC0D" w14:textId="1890CADD" w:rsidR="00A57277" w:rsidRDefault="003A76CF" w:rsidP="00F14BD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18 322 000,00</w:t>
            </w:r>
          </w:p>
        </w:tc>
        <w:tc>
          <w:tcPr>
            <w:tcW w:w="1417" w:type="dxa"/>
            <w:shd w:val="clear" w:color="auto" w:fill="FFFFFF" w:themeFill="background1"/>
            <w:noWrap/>
          </w:tcPr>
          <w:p w14:paraId="63092B43" w14:textId="0A3E1A20" w:rsidR="00A57277" w:rsidRDefault="003A76CF" w:rsidP="00F14BD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0,00</w:t>
            </w:r>
          </w:p>
        </w:tc>
        <w:tc>
          <w:tcPr>
            <w:tcW w:w="1550" w:type="dxa"/>
            <w:shd w:val="clear" w:color="auto" w:fill="FFFFFF" w:themeFill="background1"/>
            <w:noWrap/>
          </w:tcPr>
          <w:p w14:paraId="71CDA08C" w14:textId="0D44C924" w:rsidR="00A57277" w:rsidRPr="00EF6CE4" w:rsidRDefault="003A76CF" w:rsidP="00F14BD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 kw. 2022 r.</w:t>
            </w:r>
          </w:p>
        </w:tc>
      </w:tr>
    </w:tbl>
    <w:p w14:paraId="581C5E17" w14:textId="77777777" w:rsidR="00227EE4" w:rsidRPr="00D42DDA" w:rsidRDefault="00227EE4">
      <w:pPr>
        <w:rPr>
          <w:rFonts w:ascii="Arial" w:hAnsi="Arial" w:cs="Arial"/>
        </w:rPr>
        <w:sectPr w:rsidR="00227EE4" w:rsidRPr="00D42DDA" w:rsidSect="003B7CDD">
          <w:pgSz w:w="16838" w:h="11906" w:orient="landscape"/>
          <w:pgMar w:top="1417" w:right="1417" w:bottom="1417" w:left="1417" w:header="708" w:footer="708" w:gutter="0"/>
          <w:cols w:space="708"/>
          <w:docGrid w:linePitch="360"/>
        </w:sectPr>
      </w:pPr>
    </w:p>
    <w:p w14:paraId="19A64917" w14:textId="7BE8FA65" w:rsidR="000C0359" w:rsidRPr="00D42DDA" w:rsidRDefault="000C0359">
      <w:pPr>
        <w:rPr>
          <w:rFonts w:ascii="Arial" w:hAnsi="Arial" w:cs="Arial"/>
        </w:rPr>
      </w:pPr>
    </w:p>
    <w:p w14:paraId="45D89980" w14:textId="26EAAE4A" w:rsidR="000D090A" w:rsidRPr="00D42DDA" w:rsidRDefault="000D090A" w:rsidP="003B7CDD">
      <w:pPr>
        <w:pStyle w:val="Akapitzlist"/>
        <w:numPr>
          <w:ilvl w:val="0"/>
          <w:numId w:val="1"/>
        </w:numPr>
        <w:rPr>
          <w:rFonts w:ascii="Arial" w:hAnsi="Arial" w:cs="Arial"/>
          <w:b/>
          <w:bCs/>
          <w:sz w:val="24"/>
          <w:szCs w:val="24"/>
        </w:rPr>
      </w:pPr>
      <w:r w:rsidRPr="00D42DDA">
        <w:rPr>
          <w:rFonts w:ascii="Arial" w:hAnsi="Arial" w:cs="Arial"/>
          <w:b/>
          <w:bCs/>
          <w:sz w:val="24"/>
          <w:szCs w:val="24"/>
        </w:rPr>
        <w:t>KONKURS</w:t>
      </w:r>
      <w:r w:rsidR="00C11138" w:rsidRPr="00D42DDA">
        <w:rPr>
          <w:rFonts w:ascii="Arial" w:hAnsi="Arial" w:cs="Arial"/>
          <w:b/>
          <w:bCs/>
          <w:sz w:val="24"/>
          <w:szCs w:val="24"/>
        </w:rPr>
        <w:t xml:space="preserve"> (BLOK II)</w:t>
      </w:r>
    </w:p>
    <w:p w14:paraId="09037B47" w14:textId="77777777" w:rsidR="00710920" w:rsidRPr="00D42DDA"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F0B73EC" w14:textId="52912FFC" w:rsidR="00710920" w:rsidRPr="00D42DDA"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D42DDA">
        <w:rPr>
          <w:rFonts w:ascii="Arial" w:eastAsia="Times New Roman" w:hAnsi="Arial" w:cs="Arial"/>
          <w:b/>
          <w:bCs/>
          <w:color w:val="000000"/>
          <w:sz w:val="20"/>
          <w:szCs w:val="20"/>
          <w:lang w:eastAsia="pl-PL"/>
        </w:rPr>
        <w:t>FISZKA KONKURSOWA</w:t>
      </w:r>
    </w:p>
    <w:p w14:paraId="756B1A5E" w14:textId="77777777" w:rsidR="00710920" w:rsidRPr="00D42DDA"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6959A7B4" w14:textId="70AFBC82" w:rsidR="00710920" w:rsidRPr="00D42DDA" w:rsidRDefault="00710920" w:rsidP="00B5152D">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D42DDA">
        <w:rPr>
          <w:rFonts w:ascii="Arial" w:hAnsi="Arial" w:cs="Arial"/>
          <w:i/>
          <w:iCs/>
          <w:color w:val="7F7F7F" w:themeColor="text1" w:themeTint="80"/>
          <w:sz w:val="16"/>
          <w:szCs w:val="16"/>
        </w:rPr>
        <w:t>Blok wypełniany jest oddzielnie dla każdego konkursu ujętego w wykazie działań zawartym w bloku Informacje ogólne. W przypadku zgłaszania w Planie więcej niż jednego konkursu, kolejną fiszkę konkursową należy przedstawić w oddzielnym bloku (poprzez dodanie nowe</w:t>
      </w:r>
      <w:r w:rsidR="006077A6" w:rsidRPr="00D42DDA">
        <w:rPr>
          <w:rFonts w:ascii="Arial" w:hAnsi="Arial" w:cs="Arial"/>
          <w:i/>
          <w:iCs/>
          <w:color w:val="7F7F7F" w:themeColor="text1" w:themeTint="80"/>
          <w:sz w:val="16"/>
          <w:szCs w:val="16"/>
        </w:rPr>
        <w:t>go</w:t>
      </w:r>
      <w:r w:rsidRPr="00D42DDA">
        <w:rPr>
          <w:rFonts w:ascii="Arial" w:hAnsi="Arial" w:cs="Arial"/>
          <w:i/>
          <w:iCs/>
          <w:color w:val="7F7F7F" w:themeColor="text1" w:themeTint="80"/>
          <w:sz w:val="16"/>
          <w:szCs w:val="16"/>
        </w:rPr>
        <w:t xml:space="preserve"> </w:t>
      </w:r>
      <w:r w:rsidR="006077A6" w:rsidRPr="00D42DDA">
        <w:rPr>
          <w:rFonts w:ascii="Arial" w:hAnsi="Arial" w:cs="Arial"/>
          <w:i/>
          <w:iCs/>
          <w:color w:val="7F7F7F" w:themeColor="text1" w:themeTint="80"/>
          <w:sz w:val="16"/>
          <w:szCs w:val="16"/>
        </w:rPr>
        <w:t>bloku</w:t>
      </w:r>
      <w:r w:rsidR="004B52D5" w:rsidRPr="00D42DDA">
        <w:rPr>
          <w:rFonts w:ascii="Arial" w:hAnsi="Arial" w:cs="Arial"/>
          <w:i/>
          <w:iCs/>
          <w:color w:val="7F7F7F" w:themeColor="text1" w:themeTint="80"/>
          <w:sz w:val="16"/>
          <w:szCs w:val="16"/>
        </w:rPr>
        <w:t xml:space="preserve"> II</w:t>
      </w:r>
      <w:r w:rsidRPr="00D42DDA">
        <w:rPr>
          <w:rFonts w:ascii="Arial" w:hAnsi="Arial" w:cs="Arial"/>
          <w:i/>
          <w:iCs/>
          <w:color w:val="7F7F7F" w:themeColor="text1" w:themeTint="80"/>
          <w:sz w:val="16"/>
          <w:szCs w:val="16"/>
        </w:rPr>
        <w:t>).</w:t>
      </w:r>
    </w:p>
    <w:tbl>
      <w:tblPr>
        <w:tblW w:w="8789"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89"/>
      </w:tblGrid>
      <w:tr w:rsidR="00247A62" w:rsidRPr="00D42DDA" w14:paraId="6298064C" w14:textId="77777777" w:rsidTr="0011013B">
        <w:trPr>
          <w:trHeight w:val="600"/>
        </w:trPr>
        <w:tc>
          <w:tcPr>
            <w:tcW w:w="8789" w:type="dxa"/>
            <w:shd w:val="clear" w:color="auto" w:fill="FBF9F3"/>
            <w:vAlign w:val="center"/>
          </w:tcPr>
          <w:p w14:paraId="1108C1C7" w14:textId="77777777" w:rsidR="00247A62" w:rsidRPr="00D42DDA" w:rsidRDefault="00247A62" w:rsidP="00757FB7">
            <w:pPr>
              <w:spacing w:after="0" w:line="240" w:lineRule="auto"/>
              <w:rPr>
                <w:rFonts w:ascii="Arial" w:eastAsia="Times New Roman" w:hAnsi="Arial" w:cs="Arial"/>
                <w:color w:val="000000"/>
                <w:sz w:val="20"/>
                <w:szCs w:val="20"/>
                <w:lang w:eastAsia="pl-PL"/>
              </w:rPr>
            </w:pPr>
            <w:r w:rsidRPr="00D42DDA">
              <w:rPr>
                <w:rFonts w:ascii="Arial" w:eastAsia="Times New Roman" w:hAnsi="Arial" w:cs="Arial"/>
                <w:color w:val="000000"/>
                <w:sz w:val="20"/>
                <w:szCs w:val="20"/>
                <w:lang w:eastAsia="pl-PL"/>
              </w:rPr>
              <w:t>II.1 Nr konkursu w PD</w:t>
            </w:r>
          </w:p>
          <w:p w14:paraId="0CC7A881" w14:textId="2FF5CD90" w:rsidR="00247A62" w:rsidRPr="00D42DDA" w:rsidRDefault="00247A62" w:rsidP="00247A62">
            <w:pPr>
              <w:spacing w:before="120" w:after="0" w:line="240" w:lineRule="auto"/>
              <w:rPr>
                <w:rFonts w:ascii="Arial" w:eastAsia="Times New Roman" w:hAnsi="Arial" w:cs="Arial"/>
                <w:color w:val="000000"/>
                <w:sz w:val="16"/>
                <w:szCs w:val="16"/>
                <w:lang w:eastAsia="pl-PL"/>
              </w:rPr>
            </w:pPr>
            <w:r w:rsidRPr="00D42DDA">
              <w:rPr>
                <w:rFonts w:ascii="Arial" w:hAnsi="Arial" w:cs="Arial"/>
                <w:i/>
                <w:iCs/>
                <w:color w:val="7F7F7F" w:themeColor="text1" w:themeTint="80"/>
                <w:sz w:val="16"/>
                <w:szCs w:val="16"/>
              </w:rPr>
              <w:t xml:space="preserve">Skrócona nazwa programu operacyjnego </w:t>
            </w:r>
            <w:r w:rsidR="007730FD" w:rsidRPr="00D42DDA">
              <w:rPr>
                <w:rFonts w:ascii="Arial" w:hAnsi="Arial" w:cs="Arial"/>
                <w:i/>
                <w:iCs/>
                <w:color w:val="7F7F7F" w:themeColor="text1" w:themeTint="80"/>
                <w:sz w:val="16"/>
                <w:szCs w:val="16"/>
              </w:rPr>
              <w:t>-</w:t>
            </w:r>
            <w:r w:rsidRPr="00D42DDA">
              <w:rPr>
                <w:rFonts w:ascii="Arial" w:hAnsi="Arial" w:cs="Arial"/>
                <w:i/>
                <w:iCs/>
                <w:color w:val="7F7F7F" w:themeColor="text1" w:themeTint="80"/>
                <w:sz w:val="16"/>
                <w:szCs w:val="16"/>
              </w:rPr>
              <w:t xml:space="preserve"> skrót nazwy województwa . numer osi priorytetowej </w:t>
            </w:r>
            <w:r w:rsidR="006077A6" w:rsidRPr="00D42DDA">
              <w:rPr>
                <w:rFonts w:ascii="Arial" w:hAnsi="Arial" w:cs="Arial"/>
                <w:i/>
                <w:iCs/>
                <w:color w:val="7F7F7F" w:themeColor="text1" w:themeTint="80"/>
                <w:sz w:val="16"/>
                <w:szCs w:val="16"/>
              </w:rPr>
              <w:t>.</w:t>
            </w:r>
            <w:r w:rsidRPr="00D42DDA">
              <w:rPr>
                <w:rFonts w:ascii="Arial" w:hAnsi="Arial" w:cs="Arial"/>
                <w:i/>
                <w:iCs/>
                <w:color w:val="7F7F7F" w:themeColor="text1" w:themeTint="80"/>
                <w:sz w:val="16"/>
                <w:szCs w:val="16"/>
              </w:rPr>
              <w:t xml:space="preserve"> litera „K”</w:t>
            </w:r>
            <w:r w:rsidR="006077A6" w:rsidRPr="00D42DDA">
              <w:rPr>
                <w:rFonts w:ascii="Arial" w:hAnsi="Arial" w:cs="Arial"/>
                <w:i/>
                <w:iCs/>
                <w:color w:val="7F7F7F" w:themeColor="text1" w:themeTint="80"/>
                <w:sz w:val="16"/>
                <w:szCs w:val="16"/>
              </w:rPr>
              <w:t xml:space="preserve"> .</w:t>
            </w:r>
            <w:r w:rsidRPr="00D42DDA">
              <w:rPr>
                <w:rFonts w:ascii="Arial" w:hAnsi="Arial" w:cs="Arial"/>
                <w:i/>
                <w:iCs/>
                <w:color w:val="7F7F7F" w:themeColor="text1" w:themeTint="80"/>
                <w:sz w:val="16"/>
                <w:szCs w:val="16"/>
              </w:rPr>
              <w:t xml:space="preserve"> kolejny numer projektu (wykaz skrótów na ostatniej stronie PD) Przykład: POWER.7.K.1.</w:t>
            </w:r>
          </w:p>
        </w:tc>
      </w:tr>
    </w:tbl>
    <w:p w14:paraId="7DBE0BEE" w14:textId="70792B8A" w:rsidR="001B11B4" w:rsidRPr="00B13347" w:rsidRDefault="00217929" w:rsidP="00C4121C">
      <w:pPr>
        <w:rPr>
          <w:rFonts w:ascii="Arial" w:eastAsia="Times New Roman" w:hAnsi="Arial" w:cs="Arial"/>
          <w:b/>
          <w:bCs/>
          <w:color w:val="000000"/>
          <w:sz w:val="20"/>
          <w:szCs w:val="20"/>
          <w:lang w:eastAsia="pl-PL"/>
        </w:rPr>
      </w:pPr>
      <w:r w:rsidRPr="00B13347">
        <w:rPr>
          <w:rFonts w:ascii="Arial" w:eastAsia="Times New Roman" w:hAnsi="Arial" w:cs="Arial"/>
          <w:b/>
          <w:bCs/>
          <w:color w:val="000000"/>
          <w:sz w:val="20"/>
          <w:szCs w:val="20"/>
          <w:lang w:eastAsia="pl-PL"/>
        </w:rPr>
        <w:t>POIiŚ.11.K.</w:t>
      </w:r>
      <w:r w:rsidR="00D8761C" w:rsidRPr="00B13347">
        <w:rPr>
          <w:rFonts w:ascii="Arial" w:eastAsia="Times New Roman" w:hAnsi="Arial" w:cs="Arial"/>
          <w:b/>
          <w:bCs/>
          <w:color w:val="000000"/>
          <w:sz w:val="20"/>
          <w:szCs w:val="20"/>
          <w:lang w:eastAsia="pl-PL"/>
        </w:rPr>
        <w:t>2</w:t>
      </w:r>
    </w:p>
    <w:p w14:paraId="6FE1CD79" w14:textId="77777777" w:rsidR="001B11B4" w:rsidRPr="00D42DDA" w:rsidRDefault="001B11B4" w:rsidP="00C4121C">
      <w:pPr>
        <w:rPr>
          <w:rFonts w:ascii="Arial" w:eastAsia="Times New Roman" w:hAnsi="Arial" w:cs="Arial"/>
          <w:b/>
          <w:bCs/>
          <w:color w:val="000000"/>
          <w:sz w:val="20"/>
          <w:szCs w:val="20"/>
          <w:lang w:eastAsia="pl-PL"/>
        </w:rPr>
      </w:pPr>
    </w:p>
    <w:p w14:paraId="71EE4A11" w14:textId="6F146D9D" w:rsidR="008B7ABE" w:rsidRPr="00D42DDA" w:rsidRDefault="008B7ABE" w:rsidP="00C4121C">
      <w:pPr>
        <w:rPr>
          <w:rFonts w:ascii="Arial" w:eastAsia="Times New Roman" w:hAnsi="Arial" w:cs="Arial"/>
          <w:b/>
          <w:bCs/>
          <w:color w:val="000000"/>
          <w:sz w:val="20"/>
          <w:szCs w:val="20"/>
          <w:lang w:eastAsia="pl-PL"/>
        </w:rPr>
      </w:pPr>
      <w:r w:rsidRPr="00D42DDA">
        <w:rPr>
          <w:rFonts w:ascii="Arial" w:eastAsia="Times New Roman" w:hAnsi="Arial" w:cs="Arial"/>
          <w:b/>
          <w:bCs/>
          <w:color w:val="000000"/>
          <w:sz w:val="20"/>
          <w:szCs w:val="20"/>
          <w:lang w:eastAsia="pl-PL"/>
        </w:rPr>
        <w:t>INFORMACJE OGÓLNE</w:t>
      </w: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3B7CDD" w14:paraId="27134E8C" w14:textId="77777777" w:rsidTr="00247A62">
        <w:trPr>
          <w:trHeight w:val="600"/>
        </w:trPr>
        <w:tc>
          <w:tcPr>
            <w:tcW w:w="8799" w:type="dxa"/>
            <w:shd w:val="clear" w:color="auto" w:fill="FBF9F3"/>
            <w:vAlign w:val="center"/>
            <w:hideMark/>
          </w:tcPr>
          <w:p w14:paraId="510952A1" w14:textId="355C66FA" w:rsidR="00247A62" w:rsidRDefault="00247A62"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 xml:space="preserve">2 </w:t>
            </w:r>
            <w:r w:rsidRPr="003B7CDD">
              <w:rPr>
                <w:rFonts w:ascii="Arial" w:eastAsia="Times New Roman" w:hAnsi="Arial" w:cs="Arial"/>
                <w:color w:val="000000"/>
                <w:sz w:val="20"/>
                <w:szCs w:val="20"/>
                <w:lang w:eastAsia="pl-PL"/>
              </w:rPr>
              <w:t>Oś priorytetowa</w:t>
            </w:r>
          </w:p>
          <w:p w14:paraId="6DB3D585" w14:textId="713B362A" w:rsidR="00247A62" w:rsidRPr="00C4121C" w:rsidRDefault="00247A62" w:rsidP="0099144E">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numer oraz nazwa osi priorytetowej, w ramach której ogłaszany jest konkurs</w:t>
            </w:r>
          </w:p>
        </w:tc>
      </w:tr>
    </w:tbl>
    <w:p w14:paraId="6EF33261" w14:textId="77777777" w:rsidR="00C50129" w:rsidRPr="00C50129" w:rsidRDefault="00C50129" w:rsidP="00C50129">
      <w:pPr>
        <w:rPr>
          <w:rFonts w:ascii="Arial" w:eastAsia="Times New Roman" w:hAnsi="Arial" w:cs="Arial"/>
          <w:color w:val="000000"/>
          <w:sz w:val="20"/>
          <w:szCs w:val="20"/>
          <w:lang w:eastAsia="pl-PL"/>
        </w:rPr>
      </w:pPr>
      <w:r w:rsidRPr="00C50129">
        <w:rPr>
          <w:rFonts w:ascii="Arial" w:eastAsia="Times New Roman" w:hAnsi="Arial" w:cs="Arial"/>
          <w:color w:val="000000"/>
          <w:sz w:val="20"/>
          <w:szCs w:val="20"/>
          <w:lang w:eastAsia="pl-PL"/>
        </w:rPr>
        <w:t>XI REACT-EU</w:t>
      </w:r>
    </w:p>
    <w:p w14:paraId="45A26046" w14:textId="01EED51D" w:rsidR="00247A62" w:rsidRPr="000415A2" w:rsidRDefault="00247A62" w:rsidP="00C4121C">
      <w:pPr>
        <w:rPr>
          <w:rFonts w:ascii="Arial" w:eastAsia="Times New Roman" w:hAnsi="Arial" w:cs="Arial"/>
          <w:color w:val="000000"/>
          <w:sz w:val="20"/>
          <w:szCs w:val="20"/>
          <w:lang w:eastAsia="pl-PL"/>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3B7CDD" w14:paraId="56CB8C95" w14:textId="77777777" w:rsidTr="00247A62">
        <w:trPr>
          <w:trHeight w:val="600"/>
        </w:trPr>
        <w:tc>
          <w:tcPr>
            <w:tcW w:w="8799" w:type="dxa"/>
            <w:shd w:val="clear" w:color="auto" w:fill="FBF9F3"/>
            <w:vAlign w:val="center"/>
            <w:hideMark/>
          </w:tcPr>
          <w:p w14:paraId="5C13D054" w14:textId="294460CB" w:rsidR="00247A62" w:rsidRDefault="00247A62"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Działanie</w:t>
            </w:r>
          </w:p>
          <w:p w14:paraId="7F2C0512" w14:textId="332BAD3E" w:rsidR="00247A62" w:rsidRPr="00C4121C" w:rsidRDefault="00247A62" w:rsidP="0099144E">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numer oraz nazwa działania, w ramach którego ogłaszany jest konkurs (jeśli dotyczy)</w:t>
            </w:r>
            <w:r w:rsidRPr="003B7CDD">
              <w:rPr>
                <w:rFonts w:ascii="Arial" w:eastAsia="Times New Roman" w:hAnsi="Arial" w:cs="Arial"/>
                <w:color w:val="000000"/>
                <w:sz w:val="20"/>
                <w:szCs w:val="20"/>
                <w:lang w:eastAsia="pl-PL"/>
              </w:rPr>
              <w:t> </w:t>
            </w:r>
          </w:p>
        </w:tc>
      </w:tr>
    </w:tbl>
    <w:p w14:paraId="1550D927" w14:textId="77777777" w:rsidR="00C50129" w:rsidRPr="00993670" w:rsidRDefault="00C50129" w:rsidP="00C50129">
      <w:pPr>
        <w:rPr>
          <w:rFonts w:ascii="Arial" w:hAnsi="Arial" w:cs="Arial"/>
          <w:sz w:val="20"/>
          <w:szCs w:val="20"/>
        </w:rPr>
      </w:pPr>
      <w:r>
        <w:rPr>
          <w:rFonts w:ascii="Arial" w:hAnsi="Arial" w:cs="Arial"/>
          <w:sz w:val="20"/>
          <w:szCs w:val="20"/>
        </w:rPr>
        <w:t xml:space="preserve">Działanie 11.3 </w:t>
      </w:r>
      <w:r w:rsidRPr="00993670">
        <w:rPr>
          <w:rFonts w:ascii="Arial" w:hAnsi="Arial" w:cs="Arial"/>
          <w:sz w:val="20"/>
          <w:szCs w:val="20"/>
        </w:rPr>
        <w:t xml:space="preserve">Wspieranie </w:t>
      </w:r>
      <w:r w:rsidRPr="00866537">
        <w:rPr>
          <w:rFonts w:ascii="Arial" w:hAnsi="Arial" w:cs="Arial"/>
          <w:sz w:val="20"/>
          <w:szCs w:val="20"/>
        </w:rPr>
        <w:t>naprawy i odporności systemu ochrony zdrowia</w:t>
      </w:r>
    </w:p>
    <w:p w14:paraId="427270CC" w14:textId="6A188816" w:rsidR="00247A62" w:rsidRPr="000415A2" w:rsidRDefault="00247A62" w:rsidP="00C4121C">
      <w:pPr>
        <w:rPr>
          <w:rFonts w:ascii="Arial" w:hAnsi="Arial" w:cs="Arial"/>
          <w:sz w:val="20"/>
          <w:szCs w:val="20"/>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3B7CDD" w14:paraId="584F4D15" w14:textId="77777777" w:rsidTr="00247A62">
        <w:trPr>
          <w:trHeight w:val="600"/>
        </w:trPr>
        <w:tc>
          <w:tcPr>
            <w:tcW w:w="8799" w:type="dxa"/>
            <w:shd w:val="clear" w:color="auto" w:fill="FBF9F3"/>
            <w:vAlign w:val="center"/>
            <w:hideMark/>
          </w:tcPr>
          <w:p w14:paraId="0424E6DC" w14:textId="10613FAF" w:rsidR="00247A62" w:rsidRDefault="00247A62"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 xml:space="preserve">4 </w:t>
            </w:r>
            <w:r w:rsidRPr="003B7CDD">
              <w:rPr>
                <w:rFonts w:ascii="Arial" w:eastAsia="Times New Roman" w:hAnsi="Arial" w:cs="Arial"/>
                <w:color w:val="000000"/>
                <w:sz w:val="20"/>
                <w:szCs w:val="20"/>
                <w:lang w:eastAsia="pl-PL"/>
              </w:rPr>
              <w:t>Poddziałanie</w:t>
            </w:r>
          </w:p>
          <w:p w14:paraId="16B92864" w14:textId="3A50CCA8" w:rsidR="00247A62" w:rsidRPr="00C4121C" w:rsidRDefault="00247A62" w:rsidP="0099144E">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numer oraz nazwa poddziałania, w ramach którego ogłaszany jest konkurs (jeśli dotyczy)</w:t>
            </w:r>
            <w:r w:rsidRPr="003B7CDD">
              <w:rPr>
                <w:rFonts w:ascii="Arial" w:eastAsia="Times New Roman" w:hAnsi="Arial" w:cs="Arial"/>
                <w:color w:val="000000"/>
                <w:sz w:val="20"/>
                <w:szCs w:val="20"/>
                <w:lang w:eastAsia="pl-PL"/>
              </w:rPr>
              <w:t> </w:t>
            </w:r>
          </w:p>
        </w:tc>
      </w:tr>
    </w:tbl>
    <w:p w14:paraId="4A29A00A" w14:textId="3DD5F43C" w:rsidR="00247A62" w:rsidRPr="000415A2" w:rsidRDefault="00C50129" w:rsidP="00C4121C">
      <w:pPr>
        <w:rPr>
          <w:rFonts w:ascii="Arial" w:hAnsi="Arial" w:cs="Arial"/>
          <w:sz w:val="20"/>
          <w:szCs w:val="20"/>
        </w:rPr>
      </w:pPr>
      <w:r>
        <w:rPr>
          <w:rFonts w:ascii="Arial" w:hAnsi="Arial" w:cs="Arial"/>
          <w:sz w:val="20"/>
          <w:szCs w:val="20"/>
        </w:rPr>
        <w:t>Nie dotyczy</w:t>
      </w:r>
    </w:p>
    <w:p w14:paraId="3C5BA188" w14:textId="77777777" w:rsidR="00247A62" w:rsidRPr="000415A2" w:rsidRDefault="00247A62" w:rsidP="00C4121C">
      <w:pPr>
        <w:rPr>
          <w:rFonts w:ascii="Arial" w:hAnsi="Arial" w:cs="Arial"/>
          <w:sz w:val="20"/>
          <w:szCs w:val="20"/>
        </w:rPr>
      </w:pPr>
    </w:p>
    <w:p w14:paraId="5205D7B8" w14:textId="4531837D" w:rsidR="0011013B" w:rsidRDefault="008B7ABE" w:rsidP="007F6B8C">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 KONKURSIE</w:t>
      </w: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6F6F880C" w14:textId="77777777" w:rsidTr="008F4FEC">
        <w:trPr>
          <w:cantSplit/>
          <w:trHeight w:val="600"/>
        </w:trPr>
        <w:tc>
          <w:tcPr>
            <w:tcW w:w="8794" w:type="dxa"/>
            <w:shd w:val="clear" w:color="auto" w:fill="FBF9F3"/>
            <w:vAlign w:val="center"/>
            <w:hideMark/>
          </w:tcPr>
          <w:p w14:paraId="04271873" w14:textId="7DD4CB2D" w:rsidR="00247A62" w:rsidRPr="00EC5CD0" w:rsidRDefault="00247A62"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Tytuł konkursu</w:t>
            </w:r>
          </w:p>
          <w:p w14:paraId="6AE1B1D1" w14:textId="25971EA7" w:rsidR="00247A62" w:rsidRPr="00782B1B" w:rsidRDefault="006077A6" w:rsidP="0099144E">
            <w:pPr>
              <w:spacing w:before="120" w:after="0" w:line="240" w:lineRule="auto"/>
              <w:rPr>
                <w:rFonts w:ascii="Arial" w:eastAsia="Times New Roman" w:hAnsi="Arial" w:cs="Arial"/>
                <w:b/>
                <w:bCs/>
                <w:color w:val="000000"/>
                <w:sz w:val="20"/>
                <w:szCs w:val="20"/>
                <w:lang w:eastAsia="pl-PL"/>
              </w:rPr>
            </w:pPr>
            <w:r>
              <w:rPr>
                <w:rFonts w:ascii="Arial" w:hAnsi="Arial" w:cs="Arial"/>
                <w:i/>
                <w:iCs/>
                <w:color w:val="7F7F7F" w:themeColor="text1" w:themeTint="80"/>
                <w:sz w:val="16"/>
                <w:szCs w:val="16"/>
              </w:rPr>
              <w:t>Tytuł</w:t>
            </w:r>
            <w:r w:rsidR="00E54E8E">
              <w:rPr>
                <w:rFonts w:ascii="Arial" w:hAnsi="Arial" w:cs="Arial"/>
                <w:i/>
                <w:iCs/>
                <w:color w:val="7F7F7F" w:themeColor="text1" w:themeTint="80"/>
                <w:sz w:val="16"/>
                <w:szCs w:val="16"/>
              </w:rPr>
              <w:t xml:space="preserve"> konkursu, a</w:t>
            </w:r>
            <w:r>
              <w:rPr>
                <w:rFonts w:ascii="Arial" w:hAnsi="Arial" w:cs="Arial"/>
                <w:i/>
                <w:iCs/>
                <w:color w:val="7F7F7F" w:themeColor="text1" w:themeTint="80"/>
                <w:sz w:val="16"/>
                <w:szCs w:val="16"/>
              </w:rPr>
              <w:t xml:space="preserve"> </w:t>
            </w:r>
            <w:r w:rsidR="002408B0">
              <w:rPr>
                <w:rFonts w:ascii="Arial" w:hAnsi="Arial" w:cs="Arial"/>
                <w:i/>
                <w:iCs/>
                <w:color w:val="7F7F7F" w:themeColor="text1" w:themeTint="80"/>
                <w:sz w:val="16"/>
                <w:szCs w:val="16"/>
              </w:rPr>
              <w:t xml:space="preserve">w przypadku gdy nie jest znany tytuł - </w:t>
            </w:r>
            <w:r w:rsidR="00247A62" w:rsidRPr="00C5603A">
              <w:rPr>
                <w:rFonts w:ascii="Arial" w:hAnsi="Arial" w:cs="Arial"/>
                <w:i/>
                <w:iCs/>
                <w:color w:val="7F7F7F" w:themeColor="text1" w:themeTint="80"/>
                <w:sz w:val="16"/>
                <w:szCs w:val="16"/>
              </w:rPr>
              <w:t xml:space="preserve">zakres </w:t>
            </w:r>
            <w:r w:rsidR="00247A62" w:rsidRPr="00AA2BEA">
              <w:rPr>
                <w:rFonts w:ascii="Arial" w:hAnsi="Arial" w:cs="Arial"/>
                <w:i/>
                <w:iCs/>
                <w:color w:val="7F7F7F" w:themeColor="text1" w:themeTint="80"/>
                <w:sz w:val="16"/>
                <w:szCs w:val="16"/>
              </w:rPr>
              <w:t>konkursu</w:t>
            </w:r>
            <w:r w:rsidR="002408B0">
              <w:rPr>
                <w:rFonts w:ascii="Arial" w:hAnsi="Arial" w:cs="Arial"/>
                <w:i/>
                <w:iCs/>
                <w:color w:val="7F7F7F" w:themeColor="text1" w:themeTint="80"/>
                <w:sz w:val="16"/>
                <w:szCs w:val="16"/>
              </w:rPr>
              <w:t xml:space="preserve"> </w:t>
            </w:r>
          </w:p>
        </w:tc>
      </w:tr>
    </w:tbl>
    <w:p w14:paraId="42ED5F4C" w14:textId="105DB5B4" w:rsidR="00D8761C" w:rsidRPr="006D7470" w:rsidRDefault="00217929" w:rsidP="009E777F">
      <w:pPr>
        <w:keepNext/>
        <w:widowControl w:val="0"/>
        <w:spacing w:after="0" w:line="276" w:lineRule="auto"/>
        <w:ind w:right="57"/>
        <w:jc w:val="both"/>
        <w:outlineLvl w:val="1"/>
        <w:rPr>
          <w:rFonts w:ascii="Arial" w:eastAsia="Calibri" w:hAnsi="Arial" w:cs="Arial"/>
          <w:bCs/>
          <w:kern w:val="32"/>
          <w:sz w:val="20"/>
          <w:szCs w:val="20"/>
          <w:lang w:eastAsia="x-none"/>
        </w:rPr>
      </w:pPr>
      <w:r w:rsidRPr="006D7470">
        <w:rPr>
          <w:rFonts w:ascii="Arial" w:eastAsia="Times New Roman" w:hAnsi="Arial" w:cs="Arial"/>
          <w:bCs/>
          <w:kern w:val="32"/>
          <w:sz w:val="20"/>
          <w:szCs w:val="20"/>
          <w:lang w:eastAsia="x-none"/>
        </w:rPr>
        <w:t xml:space="preserve">Konkurs </w:t>
      </w:r>
      <w:r w:rsidR="00E91841">
        <w:rPr>
          <w:rFonts w:ascii="Arial" w:eastAsia="Times New Roman" w:hAnsi="Arial" w:cs="Arial"/>
          <w:bCs/>
          <w:kern w:val="32"/>
          <w:sz w:val="20"/>
          <w:szCs w:val="20"/>
          <w:lang w:eastAsia="x-none"/>
        </w:rPr>
        <w:t xml:space="preserve">dla </w:t>
      </w:r>
      <w:r w:rsidR="00CC38ED">
        <w:rPr>
          <w:rFonts w:ascii="Arial" w:eastAsia="Times New Roman" w:hAnsi="Arial" w:cs="Arial"/>
          <w:bCs/>
          <w:kern w:val="32"/>
          <w:sz w:val="20"/>
          <w:szCs w:val="20"/>
          <w:lang w:eastAsia="x-none"/>
        </w:rPr>
        <w:t xml:space="preserve">podmiotów leczniczych </w:t>
      </w:r>
      <w:r w:rsidR="00BB0D99">
        <w:rPr>
          <w:rFonts w:ascii="Arial" w:eastAsia="Times New Roman" w:hAnsi="Arial" w:cs="Arial"/>
          <w:bCs/>
          <w:kern w:val="32"/>
          <w:sz w:val="20"/>
          <w:szCs w:val="20"/>
          <w:lang w:eastAsia="x-none"/>
        </w:rPr>
        <w:t>w celu niwelowania skutków pandemii</w:t>
      </w:r>
      <w:r w:rsidR="0036007D">
        <w:rPr>
          <w:rFonts w:ascii="Arial" w:eastAsia="Times New Roman" w:hAnsi="Arial" w:cs="Arial"/>
          <w:bCs/>
          <w:kern w:val="32"/>
          <w:sz w:val="20"/>
          <w:szCs w:val="20"/>
          <w:lang w:eastAsia="x-none"/>
        </w:rPr>
        <w:t xml:space="preserve"> </w:t>
      </w:r>
      <w:r w:rsidR="0036007D">
        <w:rPr>
          <w:rFonts w:ascii="Arial" w:eastAsia="Times New Roman" w:hAnsi="Arial" w:cs="Arial"/>
          <w:kern w:val="32"/>
          <w:sz w:val="20"/>
          <w:szCs w:val="20"/>
          <w:lang w:eastAsia="x-none"/>
        </w:rPr>
        <w:t>COVID-19, innych chorób zakaźnych i związanych z nimi sytuacjami kryzysowymi</w:t>
      </w:r>
      <w:r w:rsidR="00F75D21">
        <w:rPr>
          <w:rStyle w:val="Odwoanieprzypisudolnego"/>
          <w:rFonts w:ascii="Arial" w:eastAsia="Times New Roman" w:hAnsi="Arial" w:cs="Arial"/>
          <w:kern w:val="32"/>
          <w:sz w:val="20"/>
          <w:szCs w:val="20"/>
          <w:lang w:eastAsia="x-none"/>
        </w:rPr>
        <w:footnoteReference w:id="2"/>
      </w:r>
      <w:r w:rsidR="00D8761C" w:rsidRPr="006D7470">
        <w:rPr>
          <w:rFonts w:ascii="Arial" w:eastAsia="Calibri" w:hAnsi="Arial" w:cs="Arial"/>
          <w:bCs/>
          <w:kern w:val="32"/>
          <w:sz w:val="20"/>
          <w:szCs w:val="20"/>
          <w:lang w:eastAsia="x-none"/>
        </w:rPr>
        <w:t>.</w:t>
      </w:r>
    </w:p>
    <w:p w14:paraId="7358C24D" w14:textId="77777777" w:rsidR="00C11138" w:rsidRPr="000415A2" w:rsidRDefault="00C11138" w:rsidP="007F6B8C">
      <w:pPr>
        <w:rPr>
          <w:rFonts w:ascii="Arial" w:eastAsia="Times New Roman" w:hAnsi="Arial" w:cs="Arial"/>
          <w:b/>
          <w:bCs/>
          <w:color w:val="000000"/>
          <w:sz w:val="20"/>
          <w:szCs w:val="20"/>
          <w:lang w:eastAsia="pl-PL"/>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24531FCA" w14:textId="77777777" w:rsidTr="008F4FEC">
        <w:trPr>
          <w:cantSplit/>
          <w:trHeight w:val="710"/>
        </w:trPr>
        <w:tc>
          <w:tcPr>
            <w:tcW w:w="8794" w:type="dxa"/>
            <w:shd w:val="clear" w:color="auto" w:fill="FBF9F3"/>
            <w:vAlign w:val="center"/>
            <w:hideMark/>
          </w:tcPr>
          <w:p w14:paraId="44EB0157" w14:textId="3A579D43" w:rsidR="00247A62" w:rsidRPr="00EC5CD0" w:rsidRDefault="00247A62"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Typy beneficjentów</w:t>
            </w:r>
          </w:p>
          <w:p w14:paraId="069F3223" w14:textId="4E38F68B" w:rsidR="00247A62" w:rsidRPr="00782B1B" w:rsidRDefault="00247A62" w:rsidP="0099144E">
            <w:pPr>
              <w:spacing w:before="120" w:after="0" w:line="240" w:lineRule="auto"/>
              <w:rPr>
                <w:rFonts w:ascii="Arial" w:eastAsia="Times New Roman" w:hAnsi="Arial" w:cs="Arial"/>
                <w:color w:val="000000"/>
                <w:sz w:val="20"/>
                <w:szCs w:val="20"/>
                <w:lang w:eastAsia="pl-PL"/>
              </w:rPr>
            </w:pPr>
            <w:r w:rsidRPr="00C5603A">
              <w:rPr>
                <w:rFonts w:ascii="Arial" w:hAnsi="Arial" w:cs="Arial"/>
                <w:i/>
                <w:iCs/>
                <w:color w:val="7F7F7F" w:themeColor="text1" w:themeTint="80"/>
                <w:sz w:val="16"/>
                <w:szCs w:val="16"/>
              </w:rPr>
              <w:t>typ</w:t>
            </w:r>
            <w:r w:rsidR="00E54E8E">
              <w:rPr>
                <w:rFonts w:ascii="Arial" w:hAnsi="Arial" w:cs="Arial"/>
                <w:i/>
                <w:iCs/>
                <w:color w:val="7F7F7F" w:themeColor="text1" w:themeTint="80"/>
                <w:sz w:val="16"/>
                <w:szCs w:val="16"/>
              </w:rPr>
              <w:t>y</w:t>
            </w:r>
            <w:r w:rsidRPr="00C5603A">
              <w:rPr>
                <w:rFonts w:ascii="Arial" w:hAnsi="Arial" w:cs="Arial"/>
                <w:i/>
                <w:iCs/>
                <w:color w:val="7F7F7F" w:themeColor="text1" w:themeTint="80"/>
                <w:sz w:val="16"/>
                <w:szCs w:val="16"/>
              </w:rPr>
              <w:t xml:space="preserve"> beneficjent</w:t>
            </w:r>
            <w:r w:rsidR="00E54E8E">
              <w:rPr>
                <w:rFonts w:ascii="Arial" w:hAnsi="Arial" w:cs="Arial"/>
                <w:i/>
                <w:iCs/>
                <w:color w:val="7F7F7F" w:themeColor="text1" w:themeTint="80"/>
                <w:sz w:val="16"/>
                <w:szCs w:val="16"/>
              </w:rPr>
              <w:t>ów</w:t>
            </w:r>
            <w:r w:rsidRPr="00C5603A">
              <w:rPr>
                <w:rFonts w:ascii="Arial" w:hAnsi="Arial" w:cs="Arial"/>
                <w:i/>
                <w:iCs/>
                <w:color w:val="7F7F7F" w:themeColor="text1" w:themeTint="80"/>
                <w:sz w:val="16"/>
                <w:szCs w:val="16"/>
              </w:rPr>
              <w:t xml:space="preserve"> zgodnie z zapisami PO/ SZOOP (tylko beneficjenci, którzy będą mogli ubiegać się o wsparcie w ramach danego konkursu)</w:t>
            </w:r>
            <w:r w:rsidRPr="00782B1B">
              <w:rPr>
                <w:rFonts w:ascii="Arial" w:eastAsia="Times New Roman" w:hAnsi="Arial" w:cs="Arial"/>
                <w:color w:val="000000"/>
                <w:sz w:val="20"/>
                <w:szCs w:val="20"/>
                <w:lang w:eastAsia="pl-PL"/>
              </w:rPr>
              <w:t> </w:t>
            </w:r>
          </w:p>
        </w:tc>
      </w:tr>
    </w:tbl>
    <w:p w14:paraId="3398F993" w14:textId="22C9827C" w:rsidR="001D322C" w:rsidRDefault="001D322C" w:rsidP="006373B2">
      <w:pPr>
        <w:autoSpaceDE w:val="0"/>
        <w:autoSpaceDN w:val="0"/>
        <w:adjustRightInd w:val="0"/>
        <w:spacing w:after="0" w:line="276" w:lineRule="auto"/>
        <w:jc w:val="both"/>
        <w:rPr>
          <w:rFonts w:ascii="Arial" w:hAnsi="Arial" w:cs="Arial"/>
          <w:color w:val="000000"/>
          <w:sz w:val="20"/>
          <w:szCs w:val="20"/>
        </w:rPr>
      </w:pPr>
    </w:p>
    <w:p w14:paraId="55F3C845" w14:textId="0BB56ECE" w:rsidR="005D25D5" w:rsidRPr="006D7470" w:rsidRDefault="006D7470" w:rsidP="006D7470">
      <w:pPr>
        <w:pStyle w:val="TableParagraph"/>
        <w:tabs>
          <w:tab w:val="left" w:pos="829"/>
        </w:tabs>
        <w:spacing w:line="276" w:lineRule="auto"/>
        <w:ind w:right="101"/>
        <w:jc w:val="both"/>
        <w:rPr>
          <w:rFonts w:ascii="Arial" w:hAnsi="Arial" w:cs="Arial"/>
          <w:sz w:val="20"/>
          <w:szCs w:val="20"/>
        </w:rPr>
      </w:pPr>
      <w:r>
        <w:rPr>
          <w:rFonts w:ascii="Arial" w:hAnsi="Arial" w:cs="Arial"/>
          <w:spacing w:val="2"/>
          <w:sz w:val="20"/>
          <w:szCs w:val="20"/>
        </w:rPr>
        <w:t xml:space="preserve">- </w:t>
      </w:r>
      <w:r w:rsidR="005D25D5" w:rsidRPr="006D7470">
        <w:rPr>
          <w:rFonts w:ascii="Arial" w:hAnsi="Arial" w:cs="Arial"/>
          <w:spacing w:val="2"/>
          <w:sz w:val="20"/>
          <w:szCs w:val="20"/>
        </w:rPr>
        <w:t xml:space="preserve">Podmioty lecznicze </w:t>
      </w:r>
      <w:r w:rsidR="005D25D5" w:rsidRPr="006D7470">
        <w:rPr>
          <w:rFonts w:ascii="Arial" w:hAnsi="Arial" w:cs="Arial"/>
          <w:sz w:val="20"/>
          <w:szCs w:val="20"/>
        </w:rPr>
        <w:t xml:space="preserve">(a </w:t>
      </w:r>
      <w:r w:rsidR="005D25D5" w:rsidRPr="006D7470">
        <w:rPr>
          <w:rFonts w:ascii="Arial" w:hAnsi="Arial" w:cs="Arial"/>
          <w:spacing w:val="2"/>
          <w:sz w:val="20"/>
          <w:szCs w:val="20"/>
        </w:rPr>
        <w:t xml:space="preserve">także przedsiębiorcy powstali </w:t>
      </w:r>
      <w:r w:rsidR="005D25D5" w:rsidRPr="006D7470">
        <w:rPr>
          <w:rFonts w:ascii="Arial" w:hAnsi="Arial" w:cs="Arial"/>
          <w:sz w:val="20"/>
          <w:szCs w:val="20"/>
        </w:rPr>
        <w:t xml:space="preserve">z </w:t>
      </w:r>
      <w:r w:rsidR="005D25D5" w:rsidRPr="006D7470">
        <w:rPr>
          <w:rFonts w:ascii="Arial" w:hAnsi="Arial" w:cs="Arial"/>
          <w:spacing w:val="2"/>
          <w:sz w:val="20"/>
          <w:szCs w:val="20"/>
        </w:rPr>
        <w:t xml:space="preserve">ich przekształcenia) utworzone przez ministra lub centralny organ administracji rządowej, publiczną uczelnię medyczną lub publiczną uczelnię prowadzącą działalność dydaktyczną </w:t>
      </w:r>
      <w:r w:rsidR="005D25D5" w:rsidRPr="006D7470">
        <w:rPr>
          <w:rFonts w:ascii="Arial" w:hAnsi="Arial" w:cs="Arial"/>
          <w:sz w:val="20"/>
          <w:szCs w:val="20"/>
        </w:rPr>
        <w:t xml:space="preserve">i </w:t>
      </w:r>
      <w:r w:rsidR="005D25D5" w:rsidRPr="006D7470">
        <w:rPr>
          <w:rFonts w:ascii="Arial" w:hAnsi="Arial" w:cs="Arial"/>
          <w:spacing w:val="2"/>
          <w:sz w:val="20"/>
          <w:szCs w:val="20"/>
        </w:rPr>
        <w:t xml:space="preserve">badawczą </w:t>
      </w:r>
      <w:r w:rsidR="005D25D5" w:rsidRPr="006D7470">
        <w:rPr>
          <w:rFonts w:ascii="Arial" w:hAnsi="Arial" w:cs="Arial"/>
          <w:sz w:val="20"/>
          <w:szCs w:val="20"/>
        </w:rPr>
        <w:t xml:space="preserve">w </w:t>
      </w:r>
      <w:r w:rsidR="005D25D5" w:rsidRPr="006D7470">
        <w:rPr>
          <w:rFonts w:ascii="Arial" w:hAnsi="Arial" w:cs="Arial"/>
          <w:spacing w:val="2"/>
          <w:sz w:val="20"/>
          <w:szCs w:val="20"/>
        </w:rPr>
        <w:t xml:space="preserve">dziedzinie </w:t>
      </w:r>
      <w:r w:rsidR="005D25D5" w:rsidRPr="006D7470">
        <w:rPr>
          <w:rFonts w:ascii="Arial" w:hAnsi="Arial" w:cs="Arial"/>
          <w:spacing w:val="4"/>
          <w:sz w:val="20"/>
          <w:szCs w:val="20"/>
        </w:rPr>
        <w:t xml:space="preserve">nauk </w:t>
      </w:r>
      <w:r w:rsidR="005D25D5" w:rsidRPr="006D7470">
        <w:rPr>
          <w:rFonts w:ascii="Arial" w:hAnsi="Arial" w:cs="Arial"/>
          <w:spacing w:val="2"/>
          <w:sz w:val="20"/>
          <w:szCs w:val="20"/>
        </w:rPr>
        <w:t xml:space="preserve">medycznych, instytuty badawcze prowadzące badania </w:t>
      </w:r>
      <w:r w:rsidR="005D25D5" w:rsidRPr="006D7470">
        <w:rPr>
          <w:rFonts w:ascii="Arial" w:hAnsi="Arial" w:cs="Arial"/>
          <w:sz w:val="20"/>
          <w:szCs w:val="20"/>
        </w:rPr>
        <w:t xml:space="preserve">naukowe i </w:t>
      </w:r>
      <w:r w:rsidR="005D25D5" w:rsidRPr="006D7470">
        <w:rPr>
          <w:rFonts w:ascii="Arial" w:hAnsi="Arial" w:cs="Arial"/>
          <w:spacing w:val="2"/>
          <w:sz w:val="20"/>
          <w:szCs w:val="20"/>
        </w:rPr>
        <w:t xml:space="preserve">prace rozwojowe </w:t>
      </w:r>
      <w:r w:rsidR="005D25D5" w:rsidRPr="006D7470">
        <w:rPr>
          <w:rFonts w:ascii="Arial" w:hAnsi="Arial" w:cs="Arial"/>
          <w:sz w:val="20"/>
          <w:szCs w:val="20"/>
        </w:rPr>
        <w:t xml:space="preserve">w </w:t>
      </w:r>
      <w:r w:rsidR="005D25D5" w:rsidRPr="006D7470">
        <w:rPr>
          <w:rFonts w:ascii="Arial" w:hAnsi="Arial" w:cs="Arial"/>
          <w:spacing w:val="2"/>
          <w:sz w:val="20"/>
          <w:szCs w:val="20"/>
        </w:rPr>
        <w:t xml:space="preserve">dziedzinie </w:t>
      </w:r>
      <w:r w:rsidR="005D25D5" w:rsidRPr="006D7470">
        <w:rPr>
          <w:rFonts w:ascii="Arial" w:hAnsi="Arial" w:cs="Arial"/>
          <w:sz w:val="20"/>
          <w:szCs w:val="20"/>
        </w:rPr>
        <w:t xml:space="preserve">nauk </w:t>
      </w:r>
      <w:r w:rsidR="005D25D5" w:rsidRPr="006D7470">
        <w:rPr>
          <w:rFonts w:ascii="Arial" w:hAnsi="Arial" w:cs="Arial"/>
          <w:spacing w:val="2"/>
          <w:sz w:val="20"/>
          <w:szCs w:val="20"/>
        </w:rPr>
        <w:t xml:space="preserve">medycznych, uczestniczące </w:t>
      </w:r>
      <w:r w:rsidR="005D25D5" w:rsidRPr="006D7470">
        <w:rPr>
          <w:rFonts w:ascii="Arial" w:hAnsi="Arial" w:cs="Arial"/>
          <w:sz w:val="20"/>
          <w:szCs w:val="20"/>
        </w:rPr>
        <w:t xml:space="preserve">w </w:t>
      </w:r>
      <w:r w:rsidR="005D25D5" w:rsidRPr="006D7470">
        <w:rPr>
          <w:rFonts w:ascii="Arial" w:hAnsi="Arial" w:cs="Arial"/>
          <w:spacing w:val="2"/>
          <w:sz w:val="20"/>
          <w:szCs w:val="20"/>
        </w:rPr>
        <w:t>systemie ochrony</w:t>
      </w:r>
      <w:r w:rsidR="005D25D5" w:rsidRPr="006D7470">
        <w:rPr>
          <w:rFonts w:ascii="Arial" w:hAnsi="Arial" w:cs="Arial"/>
          <w:spacing w:val="29"/>
          <w:sz w:val="20"/>
          <w:szCs w:val="20"/>
        </w:rPr>
        <w:t xml:space="preserve"> </w:t>
      </w:r>
      <w:r w:rsidR="005D25D5" w:rsidRPr="006D7470">
        <w:rPr>
          <w:rFonts w:ascii="Arial" w:hAnsi="Arial" w:cs="Arial"/>
          <w:spacing w:val="2"/>
          <w:sz w:val="20"/>
          <w:szCs w:val="20"/>
        </w:rPr>
        <w:t>zdrowia,</w:t>
      </w:r>
    </w:p>
    <w:p w14:paraId="12A98F82" w14:textId="594689BE" w:rsidR="005D25D5" w:rsidRPr="006D7470" w:rsidRDefault="006D7470" w:rsidP="006D7470">
      <w:pPr>
        <w:pStyle w:val="TableParagraph"/>
        <w:tabs>
          <w:tab w:val="left" w:pos="829"/>
        </w:tabs>
        <w:spacing w:line="276" w:lineRule="auto"/>
        <w:ind w:right="109"/>
        <w:jc w:val="both"/>
        <w:rPr>
          <w:rFonts w:ascii="Arial" w:hAnsi="Arial" w:cs="Arial"/>
          <w:sz w:val="20"/>
          <w:szCs w:val="20"/>
        </w:rPr>
      </w:pPr>
      <w:r>
        <w:rPr>
          <w:rFonts w:ascii="Arial" w:hAnsi="Arial" w:cs="Arial"/>
          <w:spacing w:val="2"/>
          <w:sz w:val="20"/>
          <w:szCs w:val="20"/>
        </w:rPr>
        <w:t xml:space="preserve">- </w:t>
      </w:r>
      <w:r w:rsidR="005D25D5" w:rsidRPr="006D7470">
        <w:rPr>
          <w:rFonts w:ascii="Arial" w:hAnsi="Arial" w:cs="Arial"/>
          <w:spacing w:val="2"/>
          <w:sz w:val="20"/>
          <w:szCs w:val="20"/>
        </w:rPr>
        <w:t xml:space="preserve">Podmioty lecznicze wyspecjalizowane </w:t>
      </w:r>
      <w:r w:rsidR="005D25D5" w:rsidRPr="006D7470">
        <w:rPr>
          <w:rFonts w:ascii="Arial" w:hAnsi="Arial" w:cs="Arial"/>
          <w:sz w:val="20"/>
          <w:szCs w:val="20"/>
        </w:rPr>
        <w:t xml:space="preserve">w </w:t>
      </w:r>
      <w:r w:rsidR="005D25D5" w:rsidRPr="006D7470">
        <w:rPr>
          <w:rFonts w:ascii="Arial" w:hAnsi="Arial" w:cs="Arial"/>
          <w:spacing w:val="2"/>
          <w:sz w:val="20"/>
          <w:szCs w:val="20"/>
        </w:rPr>
        <w:t xml:space="preserve">zakresie </w:t>
      </w:r>
      <w:r w:rsidR="005D25D5" w:rsidRPr="006D7470">
        <w:rPr>
          <w:rFonts w:ascii="Arial" w:hAnsi="Arial" w:cs="Arial"/>
          <w:sz w:val="20"/>
          <w:szCs w:val="20"/>
        </w:rPr>
        <w:t>onkologii</w:t>
      </w:r>
      <w:r w:rsidR="009E777F">
        <w:rPr>
          <w:rStyle w:val="Odwoanieprzypisudolnego"/>
          <w:rFonts w:ascii="Arial" w:hAnsi="Arial" w:cs="Arial"/>
          <w:sz w:val="20"/>
          <w:szCs w:val="20"/>
        </w:rPr>
        <w:footnoteReference w:id="3"/>
      </w:r>
      <w:r w:rsidR="005D25D5" w:rsidRPr="006D7470">
        <w:rPr>
          <w:rFonts w:ascii="Arial" w:hAnsi="Arial" w:cs="Arial"/>
          <w:sz w:val="20"/>
          <w:szCs w:val="20"/>
        </w:rPr>
        <w:t>.</w:t>
      </w:r>
    </w:p>
    <w:p w14:paraId="14D32C96" w14:textId="046233CA" w:rsidR="005D25D5" w:rsidRDefault="005D25D5" w:rsidP="006373B2">
      <w:pPr>
        <w:autoSpaceDE w:val="0"/>
        <w:autoSpaceDN w:val="0"/>
        <w:adjustRightInd w:val="0"/>
        <w:spacing w:after="0" w:line="276" w:lineRule="auto"/>
        <w:jc w:val="both"/>
        <w:rPr>
          <w:rFonts w:ascii="Arial" w:hAnsi="Arial" w:cs="Arial"/>
          <w:color w:val="000000"/>
          <w:sz w:val="20"/>
          <w:szCs w:val="20"/>
        </w:rPr>
      </w:pPr>
    </w:p>
    <w:p w14:paraId="46696FD3" w14:textId="77777777" w:rsidR="005D25D5" w:rsidRPr="006373B2" w:rsidRDefault="005D25D5" w:rsidP="006373B2">
      <w:pPr>
        <w:autoSpaceDE w:val="0"/>
        <w:autoSpaceDN w:val="0"/>
        <w:adjustRightInd w:val="0"/>
        <w:spacing w:after="0" w:line="276" w:lineRule="auto"/>
        <w:jc w:val="both"/>
        <w:rPr>
          <w:rFonts w:ascii="Arial" w:hAnsi="Arial" w:cs="Arial"/>
          <w:color w:val="000000"/>
          <w:sz w:val="20"/>
          <w:szCs w:val="20"/>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0431A073" w14:textId="77777777" w:rsidTr="008F4FEC">
        <w:trPr>
          <w:cantSplit/>
          <w:trHeight w:val="708"/>
        </w:trPr>
        <w:tc>
          <w:tcPr>
            <w:tcW w:w="8794" w:type="dxa"/>
            <w:shd w:val="clear" w:color="auto" w:fill="FBF9F3"/>
            <w:vAlign w:val="center"/>
            <w:hideMark/>
          </w:tcPr>
          <w:p w14:paraId="2D4E6B6A" w14:textId="7A571F37" w:rsidR="00247A62" w:rsidRPr="00EC5CD0" w:rsidRDefault="00247A62"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7</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Typ/typy projektów (operacji) przewidziane do realizacji w ramach konkursu</w:t>
            </w:r>
          </w:p>
          <w:p w14:paraId="347B95E1" w14:textId="17C2F6FF" w:rsidR="00247A62" w:rsidRPr="00C4121C" w:rsidRDefault="00247A62" w:rsidP="0099144E">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typ projektu zgodnie z zapisami PO/ SZOO</w:t>
            </w:r>
            <w:r w:rsidR="00E54E8E">
              <w:rPr>
                <w:rFonts w:ascii="Arial" w:hAnsi="Arial" w:cs="Arial"/>
                <w:i/>
                <w:iCs/>
                <w:color w:val="7F7F7F" w:themeColor="text1" w:themeTint="80"/>
                <w:sz w:val="16"/>
                <w:szCs w:val="16"/>
              </w:rPr>
              <w:t xml:space="preserve"> (p</w:t>
            </w:r>
            <w:r w:rsidRPr="00C5603A">
              <w:rPr>
                <w:rFonts w:ascii="Arial" w:hAnsi="Arial" w:cs="Arial"/>
                <w:i/>
                <w:iCs/>
                <w:color w:val="7F7F7F" w:themeColor="text1" w:themeTint="80"/>
                <w:sz w:val="16"/>
                <w:szCs w:val="16"/>
              </w:rPr>
              <w:t>odawany typ projektu należy zawężać do działań faktycznie wspieranych w ramach konkursu</w:t>
            </w:r>
            <w:r w:rsidR="00E54E8E">
              <w:rPr>
                <w:rFonts w:ascii="Arial" w:hAnsi="Arial" w:cs="Arial"/>
                <w:i/>
                <w:iCs/>
                <w:color w:val="7F7F7F" w:themeColor="text1" w:themeTint="80"/>
                <w:sz w:val="16"/>
                <w:szCs w:val="16"/>
              </w:rPr>
              <w:t>)</w:t>
            </w:r>
          </w:p>
        </w:tc>
      </w:tr>
    </w:tbl>
    <w:p w14:paraId="355C97B8" w14:textId="2651DAD0" w:rsidR="00AE5A65" w:rsidRPr="00A537BC" w:rsidRDefault="00C63227" w:rsidP="00A537BC">
      <w:pPr>
        <w:keepNext/>
        <w:widowControl w:val="0"/>
        <w:spacing w:after="0" w:line="276" w:lineRule="auto"/>
        <w:ind w:right="142"/>
        <w:jc w:val="both"/>
        <w:outlineLvl w:val="1"/>
        <w:rPr>
          <w:rFonts w:ascii="Arial" w:eastAsia="Calibri" w:hAnsi="Arial" w:cs="Arial"/>
          <w:bCs/>
          <w:kern w:val="32"/>
          <w:sz w:val="20"/>
          <w:szCs w:val="20"/>
          <w:lang w:eastAsia="x-none"/>
        </w:rPr>
      </w:pPr>
      <w:r w:rsidRPr="00A537BC">
        <w:rPr>
          <w:rFonts w:ascii="Arial" w:eastAsia="Times New Roman" w:hAnsi="Arial" w:cs="Arial"/>
          <w:bCs/>
          <w:kern w:val="32"/>
          <w:sz w:val="20"/>
          <w:szCs w:val="20"/>
          <w:lang w:eastAsia="x-none"/>
        </w:rPr>
        <w:t>-</w:t>
      </w:r>
      <w:r w:rsidR="00AE5A65" w:rsidRPr="00A537BC">
        <w:rPr>
          <w:rFonts w:ascii="Arial" w:eastAsia="Times New Roman" w:hAnsi="Arial" w:cs="Arial"/>
          <w:bCs/>
          <w:kern w:val="32"/>
          <w:sz w:val="20"/>
          <w:szCs w:val="20"/>
          <w:lang w:eastAsia="x-none"/>
        </w:rPr>
        <w:t xml:space="preserve"> </w:t>
      </w:r>
      <w:r w:rsidR="00A537BC" w:rsidRPr="009E777F">
        <w:rPr>
          <w:rFonts w:ascii="Arial" w:hAnsi="Arial" w:cs="Arial"/>
          <w:sz w:val="20"/>
          <w:szCs w:val="20"/>
        </w:rPr>
        <w:t>Wsparcie oddziałów oraz innych jednostek organizacyjnych podmiotów leczniczych ponadregionalnych, udzielających świadczeń zdrowotnych dedykowanych chorobom układu krążenia, nowotworowym, układu kostno-stawowo-mięśniowego, układu oddechowego, w zakresie ginekologii, położnictwa, neonatologii, pediatrii oraz innych oddziałów zajmujących się leczeniem dzieci (roboty budowlane, doposażenie</w:t>
      </w:r>
      <w:r w:rsidR="00A537BC">
        <w:rPr>
          <w:rStyle w:val="Odwoanieprzypisudolnego"/>
          <w:rFonts w:ascii="Arial" w:hAnsi="Arial" w:cs="Arial"/>
          <w:sz w:val="20"/>
          <w:szCs w:val="20"/>
        </w:rPr>
        <w:footnoteReference w:id="4"/>
      </w:r>
      <w:r w:rsidR="00A537BC" w:rsidRPr="009E777F">
        <w:rPr>
          <w:rFonts w:ascii="Arial" w:hAnsi="Arial" w:cs="Arial"/>
          <w:sz w:val="20"/>
          <w:szCs w:val="20"/>
        </w:rPr>
        <w:t>, w tym zakup wyrobów medycznych jednorazowego użytku, środków ochrony indywidualnej oraz środków do dezynfekcji</w:t>
      </w:r>
      <w:r w:rsidR="00AE5A65" w:rsidRPr="009E777F">
        <w:rPr>
          <w:rFonts w:ascii="Arial" w:eastAsia="Calibri" w:hAnsi="Arial" w:cs="Arial"/>
          <w:bCs/>
          <w:kern w:val="32"/>
          <w:sz w:val="20"/>
          <w:szCs w:val="20"/>
          <w:lang w:val="x-none" w:eastAsia="x-none"/>
        </w:rPr>
        <w:t>)</w:t>
      </w:r>
      <w:r w:rsidR="00A537BC" w:rsidRPr="00A537BC">
        <w:rPr>
          <w:rFonts w:ascii="Arial" w:eastAsia="Calibri" w:hAnsi="Arial" w:cs="Arial"/>
          <w:bCs/>
          <w:kern w:val="32"/>
          <w:sz w:val="20"/>
          <w:szCs w:val="20"/>
          <w:lang w:eastAsia="x-none"/>
        </w:rPr>
        <w:t>;</w:t>
      </w:r>
    </w:p>
    <w:p w14:paraId="3C35389F" w14:textId="3835423C" w:rsidR="00AE5A65" w:rsidRPr="00786A91" w:rsidRDefault="00AE5A65" w:rsidP="00AE5A65">
      <w:pPr>
        <w:keepNext/>
        <w:widowControl w:val="0"/>
        <w:spacing w:after="0" w:line="276" w:lineRule="auto"/>
        <w:jc w:val="both"/>
        <w:outlineLvl w:val="1"/>
        <w:rPr>
          <w:rFonts w:ascii="Arial" w:eastAsia="Calibri" w:hAnsi="Arial" w:cs="Arial"/>
          <w:bCs/>
          <w:kern w:val="32"/>
          <w:sz w:val="20"/>
          <w:szCs w:val="20"/>
          <w:lang w:val="x-none" w:eastAsia="x-none"/>
        </w:rPr>
      </w:pPr>
      <w:r w:rsidRPr="006D7470">
        <w:rPr>
          <w:rFonts w:ascii="Arial" w:eastAsia="Calibri" w:hAnsi="Arial" w:cs="Arial"/>
          <w:bCs/>
          <w:kern w:val="32"/>
          <w:sz w:val="20"/>
          <w:szCs w:val="20"/>
          <w:lang w:eastAsia="x-none"/>
        </w:rPr>
        <w:t xml:space="preserve">- </w:t>
      </w:r>
      <w:r w:rsidR="00765D6B">
        <w:rPr>
          <w:rFonts w:ascii="Arial" w:eastAsia="Calibri" w:hAnsi="Arial" w:cs="Arial"/>
          <w:bCs/>
          <w:kern w:val="32"/>
          <w:sz w:val="20"/>
          <w:szCs w:val="20"/>
          <w:lang w:eastAsia="x-none"/>
        </w:rPr>
        <w:t>W</w:t>
      </w:r>
      <w:proofErr w:type="spellStart"/>
      <w:r w:rsidRPr="00786A91">
        <w:rPr>
          <w:rFonts w:ascii="Arial" w:eastAsia="Calibri" w:hAnsi="Arial" w:cs="Arial"/>
          <w:bCs/>
          <w:kern w:val="32"/>
          <w:sz w:val="20"/>
          <w:szCs w:val="20"/>
          <w:lang w:val="x-none" w:eastAsia="x-none"/>
        </w:rPr>
        <w:t>sparci</w:t>
      </w:r>
      <w:r>
        <w:rPr>
          <w:rFonts w:ascii="Arial" w:eastAsia="Calibri" w:hAnsi="Arial" w:cs="Arial"/>
          <w:bCs/>
          <w:kern w:val="32"/>
          <w:sz w:val="20"/>
          <w:szCs w:val="20"/>
          <w:lang w:eastAsia="x-none"/>
        </w:rPr>
        <w:t>e</w:t>
      </w:r>
      <w:proofErr w:type="spellEnd"/>
      <w:r w:rsidRPr="00786A91">
        <w:rPr>
          <w:rFonts w:ascii="Arial" w:eastAsia="Calibri" w:hAnsi="Arial" w:cs="Arial"/>
          <w:bCs/>
          <w:kern w:val="32"/>
          <w:sz w:val="20"/>
          <w:szCs w:val="20"/>
          <w:lang w:val="x-none" w:eastAsia="x-none"/>
        </w:rPr>
        <w:t xml:space="preserve"> oddziałów oraz innych jednostek organizacyjnych podmiotów leczniczych wyspecjalizowanych w zakresie onkologii</w:t>
      </w:r>
      <w:r w:rsidRPr="00786A91">
        <w:rPr>
          <w:rFonts w:ascii="Arial" w:eastAsia="Calibri" w:hAnsi="Arial" w:cs="Arial"/>
          <w:bCs/>
          <w:kern w:val="32"/>
          <w:sz w:val="20"/>
          <w:szCs w:val="20"/>
          <w:vertAlign w:val="superscript"/>
          <w:lang w:val="x-none" w:eastAsia="x-none"/>
        </w:rPr>
        <w:footnoteReference w:id="5"/>
      </w:r>
      <w:r w:rsidRPr="00786A91">
        <w:rPr>
          <w:rFonts w:ascii="Arial" w:eastAsia="Calibri" w:hAnsi="Arial" w:cs="Arial"/>
          <w:bCs/>
          <w:kern w:val="32"/>
          <w:sz w:val="20"/>
          <w:szCs w:val="20"/>
          <w:lang w:val="x-none" w:eastAsia="x-none"/>
        </w:rPr>
        <w:t xml:space="preserve"> (roboty budowlane, doposażenie</w:t>
      </w:r>
      <w:r>
        <w:rPr>
          <w:rStyle w:val="Odwoanieprzypisudolnego"/>
          <w:rFonts w:ascii="Arial" w:eastAsia="Calibri" w:hAnsi="Arial" w:cs="Arial"/>
          <w:bCs/>
          <w:kern w:val="32"/>
          <w:sz w:val="20"/>
          <w:szCs w:val="20"/>
          <w:lang w:val="x-none" w:eastAsia="x-none"/>
        </w:rPr>
        <w:footnoteReference w:id="6"/>
      </w:r>
      <w:r w:rsidRPr="00786A91">
        <w:rPr>
          <w:rFonts w:ascii="Arial" w:eastAsia="Calibri" w:hAnsi="Arial" w:cs="Arial"/>
          <w:bCs/>
          <w:kern w:val="32"/>
          <w:sz w:val="20"/>
          <w:szCs w:val="20"/>
          <w:lang w:val="x-none" w:eastAsia="x-none"/>
        </w:rPr>
        <w:t>, w tym zakup wyrobów medycznych jednorazowego użytku, środków ochrony indywidualnej oraz środków do dezynfekcji),</w:t>
      </w:r>
    </w:p>
    <w:p w14:paraId="60CA103D" w14:textId="0E06917E" w:rsidR="00AE5A65" w:rsidRPr="006D7470" w:rsidRDefault="00AE5A65" w:rsidP="00AE5A65">
      <w:pPr>
        <w:keepNext/>
        <w:widowControl w:val="0"/>
        <w:spacing w:after="0" w:line="276" w:lineRule="auto"/>
        <w:jc w:val="both"/>
        <w:outlineLvl w:val="1"/>
        <w:rPr>
          <w:rFonts w:ascii="Arial" w:eastAsia="Calibri" w:hAnsi="Arial" w:cs="Arial"/>
          <w:bCs/>
          <w:kern w:val="32"/>
          <w:sz w:val="20"/>
          <w:szCs w:val="20"/>
          <w:lang w:eastAsia="x-none"/>
        </w:rPr>
      </w:pPr>
      <w:r w:rsidRPr="00786A91">
        <w:rPr>
          <w:rFonts w:ascii="Arial" w:eastAsia="Calibri" w:hAnsi="Arial" w:cs="Arial"/>
          <w:bCs/>
          <w:kern w:val="32"/>
          <w:sz w:val="20"/>
          <w:szCs w:val="20"/>
          <w:lang w:eastAsia="x-none"/>
        </w:rPr>
        <w:t>-</w:t>
      </w:r>
      <w:r>
        <w:rPr>
          <w:rFonts w:ascii="Arial" w:eastAsia="Calibri" w:hAnsi="Arial" w:cs="Arial"/>
          <w:bCs/>
          <w:kern w:val="32"/>
          <w:sz w:val="20"/>
          <w:szCs w:val="20"/>
          <w:lang w:eastAsia="x-none"/>
        </w:rPr>
        <w:t xml:space="preserve"> </w:t>
      </w:r>
      <w:r w:rsidR="00765D6B">
        <w:rPr>
          <w:rFonts w:ascii="Arial" w:eastAsia="Calibri" w:hAnsi="Arial" w:cs="Arial"/>
          <w:bCs/>
          <w:kern w:val="32"/>
          <w:sz w:val="20"/>
          <w:szCs w:val="20"/>
          <w:lang w:eastAsia="x-none"/>
        </w:rPr>
        <w:t>W</w:t>
      </w:r>
      <w:proofErr w:type="spellStart"/>
      <w:r w:rsidRPr="00786A91">
        <w:rPr>
          <w:rFonts w:ascii="Arial" w:eastAsia="Calibri" w:hAnsi="Arial" w:cs="Arial"/>
          <w:bCs/>
          <w:kern w:val="32"/>
          <w:sz w:val="20"/>
          <w:szCs w:val="20"/>
          <w:lang w:val="x-none" w:eastAsia="x-none"/>
        </w:rPr>
        <w:t>sparci</w:t>
      </w:r>
      <w:r>
        <w:rPr>
          <w:rFonts w:ascii="Arial" w:eastAsia="Calibri" w:hAnsi="Arial" w:cs="Arial"/>
          <w:bCs/>
          <w:kern w:val="32"/>
          <w:sz w:val="20"/>
          <w:szCs w:val="20"/>
          <w:lang w:eastAsia="x-none"/>
        </w:rPr>
        <w:t>e</w:t>
      </w:r>
      <w:proofErr w:type="spellEnd"/>
      <w:r w:rsidRPr="00786A91">
        <w:rPr>
          <w:rFonts w:ascii="Arial" w:eastAsia="Calibri" w:hAnsi="Arial" w:cs="Arial"/>
          <w:bCs/>
          <w:kern w:val="32"/>
          <w:sz w:val="20"/>
          <w:szCs w:val="20"/>
          <w:lang w:val="x-none" w:eastAsia="x-none"/>
        </w:rPr>
        <w:t xml:space="preserve"> pracowni diagnostycznych oraz innych jednostek zajmujących się diagnostyką, współpracujących z jednostkami wymienionymi powyżej (roboty budowlane, doposażenie</w:t>
      </w:r>
      <w:r>
        <w:rPr>
          <w:rStyle w:val="Odwoanieprzypisudolnego"/>
          <w:rFonts w:ascii="Arial" w:eastAsia="Calibri" w:hAnsi="Arial" w:cs="Arial"/>
          <w:bCs/>
          <w:kern w:val="32"/>
          <w:sz w:val="20"/>
          <w:szCs w:val="20"/>
          <w:lang w:val="x-none" w:eastAsia="x-none"/>
        </w:rPr>
        <w:footnoteReference w:id="7"/>
      </w:r>
      <w:r w:rsidRPr="00786A91">
        <w:rPr>
          <w:rFonts w:ascii="Arial" w:eastAsia="Calibri" w:hAnsi="Arial" w:cs="Arial"/>
          <w:bCs/>
          <w:kern w:val="32"/>
          <w:sz w:val="20"/>
          <w:szCs w:val="20"/>
          <w:lang w:val="x-none" w:eastAsia="x-none"/>
        </w:rPr>
        <w:t xml:space="preserve">, w tym zakup wyrobów medycznych jednorazowego użytku, środków ochrony indywidualnej oraz środków </w:t>
      </w:r>
      <w:r w:rsidR="00765D6B">
        <w:rPr>
          <w:rFonts w:ascii="Arial" w:eastAsia="Calibri" w:hAnsi="Arial" w:cs="Arial"/>
          <w:bCs/>
          <w:kern w:val="32"/>
          <w:sz w:val="20"/>
          <w:szCs w:val="20"/>
          <w:lang w:val="x-none" w:eastAsia="x-none"/>
        </w:rPr>
        <w:br/>
      </w:r>
      <w:r w:rsidRPr="00786A91">
        <w:rPr>
          <w:rFonts w:ascii="Arial" w:eastAsia="Calibri" w:hAnsi="Arial" w:cs="Arial"/>
          <w:bCs/>
          <w:kern w:val="32"/>
          <w:sz w:val="20"/>
          <w:szCs w:val="20"/>
          <w:lang w:val="x-none" w:eastAsia="x-none"/>
        </w:rPr>
        <w:t>do dezynfekcji)</w:t>
      </w:r>
      <w:r w:rsidRPr="006D7470">
        <w:rPr>
          <w:rFonts w:ascii="Arial" w:eastAsia="Calibri" w:hAnsi="Arial" w:cs="Arial"/>
          <w:bCs/>
          <w:kern w:val="32"/>
          <w:sz w:val="20"/>
          <w:szCs w:val="20"/>
          <w:lang w:eastAsia="x-none"/>
        </w:rPr>
        <w:t>.</w:t>
      </w:r>
    </w:p>
    <w:p w14:paraId="2C3DABC6" w14:textId="77777777" w:rsidR="00AE5A65" w:rsidRPr="00C63227" w:rsidRDefault="00AE5A65" w:rsidP="00AE5A65">
      <w:pPr>
        <w:keepNext/>
        <w:widowControl w:val="0"/>
        <w:spacing w:after="0" w:line="276" w:lineRule="auto"/>
        <w:ind w:right="396"/>
        <w:jc w:val="both"/>
        <w:outlineLvl w:val="1"/>
        <w:rPr>
          <w:rFonts w:ascii="Arial" w:eastAsia="Times New Roman" w:hAnsi="Arial" w:cs="Arial"/>
          <w:bCs/>
          <w:kern w:val="32"/>
          <w:sz w:val="20"/>
          <w:szCs w:val="20"/>
          <w:lang w:eastAsia="x-none"/>
        </w:rPr>
      </w:pPr>
    </w:p>
    <w:p w14:paraId="51DDB02D" w14:textId="77777777" w:rsidR="00FF62F1" w:rsidRPr="00FF62F1" w:rsidRDefault="00FF62F1" w:rsidP="00FF62F1">
      <w:pPr>
        <w:pStyle w:val="Akapitzlist"/>
        <w:keepNext/>
        <w:widowControl w:val="0"/>
        <w:spacing w:after="0" w:line="276" w:lineRule="auto"/>
        <w:ind w:right="284"/>
        <w:jc w:val="both"/>
        <w:outlineLvl w:val="1"/>
        <w:rPr>
          <w:rFonts w:ascii="Arial" w:eastAsia="Times New Roman" w:hAnsi="Arial" w:cs="Arial"/>
          <w:bCs/>
          <w:kern w:val="32"/>
          <w:sz w:val="20"/>
          <w:szCs w:val="20"/>
          <w:lang w:eastAsia="x-none"/>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3974"/>
        <w:gridCol w:w="2552"/>
        <w:gridCol w:w="2268"/>
      </w:tblGrid>
      <w:tr w:rsidR="00E07311" w:rsidRPr="00782B1B" w14:paraId="41B80487" w14:textId="77777777" w:rsidTr="00E07311">
        <w:trPr>
          <w:cantSplit/>
          <w:trHeight w:val="600"/>
        </w:trPr>
        <w:tc>
          <w:tcPr>
            <w:tcW w:w="3974" w:type="dxa"/>
            <w:vMerge w:val="restart"/>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2E6273D2" w14:textId="2D8A5C32" w:rsidR="00E07311" w:rsidRPr="00EC5CD0" w:rsidRDefault="00E07311"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8</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Zakres terytorialny inwestycji</w:t>
            </w:r>
          </w:p>
          <w:p w14:paraId="12020E7E" w14:textId="77777777" w:rsidR="00E07311" w:rsidRPr="00C5603A" w:rsidRDefault="00E07311" w:rsidP="0099144E">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4820" w:type="dxa"/>
            <w:gridSpan w:val="2"/>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73F2AB06" w14:textId="77777777" w:rsidR="00E07311" w:rsidRDefault="00E07311" w:rsidP="0099144E">
            <w:pPr>
              <w:spacing w:after="0" w:line="240" w:lineRule="auto"/>
              <w:jc w:val="center"/>
              <w:rPr>
                <w:rFonts w:ascii="Arial" w:eastAsia="Times New Roman" w:hAnsi="Arial" w:cs="Arial"/>
                <w:sz w:val="20"/>
                <w:szCs w:val="20"/>
                <w:lang w:eastAsia="pl-PL"/>
              </w:rPr>
            </w:pPr>
            <w:r w:rsidRPr="00E01C58">
              <w:rPr>
                <w:rFonts w:ascii="Arial" w:eastAsia="Times New Roman" w:hAnsi="Arial" w:cs="Arial"/>
                <w:sz w:val="20"/>
                <w:szCs w:val="20"/>
                <w:lang w:eastAsia="pl-PL"/>
              </w:rPr>
              <w:t xml:space="preserve">ogólnopolski/ </w:t>
            </w:r>
            <w:r w:rsidRPr="00A87E46">
              <w:rPr>
                <w:rFonts w:ascii="Arial" w:eastAsia="Times New Roman" w:hAnsi="Arial" w:cs="Arial"/>
                <w:strike/>
                <w:sz w:val="20"/>
                <w:szCs w:val="20"/>
                <w:lang w:eastAsia="pl-PL"/>
              </w:rPr>
              <w:t xml:space="preserve">regionalny </w:t>
            </w:r>
            <w:r>
              <w:rPr>
                <w:rFonts w:ascii="Arial" w:eastAsia="Times New Roman" w:hAnsi="Arial" w:cs="Arial"/>
                <w:sz w:val="20"/>
                <w:szCs w:val="20"/>
                <w:lang w:eastAsia="pl-PL"/>
              </w:rPr>
              <w:t>*</w:t>
            </w:r>
          </w:p>
          <w:p w14:paraId="3F97E84F" w14:textId="77777777" w:rsidR="00E07311" w:rsidRPr="00C5603A" w:rsidRDefault="00E07311" w:rsidP="0099144E">
            <w:pPr>
              <w:spacing w:before="120" w:after="0" w:line="240" w:lineRule="auto"/>
              <w:jc w:val="both"/>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niepotrzebne skreślić</w:t>
            </w:r>
            <w:r w:rsidRPr="00C5603A">
              <w:rPr>
                <w:rFonts w:ascii="Arial" w:eastAsia="Times New Roman" w:hAnsi="Arial" w:cs="Arial"/>
                <w:color w:val="000000"/>
                <w:sz w:val="16"/>
                <w:szCs w:val="16"/>
                <w:lang w:eastAsia="pl-PL"/>
              </w:rPr>
              <w:t xml:space="preserve"> </w:t>
            </w:r>
          </w:p>
        </w:tc>
      </w:tr>
      <w:tr w:rsidR="00E07311" w:rsidRPr="00782B1B" w14:paraId="06E835CC" w14:textId="77777777" w:rsidTr="00E07311">
        <w:trPr>
          <w:cantSplit/>
          <w:trHeight w:val="600"/>
        </w:trPr>
        <w:tc>
          <w:tcPr>
            <w:tcW w:w="3974" w:type="dxa"/>
            <w:vMerge/>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4B92831D" w14:textId="77777777" w:rsidR="00E07311" w:rsidRPr="00782B1B" w:rsidRDefault="00E07311" w:rsidP="0099144E">
            <w:pPr>
              <w:spacing w:after="0" w:line="240" w:lineRule="auto"/>
              <w:rPr>
                <w:rFonts w:ascii="Arial" w:eastAsia="Times New Roman" w:hAnsi="Arial" w:cs="Arial"/>
                <w:color w:val="000000"/>
                <w:sz w:val="20"/>
                <w:szCs w:val="20"/>
                <w:lang w:eastAsia="pl-PL"/>
              </w:rPr>
            </w:pPr>
          </w:p>
        </w:tc>
        <w:tc>
          <w:tcPr>
            <w:tcW w:w="2552" w:type="dxa"/>
            <w:tcBorders>
              <w:top w:val="single" w:sz="8" w:space="0" w:color="C9C9C9" w:themeColor="accent3" w:themeTint="99"/>
              <w:left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4EBCC1BB" w14:textId="77777777" w:rsidR="00E07311" w:rsidRDefault="00E07311"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3B7CDD">
              <w:rPr>
                <w:rFonts w:ascii="Arial" w:eastAsia="Times New Roman" w:hAnsi="Arial" w:cs="Arial"/>
                <w:color w:val="000000"/>
                <w:sz w:val="20"/>
                <w:szCs w:val="20"/>
                <w:shd w:val="clear" w:color="auto" w:fill="F3EED9"/>
                <w:lang w:eastAsia="pl-PL"/>
              </w:rPr>
              <w:t>oj</w:t>
            </w:r>
            <w:r w:rsidRPr="00782B1B">
              <w:rPr>
                <w:rFonts w:ascii="Arial" w:eastAsia="Times New Roman" w:hAnsi="Arial" w:cs="Arial"/>
                <w:color w:val="000000"/>
                <w:sz w:val="20"/>
                <w:szCs w:val="20"/>
                <w:lang w:eastAsia="pl-PL"/>
              </w:rPr>
              <w:t>ewództwo</w:t>
            </w:r>
          </w:p>
          <w:p w14:paraId="3A6106BD" w14:textId="77777777" w:rsidR="00E07311" w:rsidRPr="00C5603A" w:rsidRDefault="00E07311" w:rsidP="0099144E">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adekwatnie do założeń konkursu</w:t>
            </w:r>
          </w:p>
        </w:tc>
        <w:tc>
          <w:tcPr>
            <w:tcW w:w="2268" w:type="dxa"/>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374C5867" w14:textId="3E68377F" w:rsidR="00E07311" w:rsidRPr="00782B1B" w:rsidRDefault="002A7E4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r>
    </w:tbl>
    <w:p w14:paraId="71E30C79" w14:textId="77777777" w:rsidR="00E07311" w:rsidRPr="000415A2" w:rsidRDefault="00E07311" w:rsidP="007F6B8C">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3E8700E0" w14:textId="77777777" w:rsidTr="0011013B">
        <w:trPr>
          <w:trHeight w:val="575"/>
        </w:trPr>
        <w:tc>
          <w:tcPr>
            <w:tcW w:w="8794" w:type="dxa"/>
            <w:tcBorders>
              <w:top w:val="single" w:sz="8" w:space="0" w:color="C9C9C9" w:themeColor="accent3" w:themeTint="99"/>
            </w:tcBorders>
            <w:shd w:val="clear" w:color="auto" w:fill="FBF9F3"/>
            <w:vAlign w:val="center"/>
            <w:hideMark/>
          </w:tcPr>
          <w:p w14:paraId="4F011BAE" w14:textId="2FFFAF8D" w:rsidR="00247A62" w:rsidRDefault="00247A62"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9</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Fundusz</w:t>
            </w:r>
          </w:p>
          <w:p w14:paraId="788FC50A" w14:textId="77777777" w:rsidR="00247A62" w:rsidRPr="00782B1B" w:rsidRDefault="00247A62" w:rsidP="0099144E">
            <w:pPr>
              <w:spacing w:before="120" w:after="0" w:line="240" w:lineRule="auto"/>
              <w:rPr>
                <w:rFonts w:ascii="Arial" w:eastAsia="Times New Roman" w:hAnsi="Arial" w:cs="Arial"/>
                <w:i/>
                <w:iCs/>
                <w:color w:val="000000"/>
                <w:sz w:val="20"/>
                <w:szCs w:val="20"/>
                <w:lang w:eastAsia="pl-PL"/>
              </w:rPr>
            </w:pPr>
            <w:r w:rsidRPr="00C5603A">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0630E0F8" w14:textId="08BBFC11" w:rsidR="00FF62F1" w:rsidRPr="00FF62F1" w:rsidRDefault="00D95F24" w:rsidP="007F6B8C">
      <w:pPr>
        <w:rPr>
          <w:rFonts w:ascii="Arial" w:hAnsi="Arial" w:cs="Arial"/>
          <w:sz w:val="20"/>
          <w:szCs w:val="20"/>
        </w:rPr>
      </w:pPr>
      <w:r>
        <w:rPr>
          <w:rFonts w:ascii="Arial" w:hAnsi="Arial" w:cs="Arial"/>
          <w:sz w:val="20"/>
          <w:szCs w:val="20"/>
        </w:rPr>
        <w:t>Europejski Fundusz Rozwoju Regionalnego</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14155D8E" w14:textId="77777777" w:rsidTr="008F4FEC">
        <w:trPr>
          <w:trHeight w:val="1789"/>
        </w:trPr>
        <w:tc>
          <w:tcPr>
            <w:tcW w:w="8794" w:type="dxa"/>
            <w:shd w:val="clear" w:color="auto" w:fill="FBF9F3"/>
            <w:vAlign w:val="center"/>
            <w:hideMark/>
          </w:tcPr>
          <w:p w14:paraId="48594925" w14:textId="7EFE6F56" w:rsidR="00247A62" w:rsidRDefault="00247A62"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II.</w:t>
            </w:r>
            <w:r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0</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Opis konkursu, zakres wsparcia</w:t>
            </w:r>
          </w:p>
          <w:p w14:paraId="2457DDEB" w14:textId="65B5E379" w:rsidR="00247A62" w:rsidRPr="00C5603A" w:rsidRDefault="00247A62" w:rsidP="0099144E">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Opis zakresu danego konkursu.</w:t>
            </w:r>
          </w:p>
          <w:p w14:paraId="59E9532A" w14:textId="77777777" w:rsidR="00247A62" w:rsidRPr="00C5603A" w:rsidRDefault="00247A62" w:rsidP="0099144E">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Dodatkowo należy przedstawić diagnozę sytuacji w regionie, wskazującą konieczność ogłoszenia konkursu.</w:t>
            </w:r>
          </w:p>
          <w:p w14:paraId="67286772" w14:textId="77777777" w:rsidR="00247A62" w:rsidRPr="00135DE6" w:rsidRDefault="00247A62" w:rsidP="0099144E">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 xml:space="preserve">W przypadku RPZ należy wskazać, czy konkurs dotyczy całego województwa, czy jego części, czy wybrany będzie tylko jeden realizator czy nie ma takich ograniczeń, czy jest to pierwszy konkurs na realizację tego </w:t>
            </w:r>
            <w:bookmarkStart w:id="6" w:name="_Hlk83717644"/>
            <w:r w:rsidRPr="00C5603A">
              <w:rPr>
                <w:rFonts w:ascii="Arial" w:hAnsi="Arial" w:cs="Arial"/>
                <w:i/>
                <w:iCs/>
                <w:color w:val="7F7F7F" w:themeColor="text1" w:themeTint="80"/>
                <w:sz w:val="16"/>
                <w:szCs w:val="16"/>
              </w:rPr>
              <w:t xml:space="preserve">RPZ </w:t>
            </w:r>
            <w:bookmarkEnd w:id="6"/>
            <w:r w:rsidRPr="00C5603A">
              <w:rPr>
                <w:rFonts w:ascii="Arial" w:hAnsi="Arial" w:cs="Arial"/>
                <w:i/>
                <w:iCs/>
                <w:color w:val="7F7F7F" w:themeColor="text1" w:themeTint="80"/>
                <w:sz w:val="16"/>
                <w:szCs w:val="16"/>
              </w:rPr>
              <w:t>(w przypadku, gdy jest to kolejny konkurs należy wskazać numer poprzedniego naboru oraz zakontraktowaną alokację i liczbę wybranych podmiotów).</w:t>
            </w:r>
            <w:r w:rsidRPr="00782B1B">
              <w:rPr>
                <w:rFonts w:ascii="Arial" w:eastAsia="Times New Roman" w:hAnsi="Arial" w:cs="Arial"/>
                <w:color w:val="000000"/>
                <w:sz w:val="20"/>
                <w:szCs w:val="20"/>
                <w:lang w:eastAsia="pl-PL"/>
              </w:rPr>
              <w:t> </w:t>
            </w:r>
          </w:p>
        </w:tc>
      </w:tr>
    </w:tbl>
    <w:p w14:paraId="429E275F" w14:textId="26506039" w:rsidR="00247A62" w:rsidRDefault="00D2109A" w:rsidP="007F6B8C">
      <w:pP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OPIS ZAKRESU PRZEDMIOTOWEGO KONKURSU</w:t>
      </w:r>
    </w:p>
    <w:p w14:paraId="248ACDC2" w14:textId="497EDE9F" w:rsidR="004A08A0" w:rsidRPr="005C37D4" w:rsidRDefault="00CD0F77" w:rsidP="00FF62F1">
      <w:pPr>
        <w:tabs>
          <w:tab w:val="left" w:pos="8647"/>
        </w:tabs>
        <w:autoSpaceDE w:val="0"/>
        <w:autoSpaceDN w:val="0"/>
        <w:adjustRightInd w:val="0"/>
        <w:spacing w:after="0" w:line="276" w:lineRule="auto"/>
        <w:ind w:right="284"/>
        <w:jc w:val="both"/>
        <w:rPr>
          <w:rFonts w:ascii="Arial" w:hAnsi="Arial" w:cs="Arial"/>
          <w:color w:val="000000"/>
          <w:sz w:val="20"/>
          <w:szCs w:val="20"/>
        </w:rPr>
      </w:pPr>
      <w:r w:rsidRPr="00F95F2E">
        <w:rPr>
          <w:rFonts w:ascii="Arial" w:eastAsia="Times New Roman" w:hAnsi="Arial" w:cs="Arial"/>
          <w:color w:val="000000"/>
          <w:sz w:val="20"/>
          <w:szCs w:val="20"/>
          <w:lang w:eastAsia="pl-PL"/>
        </w:rPr>
        <w:t xml:space="preserve">Konkurs dotyczy wsparcia </w:t>
      </w:r>
      <w:r w:rsidR="00CC42D3" w:rsidRPr="00F95F2E">
        <w:rPr>
          <w:rFonts w:ascii="Arial" w:eastAsia="Times New Roman" w:hAnsi="Arial" w:cs="Arial"/>
          <w:color w:val="000000"/>
          <w:sz w:val="20"/>
          <w:szCs w:val="20"/>
          <w:lang w:eastAsia="pl-PL"/>
        </w:rPr>
        <w:t xml:space="preserve">podmiotów leczniczych </w:t>
      </w:r>
      <w:r w:rsidR="00553F58">
        <w:rPr>
          <w:rFonts w:ascii="Arial" w:eastAsia="Times New Roman" w:hAnsi="Arial" w:cs="Arial"/>
          <w:color w:val="000000"/>
          <w:sz w:val="20"/>
          <w:szCs w:val="20"/>
          <w:lang w:eastAsia="pl-PL"/>
        </w:rPr>
        <w:t xml:space="preserve">ponadregionalnych </w:t>
      </w:r>
      <w:r w:rsidR="00CC42D3" w:rsidRPr="00F95F2E">
        <w:rPr>
          <w:rFonts w:ascii="Arial" w:hAnsi="Arial" w:cs="Arial"/>
          <w:color w:val="000000"/>
          <w:sz w:val="20"/>
          <w:szCs w:val="20"/>
        </w:rPr>
        <w:t xml:space="preserve">udzielających świadczeń zdrowotnych </w:t>
      </w:r>
      <w:r w:rsidR="004A08A0" w:rsidRPr="00786A91">
        <w:rPr>
          <w:rFonts w:ascii="Arial" w:eastAsia="Calibri" w:hAnsi="Arial" w:cs="Arial"/>
          <w:bCs/>
          <w:kern w:val="32"/>
          <w:sz w:val="20"/>
          <w:szCs w:val="20"/>
          <w:lang w:val="x-none" w:eastAsia="x-none"/>
        </w:rPr>
        <w:t>dedykowanych chorobom układu krążenia, nowotworowym, układu kostno-stawowo-mięśniowego, układu oddechowego</w:t>
      </w:r>
      <w:r w:rsidR="004A08A0">
        <w:rPr>
          <w:rFonts w:ascii="Arial" w:eastAsia="Calibri" w:hAnsi="Arial" w:cs="Arial"/>
          <w:bCs/>
          <w:kern w:val="32"/>
          <w:sz w:val="20"/>
          <w:szCs w:val="20"/>
          <w:lang w:eastAsia="x-none"/>
        </w:rPr>
        <w:t xml:space="preserve">, </w:t>
      </w:r>
      <w:r w:rsidR="004A08A0" w:rsidRPr="00786A91">
        <w:rPr>
          <w:rFonts w:ascii="Arial" w:eastAsia="Calibri" w:hAnsi="Arial" w:cs="Arial"/>
          <w:bCs/>
          <w:kern w:val="32"/>
          <w:sz w:val="20"/>
          <w:szCs w:val="20"/>
          <w:lang w:val="x-none" w:eastAsia="x-none"/>
        </w:rPr>
        <w:t>dedykowanych ginekologii, położnictwa, neonatologii, pediatrii oraz innych oddziałów zajmujących się leczeniem dzieci</w:t>
      </w:r>
      <w:r w:rsidR="004A08A0">
        <w:rPr>
          <w:rFonts w:ascii="Arial" w:eastAsia="Calibri" w:hAnsi="Arial" w:cs="Arial"/>
          <w:bCs/>
          <w:kern w:val="32"/>
          <w:sz w:val="20"/>
          <w:szCs w:val="20"/>
          <w:lang w:eastAsia="x-none"/>
        </w:rPr>
        <w:t xml:space="preserve">, jak również wsparcia podmiotów </w:t>
      </w:r>
      <w:r w:rsidR="004A08A0" w:rsidRPr="00786A91">
        <w:rPr>
          <w:rFonts w:ascii="Arial" w:eastAsia="Calibri" w:hAnsi="Arial" w:cs="Arial"/>
          <w:bCs/>
          <w:kern w:val="32"/>
          <w:sz w:val="20"/>
          <w:szCs w:val="20"/>
          <w:lang w:val="x-none" w:eastAsia="x-none"/>
        </w:rPr>
        <w:t>wyspecjalizowanych w zakresie onkologii</w:t>
      </w:r>
      <w:r w:rsidR="005C37D4">
        <w:rPr>
          <w:rStyle w:val="Odwoanieprzypisudolnego"/>
          <w:rFonts w:ascii="Arial" w:eastAsia="Calibri" w:hAnsi="Arial" w:cs="Arial"/>
          <w:bCs/>
          <w:kern w:val="32"/>
          <w:sz w:val="20"/>
          <w:szCs w:val="20"/>
          <w:lang w:val="x-none" w:eastAsia="x-none"/>
        </w:rPr>
        <w:footnoteReference w:id="8"/>
      </w:r>
      <w:r w:rsidR="005C37D4">
        <w:rPr>
          <w:rFonts w:ascii="Arial" w:eastAsia="Calibri" w:hAnsi="Arial" w:cs="Arial"/>
          <w:bCs/>
          <w:kern w:val="32"/>
          <w:sz w:val="20"/>
          <w:szCs w:val="20"/>
          <w:lang w:eastAsia="x-none"/>
        </w:rPr>
        <w:t>.</w:t>
      </w:r>
    </w:p>
    <w:p w14:paraId="67CC753B" w14:textId="77777777" w:rsidR="004A08A0" w:rsidRDefault="004A08A0" w:rsidP="00FF62F1">
      <w:pPr>
        <w:tabs>
          <w:tab w:val="left" w:pos="8647"/>
        </w:tabs>
        <w:autoSpaceDE w:val="0"/>
        <w:autoSpaceDN w:val="0"/>
        <w:adjustRightInd w:val="0"/>
        <w:spacing w:after="0" w:line="276" w:lineRule="auto"/>
        <w:ind w:right="284"/>
        <w:jc w:val="both"/>
        <w:rPr>
          <w:rFonts w:ascii="Arial" w:hAnsi="Arial" w:cs="Arial"/>
          <w:color w:val="000000"/>
          <w:sz w:val="20"/>
          <w:szCs w:val="20"/>
        </w:rPr>
      </w:pPr>
    </w:p>
    <w:p w14:paraId="6790301A" w14:textId="6EA91661" w:rsidR="00CC42D3" w:rsidRPr="00F95F2E" w:rsidRDefault="00CC42D3" w:rsidP="00FF62F1">
      <w:pPr>
        <w:tabs>
          <w:tab w:val="left" w:pos="8647"/>
        </w:tabs>
        <w:autoSpaceDE w:val="0"/>
        <w:autoSpaceDN w:val="0"/>
        <w:adjustRightInd w:val="0"/>
        <w:spacing w:after="0" w:line="276" w:lineRule="auto"/>
        <w:ind w:right="284"/>
        <w:jc w:val="both"/>
        <w:rPr>
          <w:rFonts w:ascii="Arial" w:hAnsi="Arial" w:cs="Arial"/>
          <w:color w:val="000000"/>
          <w:sz w:val="20"/>
          <w:szCs w:val="20"/>
        </w:rPr>
      </w:pPr>
      <w:r w:rsidRPr="00F95F2E">
        <w:rPr>
          <w:rFonts w:ascii="Arial" w:hAnsi="Arial" w:cs="Arial"/>
          <w:color w:val="000000"/>
          <w:sz w:val="20"/>
          <w:szCs w:val="20"/>
        </w:rPr>
        <w:t>Realizowane będą następujące typy projektów:</w:t>
      </w:r>
    </w:p>
    <w:p w14:paraId="54CB527D" w14:textId="450615E1" w:rsidR="00A537BC" w:rsidRPr="00A537BC" w:rsidRDefault="00EB59EE" w:rsidP="00A537BC">
      <w:pPr>
        <w:keepNext/>
        <w:widowControl w:val="0"/>
        <w:spacing w:after="0" w:line="276" w:lineRule="auto"/>
        <w:ind w:right="142"/>
        <w:jc w:val="both"/>
        <w:outlineLvl w:val="1"/>
        <w:rPr>
          <w:rFonts w:ascii="Arial" w:eastAsia="Times New Roman" w:hAnsi="Arial" w:cs="Arial"/>
          <w:bCs/>
          <w:kern w:val="32"/>
          <w:sz w:val="20"/>
          <w:szCs w:val="20"/>
          <w:lang w:eastAsia="x-none"/>
        </w:rPr>
      </w:pPr>
      <w:r w:rsidRPr="00A537BC">
        <w:rPr>
          <w:rFonts w:ascii="Arial" w:eastAsia="Times New Roman" w:hAnsi="Arial" w:cs="Arial"/>
          <w:bCs/>
          <w:kern w:val="32"/>
          <w:sz w:val="20"/>
          <w:szCs w:val="20"/>
          <w:lang w:eastAsia="x-none"/>
        </w:rPr>
        <w:t xml:space="preserve">- </w:t>
      </w:r>
      <w:r w:rsidR="00A537BC" w:rsidRPr="00A537BC">
        <w:rPr>
          <w:rFonts w:ascii="Arial" w:hAnsi="Arial" w:cs="Arial"/>
          <w:sz w:val="20"/>
          <w:szCs w:val="20"/>
        </w:rPr>
        <w:t>Wsparcie oddziałów oraz innych jednostek organizacyjnych podmiotów leczniczych ponadregionalnych, udzielających świadczeń zdrowotnych dedykowanych chorobom układu krążenia, nowotworowym, układu kostno-stawowo-mięśniowego, układu oddechowego, w zakresie ginekologii, położnictwa, neonatologii, pediatrii oraz innych oddziałów zajmujących się leczeniem dzieci (roboty budowlane, doposażenie</w:t>
      </w:r>
      <w:r w:rsidR="00A537BC">
        <w:rPr>
          <w:rStyle w:val="Odwoanieprzypisudolnego"/>
          <w:rFonts w:ascii="Arial" w:hAnsi="Arial" w:cs="Arial"/>
          <w:sz w:val="20"/>
          <w:szCs w:val="20"/>
        </w:rPr>
        <w:footnoteReference w:id="9"/>
      </w:r>
      <w:r w:rsidR="00A537BC" w:rsidRPr="00A537BC">
        <w:rPr>
          <w:rFonts w:ascii="Arial" w:hAnsi="Arial" w:cs="Arial"/>
          <w:sz w:val="20"/>
          <w:szCs w:val="20"/>
        </w:rPr>
        <w:t>, w tym zakup wyrobów medycznych jednorazowego użytku, środków ochrony indywidualnej oraz środków do dezynfekcji);</w:t>
      </w:r>
    </w:p>
    <w:p w14:paraId="5F80D758" w14:textId="77777777" w:rsidR="005C37D4" w:rsidRPr="00A537BC" w:rsidRDefault="005C37D4" w:rsidP="00A537BC">
      <w:pPr>
        <w:keepNext/>
        <w:widowControl w:val="0"/>
        <w:spacing w:after="0" w:line="276" w:lineRule="auto"/>
        <w:ind w:right="142"/>
        <w:jc w:val="both"/>
        <w:outlineLvl w:val="1"/>
        <w:rPr>
          <w:rFonts w:ascii="Arial" w:eastAsia="Calibri" w:hAnsi="Arial" w:cs="Arial"/>
          <w:bCs/>
          <w:kern w:val="32"/>
          <w:sz w:val="20"/>
          <w:szCs w:val="20"/>
          <w:lang w:val="x-none" w:eastAsia="x-none"/>
        </w:rPr>
      </w:pPr>
      <w:r w:rsidRPr="009E777F">
        <w:rPr>
          <w:rFonts w:ascii="Arial" w:eastAsia="Calibri" w:hAnsi="Arial" w:cs="Arial"/>
          <w:bCs/>
          <w:kern w:val="32"/>
          <w:sz w:val="20"/>
          <w:szCs w:val="20"/>
          <w:lang w:eastAsia="x-none"/>
        </w:rPr>
        <w:t xml:space="preserve">- </w:t>
      </w:r>
      <w:r w:rsidRPr="009E777F">
        <w:rPr>
          <w:rFonts w:ascii="Arial" w:eastAsia="Calibri" w:hAnsi="Arial" w:cs="Arial"/>
          <w:bCs/>
          <w:kern w:val="32"/>
          <w:sz w:val="20"/>
          <w:szCs w:val="20"/>
          <w:lang w:val="x-none" w:eastAsia="x-none"/>
        </w:rPr>
        <w:t>wsparci</w:t>
      </w:r>
      <w:r w:rsidRPr="009E777F">
        <w:rPr>
          <w:rFonts w:ascii="Arial" w:eastAsia="Calibri" w:hAnsi="Arial" w:cs="Arial"/>
          <w:bCs/>
          <w:kern w:val="32"/>
          <w:sz w:val="20"/>
          <w:szCs w:val="20"/>
          <w:lang w:eastAsia="x-none"/>
        </w:rPr>
        <w:t>e</w:t>
      </w:r>
      <w:r w:rsidRPr="009E777F">
        <w:rPr>
          <w:rFonts w:ascii="Arial" w:eastAsia="Calibri" w:hAnsi="Arial" w:cs="Arial"/>
          <w:bCs/>
          <w:kern w:val="32"/>
          <w:sz w:val="20"/>
          <w:szCs w:val="20"/>
          <w:lang w:val="x-none" w:eastAsia="x-none"/>
        </w:rPr>
        <w:t xml:space="preserve"> oddziałów oraz innych jednostek organizacyjnych podmiotów leczniczych wyspecjalizowanych w zakresie onkologii</w:t>
      </w:r>
      <w:r w:rsidRPr="00A537BC">
        <w:rPr>
          <w:rFonts w:ascii="Arial" w:eastAsia="Calibri" w:hAnsi="Arial" w:cs="Arial"/>
          <w:bCs/>
          <w:kern w:val="32"/>
          <w:sz w:val="20"/>
          <w:szCs w:val="20"/>
          <w:vertAlign w:val="superscript"/>
          <w:lang w:val="x-none" w:eastAsia="x-none"/>
        </w:rPr>
        <w:footnoteReference w:id="10"/>
      </w:r>
      <w:r w:rsidRPr="00A537BC">
        <w:rPr>
          <w:rFonts w:ascii="Arial" w:eastAsia="Calibri" w:hAnsi="Arial" w:cs="Arial"/>
          <w:bCs/>
          <w:kern w:val="32"/>
          <w:sz w:val="20"/>
          <w:szCs w:val="20"/>
          <w:lang w:val="x-none" w:eastAsia="x-none"/>
        </w:rPr>
        <w:t xml:space="preserve"> (roboty budowlane, doposażenie</w:t>
      </w:r>
      <w:r w:rsidRPr="00A537BC">
        <w:rPr>
          <w:rStyle w:val="Odwoanieprzypisudolnego"/>
          <w:rFonts w:ascii="Arial" w:eastAsia="Calibri" w:hAnsi="Arial" w:cs="Arial"/>
          <w:bCs/>
          <w:kern w:val="32"/>
          <w:sz w:val="20"/>
          <w:szCs w:val="20"/>
          <w:lang w:val="x-none" w:eastAsia="x-none"/>
        </w:rPr>
        <w:footnoteReference w:id="11"/>
      </w:r>
      <w:r w:rsidRPr="00A537BC">
        <w:rPr>
          <w:rFonts w:ascii="Arial" w:eastAsia="Calibri" w:hAnsi="Arial" w:cs="Arial"/>
          <w:bCs/>
          <w:kern w:val="32"/>
          <w:sz w:val="20"/>
          <w:szCs w:val="20"/>
          <w:lang w:val="x-none" w:eastAsia="x-none"/>
        </w:rPr>
        <w:t>, w tym zakup wyrobów medycznych jednorazowego użytku, środków ochrony indywidualnej oraz środków do dezynfekcji),</w:t>
      </w:r>
    </w:p>
    <w:p w14:paraId="6CD23DD5" w14:textId="34AA33B1" w:rsidR="005C37D4" w:rsidRPr="00A537BC" w:rsidRDefault="005C37D4" w:rsidP="005C37D4">
      <w:pPr>
        <w:keepNext/>
        <w:widowControl w:val="0"/>
        <w:spacing w:after="0" w:line="276" w:lineRule="auto"/>
        <w:jc w:val="both"/>
        <w:outlineLvl w:val="1"/>
        <w:rPr>
          <w:rFonts w:ascii="Arial" w:eastAsia="Calibri" w:hAnsi="Arial" w:cs="Arial"/>
          <w:bCs/>
          <w:kern w:val="32"/>
          <w:sz w:val="20"/>
          <w:szCs w:val="20"/>
          <w:lang w:eastAsia="x-none"/>
        </w:rPr>
      </w:pPr>
      <w:r w:rsidRPr="00A537BC">
        <w:rPr>
          <w:rFonts w:ascii="Arial" w:eastAsia="Calibri" w:hAnsi="Arial" w:cs="Arial"/>
          <w:bCs/>
          <w:kern w:val="32"/>
          <w:sz w:val="20"/>
          <w:szCs w:val="20"/>
          <w:lang w:eastAsia="x-none"/>
        </w:rPr>
        <w:t xml:space="preserve">- </w:t>
      </w:r>
      <w:r w:rsidRPr="00A537BC">
        <w:rPr>
          <w:rFonts w:ascii="Arial" w:eastAsia="Calibri" w:hAnsi="Arial" w:cs="Arial"/>
          <w:bCs/>
          <w:kern w:val="32"/>
          <w:sz w:val="20"/>
          <w:szCs w:val="20"/>
          <w:lang w:val="x-none" w:eastAsia="x-none"/>
        </w:rPr>
        <w:t>wsparci</w:t>
      </w:r>
      <w:r w:rsidRPr="00A537BC">
        <w:rPr>
          <w:rFonts w:ascii="Arial" w:eastAsia="Calibri" w:hAnsi="Arial" w:cs="Arial"/>
          <w:bCs/>
          <w:kern w:val="32"/>
          <w:sz w:val="20"/>
          <w:szCs w:val="20"/>
          <w:lang w:eastAsia="x-none"/>
        </w:rPr>
        <w:t>e</w:t>
      </w:r>
      <w:r w:rsidRPr="00A537BC">
        <w:rPr>
          <w:rFonts w:ascii="Arial" w:eastAsia="Calibri" w:hAnsi="Arial" w:cs="Arial"/>
          <w:bCs/>
          <w:kern w:val="32"/>
          <w:sz w:val="20"/>
          <w:szCs w:val="20"/>
          <w:lang w:val="x-none" w:eastAsia="x-none"/>
        </w:rPr>
        <w:t xml:space="preserve"> pracowni diagnostycznych oraz innych jednostek zajmujących się diagnostyką, współpracujących z jednostkami wymienionymi powyżej (roboty budowlane, doposażenie</w:t>
      </w:r>
      <w:r w:rsidRPr="00A537BC">
        <w:rPr>
          <w:rStyle w:val="Odwoanieprzypisudolnego"/>
          <w:rFonts w:ascii="Arial" w:eastAsia="Calibri" w:hAnsi="Arial" w:cs="Arial"/>
          <w:bCs/>
          <w:kern w:val="32"/>
          <w:sz w:val="20"/>
          <w:szCs w:val="20"/>
          <w:lang w:val="x-none" w:eastAsia="x-none"/>
        </w:rPr>
        <w:footnoteReference w:id="12"/>
      </w:r>
      <w:r w:rsidRPr="00A537BC">
        <w:rPr>
          <w:rFonts w:ascii="Arial" w:eastAsia="Calibri" w:hAnsi="Arial" w:cs="Arial"/>
          <w:bCs/>
          <w:kern w:val="32"/>
          <w:sz w:val="20"/>
          <w:szCs w:val="20"/>
          <w:lang w:val="x-none" w:eastAsia="x-none"/>
        </w:rPr>
        <w:t xml:space="preserve">, w tym zakup wyrobów medycznych jednorazowego użytku, środków ochrony indywidualnej oraz środków </w:t>
      </w:r>
      <w:r w:rsidR="000C22A8" w:rsidRPr="00A537BC">
        <w:rPr>
          <w:rFonts w:ascii="Arial" w:eastAsia="Calibri" w:hAnsi="Arial" w:cs="Arial"/>
          <w:bCs/>
          <w:kern w:val="32"/>
          <w:sz w:val="20"/>
          <w:szCs w:val="20"/>
          <w:lang w:val="x-none" w:eastAsia="x-none"/>
        </w:rPr>
        <w:br/>
      </w:r>
      <w:r w:rsidRPr="00A537BC">
        <w:rPr>
          <w:rFonts w:ascii="Arial" w:eastAsia="Calibri" w:hAnsi="Arial" w:cs="Arial"/>
          <w:bCs/>
          <w:kern w:val="32"/>
          <w:sz w:val="20"/>
          <w:szCs w:val="20"/>
          <w:lang w:val="x-none" w:eastAsia="x-none"/>
        </w:rPr>
        <w:t>do dezynfekcji)</w:t>
      </w:r>
      <w:r w:rsidRPr="00A537BC">
        <w:rPr>
          <w:rFonts w:ascii="Arial" w:eastAsia="Calibri" w:hAnsi="Arial" w:cs="Arial"/>
          <w:bCs/>
          <w:kern w:val="32"/>
          <w:sz w:val="20"/>
          <w:szCs w:val="20"/>
          <w:lang w:eastAsia="x-none"/>
        </w:rPr>
        <w:t>.</w:t>
      </w:r>
    </w:p>
    <w:p w14:paraId="63EC2675" w14:textId="77777777" w:rsidR="008978BD" w:rsidRPr="00D62BC0" w:rsidRDefault="008978BD" w:rsidP="005C37D4">
      <w:pPr>
        <w:keepNext/>
        <w:widowControl w:val="0"/>
        <w:spacing w:after="0" w:line="276" w:lineRule="auto"/>
        <w:ind w:right="284"/>
        <w:jc w:val="both"/>
        <w:outlineLvl w:val="1"/>
        <w:rPr>
          <w:rFonts w:ascii="Arial" w:eastAsia="Times New Roman" w:hAnsi="Arial" w:cs="Arial"/>
          <w:bCs/>
          <w:kern w:val="32"/>
          <w:sz w:val="20"/>
          <w:szCs w:val="20"/>
          <w:lang w:eastAsia="x-none"/>
        </w:rPr>
      </w:pPr>
    </w:p>
    <w:p w14:paraId="79EE93EF" w14:textId="2A0856F5" w:rsidR="00E64677" w:rsidRPr="00D62BC0" w:rsidRDefault="006373B2" w:rsidP="006373B2">
      <w:pPr>
        <w:spacing w:line="276" w:lineRule="auto"/>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 xml:space="preserve">Dotyczy projektów realizowanych </w:t>
      </w:r>
      <w:r w:rsidR="001C2D88" w:rsidRPr="00D62BC0">
        <w:rPr>
          <w:rFonts w:ascii="Arial" w:eastAsia="Times New Roman" w:hAnsi="Arial" w:cs="Arial"/>
          <w:color w:val="000000"/>
          <w:sz w:val="20"/>
          <w:szCs w:val="20"/>
          <w:lang w:eastAsia="pl-PL"/>
        </w:rPr>
        <w:t xml:space="preserve">w ww. zakresie </w:t>
      </w:r>
      <w:r w:rsidRPr="00D62BC0">
        <w:rPr>
          <w:rFonts w:ascii="Arial" w:eastAsia="Times New Roman" w:hAnsi="Arial" w:cs="Arial"/>
          <w:color w:val="000000"/>
          <w:sz w:val="20"/>
          <w:szCs w:val="20"/>
          <w:lang w:eastAsia="pl-PL"/>
        </w:rPr>
        <w:t>na terenie całego kraju.</w:t>
      </w:r>
    </w:p>
    <w:tbl>
      <w:tblPr>
        <w:tblW w:w="15061" w:type="dxa"/>
        <w:tblInd w:w="-108" w:type="dxa"/>
        <w:tblBorders>
          <w:top w:val="nil"/>
          <w:left w:val="nil"/>
          <w:bottom w:val="nil"/>
          <w:right w:val="nil"/>
        </w:tblBorders>
        <w:tblLayout w:type="fixed"/>
        <w:tblLook w:val="0000" w:firstRow="0" w:lastRow="0" w:firstColumn="0" w:lastColumn="0" w:noHBand="0" w:noVBand="0"/>
      </w:tblPr>
      <w:tblGrid>
        <w:gridCol w:w="9039"/>
        <w:gridCol w:w="6022"/>
      </w:tblGrid>
      <w:tr w:rsidR="00D64CD3" w:rsidRPr="00D62BC0" w14:paraId="5606FC8B" w14:textId="59564F81" w:rsidTr="00D64CD3">
        <w:trPr>
          <w:trHeight w:val="728"/>
        </w:trPr>
        <w:tc>
          <w:tcPr>
            <w:tcW w:w="9039" w:type="dxa"/>
          </w:tcPr>
          <w:p w14:paraId="3EA188B9" w14:textId="7FCE8D0F" w:rsidR="00D64CD3" w:rsidRPr="00765D6B" w:rsidRDefault="00D64CD3" w:rsidP="00765D6B">
            <w:pPr>
              <w:jc w:val="both"/>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K</w:t>
            </w:r>
            <w:r w:rsidR="00256628" w:rsidRPr="00D62BC0">
              <w:rPr>
                <w:rFonts w:ascii="Arial" w:eastAsia="Times New Roman" w:hAnsi="Arial" w:cs="Arial"/>
                <w:color w:val="000000"/>
                <w:sz w:val="20"/>
                <w:szCs w:val="20"/>
                <w:lang w:eastAsia="pl-PL"/>
              </w:rPr>
              <w:t>onkurs</w:t>
            </w:r>
            <w:r w:rsidRPr="00D62BC0">
              <w:rPr>
                <w:rFonts w:ascii="Arial" w:eastAsia="Times New Roman" w:hAnsi="Arial" w:cs="Arial"/>
                <w:color w:val="000000"/>
                <w:sz w:val="20"/>
                <w:szCs w:val="20"/>
                <w:lang w:eastAsia="pl-PL"/>
              </w:rPr>
              <w:t xml:space="preserve"> wpisuje się w cel działania jakim jest</w:t>
            </w:r>
            <w:r w:rsidR="00256628" w:rsidRPr="00D62BC0">
              <w:rPr>
                <w:rFonts w:ascii="Arial" w:eastAsia="Times New Roman" w:hAnsi="Arial" w:cs="Arial"/>
                <w:color w:val="000000"/>
                <w:sz w:val="20"/>
                <w:szCs w:val="20"/>
                <w:lang w:eastAsia="pl-PL"/>
              </w:rPr>
              <w:t xml:space="preserve"> wspieranie kryzysowych działań naprawczych </w:t>
            </w:r>
            <w:r w:rsidRPr="00D62BC0">
              <w:rPr>
                <w:rFonts w:ascii="Arial" w:eastAsia="Times New Roman" w:hAnsi="Arial" w:cs="Arial"/>
                <w:color w:val="000000"/>
                <w:sz w:val="20"/>
                <w:szCs w:val="20"/>
                <w:lang w:eastAsia="pl-PL"/>
              </w:rPr>
              <w:br/>
            </w:r>
            <w:r w:rsidR="00256628" w:rsidRPr="00D62BC0">
              <w:rPr>
                <w:rFonts w:ascii="Arial" w:eastAsia="Times New Roman" w:hAnsi="Arial" w:cs="Arial"/>
                <w:color w:val="000000"/>
                <w:sz w:val="20"/>
                <w:szCs w:val="20"/>
                <w:lang w:eastAsia="pl-PL"/>
              </w:rPr>
              <w:t xml:space="preserve">w kontekście pandemii COVID-19 i jej skutków społecznych oraz przygotowanie do ekologicznej </w:t>
            </w:r>
            <w:r w:rsidRPr="00D62BC0">
              <w:rPr>
                <w:rFonts w:ascii="Arial" w:eastAsia="Times New Roman" w:hAnsi="Arial" w:cs="Arial"/>
                <w:color w:val="000000"/>
                <w:sz w:val="20"/>
                <w:szCs w:val="20"/>
                <w:lang w:eastAsia="pl-PL"/>
              </w:rPr>
              <w:br/>
            </w:r>
            <w:r w:rsidR="00256628" w:rsidRPr="00D62BC0">
              <w:rPr>
                <w:rFonts w:ascii="Arial" w:eastAsia="Times New Roman" w:hAnsi="Arial" w:cs="Arial"/>
                <w:color w:val="000000"/>
                <w:sz w:val="20"/>
                <w:szCs w:val="20"/>
                <w:lang w:eastAsia="pl-PL"/>
              </w:rPr>
              <w:t>i cyfrowej odbudowy gospodarki zwiększającej jej odporność</w:t>
            </w:r>
            <w:r w:rsidRPr="00D62BC0">
              <w:rPr>
                <w:rFonts w:ascii="Arial" w:eastAsia="Times New Roman" w:hAnsi="Arial" w:cs="Arial"/>
                <w:color w:val="000000"/>
                <w:sz w:val="20"/>
                <w:szCs w:val="20"/>
                <w:lang w:eastAsia="pl-PL"/>
              </w:rPr>
              <w:t xml:space="preserve">. </w:t>
            </w:r>
            <w:r w:rsidRPr="00D62BC0">
              <w:rPr>
                <w:rFonts w:ascii="Arial" w:hAnsi="Arial" w:cs="Arial"/>
                <w:color w:val="000000"/>
                <w:sz w:val="20"/>
                <w:szCs w:val="20"/>
              </w:rPr>
              <w:t>Potrzeba inwestycji w infrastrukturę</w:t>
            </w:r>
            <w:r w:rsidR="004126F2" w:rsidRPr="00D62BC0">
              <w:rPr>
                <w:rFonts w:ascii="Arial" w:hAnsi="Arial" w:cs="Arial"/>
                <w:color w:val="000000"/>
                <w:sz w:val="20"/>
                <w:szCs w:val="20"/>
              </w:rPr>
              <w:t xml:space="preserve"> </w:t>
            </w:r>
            <w:r w:rsidR="004126F2" w:rsidRPr="00D62BC0">
              <w:rPr>
                <w:rFonts w:ascii="Arial" w:eastAsia="Times New Roman" w:hAnsi="Arial" w:cs="Arial"/>
                <w:color w:val="000000"/>
                <w:sz w:val="20"/>
                <w:szCs w:val="20"/>
                <w:lang w:eastAsia="pl-PL"/>
              </w:rPr>
              <w:t xml:space="preserve">podmiotów leczniczych </w:t>
            </w:r>
            <w:r w:rsidR="00D62BC0" w:rsidRPr="00D62BC0">
              <w:rPr>
                <w:rFonts w:ascii="Arial" w:eastAsia="Times New Roman" w:hAnsi="Arial" w:cs="Arial"/>
                <w:color w:val="000000"/>
                <w:sz w:val="20"/>
                <w:szCs w:val="20"/>
                <w:lang w:eastAsia="pl-PL"/>
              </w:rPr>
              <w:t xml:space="preserve">o znaczeniu ponadregionalnym oraz podmiotów </w:t>
            </w:r>
            <w:r w:rsidR="00D62BC0" w:rsidRPr="00D62BC0">
              <w:rPr>
                <w:rFonts w:ascii="Arial" w:hAnsi="Arial" w:cs="Arial"/>
                <w:sz w:val="20"/>
                <w:szCs w:val="20"/>
              </w:rPr>
              <w:t xml:space="preserve">wyspecjalizowanych </w:t>
            </w:r>
            <w:r w:rsidR="000C22A8">
              <w:rPr>
                <w:rFonts w:ascii="Arial" w:hAnsi="Arial" w:cs="Arial"/>
                <w:sz w:val="20"/>
                <w:szCs w:val="20"/>
              </w:rPr>
              <w:br/>
            </w:r>
            <w:r w:rsidR="00D62BC0" w:rsidRPr="00D62BC0">
              <w:rPr>
                <w:rFonts w:ascii="Arial" w:hAnsi="Arial" w:cs="Arial"/>
                <w:sz w:val="20"/>
                <w:szCs w:val="20"/>
              </w:rPr>
              <w:t>w zakresie onkologii</w:t>
            </w:r>
            <w:r w:rsidR="000C22A8">
              <w:rPr>
                <w:rFonts w:ascii="Arial" w:hAnsi="Arial" w:cs="Arial"/>
                <w:sz w:val="20"/>
                <w:szCs w:val="20"/>
                <w:vertAlign w:val="superscript"/>
              </w:rPr>
              <w:t xml:space="preserve"> </w:t>
            </w:r>
            <w:r w:rsidRPr="00D62BC0">
              <w:rPr>
                <w:rFonts w:ascii="Arial" w:hAnsi="Arial" w:cs="Arial"/>
                <w:color w:val="000000"/>
                <w:sz w:val="20"/>
                <w:szCs w:val="20"/>
              </w:rPr>
              <w:t>wynika bezpośrednio z</w:t>
            </w:r>
            <w:r w:rsidR="00705CD6" w:rsidRPr="00D62BC0">
              <w:rPr>
                <w:rFonts w:ascii="Arial" w:hAnsi="Arial" w:cs="Arial"/>
                <w:color w:val="000000"/>
                <w:sz w:val="20"/>
                <w:szCs w:val="20"/>
              </w:rPr>
              <w:t xml:space="preserve"> </w:t>
            </w:r>
            <w:r w:rsidR="001A0835" w:rsidRPr="00D62BC0">
              <w:rPr>
                <w:rFonts w:ascii="Arial" w:hAnsi="Arial" w:cs="Arial"/>
                <w:color w:val="000000"/>
                <w:sz w:val="20"/>
                <w:szCs w:val="20"/>
              </w:rPr>
              <w:t xml:space="preserve">aktualnie </w:t>
            </w:r>
            <w:r w:rsidR="00705CD6" w:rsidRPr="00D62BC0">
              <w:rPr>
                <w:rFonts w:ascii="Arial" w:hAnsi="Arial" w:cs="Arial"/>
                <w:color w:val="000000"/>
                <w:sz w:val="20"/>
                <w:szCs w:val="20"/>
              </w:rPr>
              <w:t>identyfikowanych potrzeb oraz</w:t>
            </w:r>
            <w:r w:rsidRPr="00D62BC0">
              <w:rPr>
                <w:rFonts w:ascii="Arial" w:hAnsi="Arial" w:cs="Arial"/>
                <w:color w:val="000000"/>
                <w:sz w:val="20"/>
                <w:szCs w:val="20"/>
              </w:rPr>
              <w:t xml:space="preserve"> </w:t>
            </w:r>
            <w:r w:rsidR="001A0835" w:rsidRPr="00D62BC0">
              <w:rPr>
                <w:rFonts w:ascii="Arial" w:hAnsi="Arial" w:cs="Arial"/>
                <w:color w:val="000000"/>
                <w:sz w:val="20"/>
                <w:szCs w:val="20"/>
              </w:rPr>
              <w:t xml:space="preserve">dotychczasowych </w:t>
            </w:r>
            <w:r w:rsidRPr="00D62BC0">
              <w:rPr>
                <w:rFonts w:ascii="Arial" w:hAnsi="Arial" w:cs="Arial"/>
                <w:color w:val="000000"/>
                <w:sz w:val="20"/>
                <w:szCs w:val="20"/>
              </w:rPr>
              <w:t xml:space="preserve">doświadczeń związanych z pandemią COVID-19, które </w:t>
            </w:r>
            <w:r w:rsidR="00705CD6" w:rsidRPr="00D62BC0">
              <w:rPr>
                <w:rFonts w:ascii="Arial" w:hAnsi="Arial" w:cs="Arial"/>
                <w:color w:val="000000"/>
                <w:sz w:val="20"/>
                <w:szCs w:val="20"/>
              </w:rPr>
              <w:t xml:space="preserve">jednoznacznie </w:t>
            </w:r>
            <w:r w:rsidRPr="00D62BC0">
              <w:rPr>
                <w:rFonts w:ascii="Arial" w:hAnsi="Arial" w:cs="Arial"/>
                <w:color w:val="000000"/>
                <w:sz w:val="20"/>
                <w:szCs w:val="20"/>
              </w:rPr>
              <w:t xml:space="preserve">wskazują na konieczność poprawy i wzmocnienia wydolności systemu reagowania i leczenia w warunkach kryzysu. </w:t>
            </w:r>
            <w:r w:rsidR="00765D6B" w:rsidRPr="00D62BC0">
              <w:rPr>
                <w:rFonts w:ascii="Arial" w:eastAsia="Times New Roman" w:hAnsi="Arial" w:cs="Arial"/>
                <w:color w:val="000000"/>
                <w:sz w:val="20"/>
                <w:szCs w:val="20"/>
                <w:lang w:eastAsia="pl-PL"/>
              </w:rPr>
              <w:t xml:space="preserve">Zakres wsparcia jest zgodny z kierunkiem interwencji dotyczącym wzmocnienia systemu ochrony zdrowia w odbudowie po pandemii. </w:t>
            </w:r>
          </w:p>
        </w:tc>
        <w:tc>
          <w:tcPr>
            <w:tcW w:w="6022" w:type="dxa"/>
          </w:tcPr>
          <w:p w14:paraId="5F34FBED" w14:textId="77777777" w:rsidR="00D64CD3" w:rsidRPr="00D62BC0" w:rsidRDefault="00D64CD3" w:rsidP="0099144E">
            <w:pPr>
              <w:autoSpaceDE w:val="0"/>
              <w:autoSpaceDN w:val="0"/>
              <w:adjustRightInd w:val="0"/>
              <w:spacing w:after="0" w:line="240" w:lineRule="auto"/>
              <w:rPr>
                <w:rFonts w:ascii="Arial" w:hAnsi="Arial" w:cs="Arial"/>
                <w:color w:val="000000"/>
                <w:sz w:val="20"/>
                <w:szCs w:val="20"/>
              </w:rPr>
            </w:pPr>
          </w:p>
        </w:tc>
      </w:tr>
    </w:tbl>
    <w:p w14:paraId="71EE3B3C" w14:textId="3206683E" w:rsidR="00E21B50" w:rsidRPr="00D62BC0" w:rsidRDefault="00AF0E13" w:rsidP="00E21B50">
      <w:pPr>
        <w:jc w:val="both"/>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Celem wsparcia opieki szpitalnej nie będzie rozbudowa zasobów infrastrukturalnych</w:t>
      </w:r>
      <w:r w:rsidR="00CF6C37" w:rsidRPr="00D62BC0">
        <w:rPr>
          <w:rFonts w:ascii="Arial" w:eastAsia="Times New Roman" w:hAnsi="Arial" w:cs="Arial"/>
          <w:color w:val="000000"/>
          <w:sz w:val="20"/>
          <w:szCs w:val="20"/>
          <w:lang w:eastAsia="pl-PL"/>
        </w:rPr>
        <w:t xml:space="preserve"> w rozumieniu budowy nowych obiektów, </w:t>
      </w:r>
      <w:r w:rsidRPr="00D62BC0">
        <w:rPr>
          <w:rFonts w:ascii="Arial" w:eastAsia="Times New Roman" w:hAnsi="Arial" w:cs="Arial"/>
          <w:color w:val="000000"/>
          <w:sz w:val="20"/>
          <w:szCs w:val="20"/>
          <w:lang w:eastAsia="pl-PL"/>
        </w:rPr>
        <w:t xml:space="preserve">ale ich unowocześnienie i dostosowanie do aktualnych potrzeb </w:t>
      </w:r>
      <w:r w:rsidR="000C22A8">
        <w:rPr>
          <w:rFonts w:ascii="Arial" w:eastAsia="Times New Roman" w:hAnsi="Arial" w:cs="Arial"/>
          <w:color w:val="000000"/>
          <w:sz w:val="20"/>
          <w:szCs w:val="20"/>
          <w:lang w:eastAsia="pl-PL"/>
        </w:rPr>
        <w:br/>
      </w:r>
      <w:r w:rsidRPr="00D62BC0">
        <w:rPr>
          <w:rFonts w:ascii="Arial" w:eastAsia="Times New Roman" w:hAnsi="Arial" w:cs="Arial"/>
          <w:color w:val="000000"/>
          <w:sz w:val="20"/>
          <w:szCs w:val="20"/>
          <w:lang w:eastAsia="pl-PL"/>
        </w:rPr>
        <w:lastRenderedPageBreak/>
        <w:t>w kontekście wspierania kryzysowych działań naprawczych z punktu widzenia COVID-19</w:t>
      </w:r>
      <w:r w:rsidR="00C249C9" w:rsidRPr="00D62BC0">
        <w:rPr>
          <w:rFonts w:ascii="Arial" w:eastAsia="Times New Roman" w:hAnsi="Arial" w:cs="Arial"/>
          <w:color w:val="000000"/>
          <w:sz w:val="20"/>
          <w:szCs w:val="20"/>
          <w:lang w:eastAsia="pl-PL"/>
        </w:rPr>
        <w:t xml:space="preserve"> i/lub innych chorób zakaźnych. </w:t>
      </w:r>
    </w:p>
    <w:p w14:paraId="3D02CD6C" w14:textId="718DB87E" w:rsidR="00AF0E13" w:rsidRPr="00D62BC0" w:rsidRDefault="00E21B50" w:rsidP="00E21B50">
      <w:pPr>
        <w:jc w:val="both"/>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W obszarze zdrowia, uzasadnione z punktu widzenia walki z COVID-19</w:t>
      </w:r>
      <w:r w:rsidR="003C0898" w:rsidRPr="00D62BC0">
        <w:rPr>
          <w:rFonts w:ascii="Arial" w:eastAsia="Times New Roman" w:hAnsi="Arial" w:cs="Arial"/>
          <w:color w:val="000000"/>
          <w:sz w:val="20"/>
          <w:szCs w:val="20"/>
          <w:lang w:eastAsia="pl-PL"/>
        </w:rPr>
        <w:t xml:space="preserve"> i/lub innych chorób zakaźnych</w:t>
      </w:r>
      <w:r w:rsidRPr="00D62BC0">
        <w:rPr>
          <w:rFonts w:ascii="Arial" w:eastAsia="Times New Roman" w:hAnsi="Arial" w:cs="Arial"/>
          <w:color w:val="000000"/>
          <w:sz w:val="20"/>
          <w:szCs w:val="20"/>
          <w:lang w:eastAsia="pl-PL"/>
        </w:rPr>
        <w:t xml:space="preserve"> oraz działań naprawczych po pandemii, jest podejmowanie przede wszystkim działań poprawiających zdolność reagowania systemu opieki zdrowotnej w sytuacjach kryzysowych. </w:t>
      </w:r>
    </w:p>
    <w:p w14:paraId="3058D019" w14:textId="1628743F" w:rsidR="001A0835" w:rsidRPr="00D35B5B" w:rsidRDefault="001A0835" w:rsidP="00195831">
      <w:pPr>
        <w:jc w:val="both"/>
        <w:rPr>
          <w:rFonts w:ascii="Arial" w:eastAsia="Times New Roman" w:hAnsi="Arial" w:cs="Arial"/>
          <w:color w:val="000000"/>
          <w:sz w:val="20"/>
          <w:szCs w:val="20"/>
          <w:lang w:eastAsia="pl-PL"/>
        </w:rPr>
      </w:pPr>
      <w:r w:rsidRPr="00D35B5B">
        <w:rPr>
          <w:rFonts w:ascii="Arial" w:eastAsia="Times New Roman" w:hAnsi="Arial" w:cs="Arial"/>
          <w:color w:val="000000"/>
          <w:sz w:val="20"/>
          <w:szCs w:val="20"/>
          <w:lang w:eastAsia="pl-PL"/>
        </w:rPr>
        <w:t>DIAGNOZA SYTUACJI</w:t>
      </w:r>
      <w:r w:rsidR="00113A94" w:rsidRPr="00D35B5B">
        <w:rPr>
          <w:rFonts w:ascii="Arial" w:eastAsia="Times New Roman" w:hAnsi="Arial" w:cs="Arial"/>
          <w:color w:val="000000"/>
          <w:sz w:val="20"/>
          <w:szCs w:val="20"/>
          <w:lang w:eastAsia="pl-PL"/>
        </w:rPr>
        <w:t xml:space="preserve"> W KONTEKŚCIE IDENTYFIKOWANYCH POTRZEB</w:t>
      </w:r>
    </w:p>
    <w:p w14:paraId="62EB00FD" w14:textId="3AF424B1" w:rsidR="00E85078" w:rsidRPr="00D35B5B" w:rsidRDefault="00D35B5B" w:rsidP="00A477DE">
      <w:pPr>
        <w:jc w:val="both"/>
        <w:rPr>
          <w:rFonts w:ascii="Arial" w:hAnsi="Arial" w:cs="Arial"/>
          <w:sz w:val="20"/>
          <w:szCs w:val="20"/>
        </w:rPr>
      </w:pPr>
      <w:r w:rsidRPr="00D35B5B">
        <w:rPr>
          <w:rFonts w:ascii="Arial" w:hAnsi="Arial" w:cs="Arial"/>
          <w:sz w:val="20"/>
          <w:szCs w:val="20"/>
        </w:rPr>
        <w:t xml:space="preserve">W trakcie pandemii znaczącą rolę odgrywają podmioty o charakterze ponadregionalnym – włączając się jako szpitale koordynacyjne, przejmując pacjentów ze szpitali zajmujących się pacjentami zakażonymi COVID-19, wspomagając tworzenie szpitali tymczasowych. Podmioty ponadregionalne od początku były zaangażowane w opiekę nad pacjentami z COVID-19. Muszą być one również gotowe na dalsze wyzwania związane z opieką nad najcięższymi przypadkami COVID-19 oraz pacjentami z ciężkimi powikłaniami po chorobie COVID-19. Ponadto, szpitale ponadregionalne pełnią ważną rolę w systemie ochrony zdrowia, zapewniając usługi zdrowotne na najwyższym poziomie referencyjności wsparcia – to szpitale ponadregionalne mają możliwość świadczenia nowoczesnych, często unikalnych w skali </w:t>
      </w:r>
      <w:r>
        <w:rPr>
          <w:rFonts w:ascii="Arial" w:hAnsi="Arial" w:cs="Arial"/>
          <w:sz w:val="20"/>
          <w:szCs w:val="20"/>
        </w:rPr>
        <w:t>kraju</w:t>
      </w:r>
      <w:r w:rsidRPr="00D35B5B">
        <w:rPr>
          <w:rFonts w:ascii="Arial" w:hAnsi="Arial" w:cs="Arial"/>
          <w:sz w:val="20"/>
          <w:szCs w:val="20"/>
        </w:rPr>
        <w:t xml:space="preserve"> usług zdrowotnych z odpowiednio wykwalifikowaną kadrą. Zatem wsparcie infrastrukturalne </w:t>
      </w:r>
      <w:r>
        <w:rPr>
          <w:rFonts w:ascii="Arial" w:hAnsi="Arial" w:cs="Arial"/>
          <w:sz w:val="20"/>
          <w:szCs w:val="20"/>
        </w:rPr>
        <w:t xml:space="preserve">ponadregionalnych </w:t>
      </w:r>
      <w:r w:rsidRPr="00D35B5B">
        <w:rPr>
          <w:rFonts w:ascii="Arial" w:hAnsi="Arial" w:cs="Arial"/>
          <w:sz w:val="20"/>
          <w:szCs w:val="20"/>
        </w:rPr>
        <w:t>podmiotów leczniczych</w:t>
      </w:r>
      <w:r w:rsidRPr="00D35B5B">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jak również </w:t>
      </w:r>
      <w:r w:rsidRPr="00D62BC0">
        <w:rPr>
          <w:rFonts w:ascii="Arial" w:eastAsia="Times New Roman" w:hAnsi="Arial" w:cs="Arial"/>
          <w:color w:val="000000"/>
          <w:sz w:val="20"/>
          <w:szCs w:val="20"/>
          <w:lang w:eastAsia="pl-PL"/>
        </w:rPr>
        <w:t xml:space="preserve">podmiotów </w:t>
      </w:r>
      <w:r w:rsidRPr="00D62BC0">
        <w:rPr>
          <w:rFonts w:ascii="Arial" w:hAnsi="Arial" w:cs="Arial"/>
          <w:sz w:val="20"/>
          <w:szCs w:val="20"/>
        </w:rPr>
        <w:t>wyspecjalizowanych w zakresie onkologii</w:t>
      </w:r>
      <w:r>
        <w:rPr>
          <w:rFonts w:ascii="Arial" w:hAnsi="Arial" w:cs="Arial"/>
          <w:sz w:val="20"/>
          <w:szCs w:val="20"/>
        </w:rPr>
        <w:t>,</w:t>
      </w:r>
      <w:r w:rsidRPr="00D35B5B">
        <w:rPr>
          <w:rFonts w:ascii="Arial" w:hAnsi="Arial" w:cs="Arial"/>
          <w:sz w:val="20"/>
          <w:szCs w:val="20"/>
        </w:rPr>
        <w:t xml:space="preserve"> jest konieczne z uwagi na potrzeby wsparcia odporności systemu ochrony zdrowia poprzez zwiększenie dostępności i jakości udzielanych świadczeń. </w:t>
      </w:r>
    </w:p>
    <w:p w14:paraId="5C8D0EF9" w14:textId="77777777" w:rsidR="00D62BC0" w:rsidRPr="00D62BC0" w:rsidRDefault="00D62BC0" w:rsidP="00A477DE">
      <w:pPr>
        <w:jc w:val="both"/>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07311" w:rsidRPr="00D62BC0" w14:paraId="5AE6E497" w14:textId="77777777" w:rsidTr="00D55E52">
        <w:trPr>
          <w:cantSplit/>
          <w:trHeight w:val="600"/>
        </w:trPr>
        <w:tc>
          <w:tcPr>
            <w:tcW w:w="8794" w:type="dxa"/>
            <w:shd w:val="clear" w:color="auto" w:fill="FBF9F3"/>
            <w:vAlign w:val="center"/>
            <w:hideMark/>
          </w:tcPr>
          <w:p w14:paraId="11B3DF6F" w14:textId="0DE48A7A" w:rsidR="00E07311" w:rsidRPr="00D62BC0" w:rsidRDefault="00E07311" w:rsidP="0099144E">
            <w:pPr>
              <w:spacing w:after="0" w:line="240" w:lineRule="auto"/>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II.1</w:t>
            </w:r>
            <w:r w:rsidR="00C11138" w:rsidRPr="00D62BC0">
              <w:rPr>
                <w:rFonts w:ascii="Arial" w:eastAsia="Times New Roman" w:hAnsi="Arial" w:cs="Arial"/>
                <w:color w:val="000000"/>
                <w:sz w:val="20"/>
                <w:szCs w:val="20"/>
                <w:lang w:eastAsia="pl-PL"/>
              </w:rPr>
              <w:t>1</w:t>
            </w:r>
            <w:r w:rsidRPr="00D62BC0">
              <w:rPr>
                <w:rFonts w:ascii="Arial" w:eastAsia="Times New Roman" w:hAnsi="Arial" w:cs="Arial"/>
                <w:color w:val="000000"/>
                <w:sz w:val="20"/>
                <w:szCs w:val="20"/>
                <w:lang w:eastAsia="pl-PL"/>
              </w:rPr>
              <w:t xml:space="preserve"> Planowany termin ogłoszenia konkursu</w:t>
            </w:r>
          </w:p>
          <w:p w14:paraId="6500631B" w14:textId="13A124EB" w:rsidR="00E07311" w:rsidRPr="00D62BC0" w:rsidRDefault="00E07311" w:rsidP="00E07311">
            <w:pPr>
              <w:pStyle w:val="Akapitzlist"/>
              <w:spacing w:before="120" w:after="120"/>
              <w:ind w:left="22"/>
              <w:contextualSpacing w:val="0"/>
              <w:jc w:val="both"/>
              <w:rPr>
                <w:rFonts w:ascii="Arial" w:eastAsia="Times New Roman" w:hAnsi="Arial" w:cs="Arial"/>
                <w:color w:val="000000"/>
                <w:sz w:val="20"/>
                <w:szCs w:val="20"/>
                <w:lang w:eastAsia="pl-PL"/>
              </w:rPr>
            </w:pPr>
            <w:r w:rsidRPr="00D62BC0">
              <w:rPr>
                <w:rFonts w:ascii="Arial" w:hAnsi="Arial" w:cs="Arial"/>
                <w:i/>
                <w:iCs/>
                <w:color w:val="7F7F7F" w:themeColor="text1" w:themeTint="80"/>
                <w:sz w:val="20"/>
                <w:szCs w:val="20"/>
              </w:rPr>
              <w:t xml:space="preserve">rok oraz kwartał </w:t>
            </w:r>
            <w:r w:rsidR="002109A1" w:rsidRPr="00D62BC0">
              <w:rPr>
                <w:rFonts w:ascii="Arial" w:hAnsi="Arial" w:cs="Arial"/>
                <w:i/>
                <w:iCs/>
                <w:color w:val="7F7F7F" w:themeColor="text1" w:themeTint="80"/>
                <w:sz w:val="20"/>
                <w:szCs w:val="20"/>
              </w:rPr>
              <w:t>[RRRR.KW]</w:t>
            </w:r>
          </w:p>
        </w:tc>
      </w:tr>
    </w:tbl>
    <w:p w14:paraId="4266B1FB" w14:textId="49A4632A" w:rsidR="005D16B0" w:rsidRPr="00D62BC0" w:rsidRDefault="00A87E46" w:rsidP="007F6B8C">
      <w:pPr>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202</w:t>
      </w:r>
      <w:r w:rsidR="007E11B9">
        <w:rPr>
          <w:rFonts w:ascii="Arial" w:eastAsia="Times New Roman" w:hAnsi="Arial" w:cs="Arial"/>
          <w:color w:val="000000"/>
          <w:sz w:val="20"/>
          <w:szCs w:val="20"/>
          <w:lang w:eastAsia="pl-PL"/>
        </w:rPr>
        <w:t>2</w:t>
      </w:r>
      <w:r w:rsidRPr="00D62BC0">
        <w:rPr>
          <w:rFonts w:ascii="Arial" w:eastAsia="Times New Roman" w:hAnsi="Arial" w:cs="Arial"/>
          <w:color w:val="000000"/>
          <w:sz w:val="20"/>
          <w:szCs w:val="20"/>
          <w:lang w:eastAsia="pl-PL"/>
        </w:rPr>
        <w:t>.I</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07311" w:rsidRPr="00D62BC0" w14:paraId="1E192F83" w14:textId="77777777" w:rsidTr="00D55E52">
        <w:trPr>
          <w:cantSplit/>
          <w:trHeight w:val="843"/>
        </w:trPr>
        <w:tc>
          <w:tcPr>
            <w:tcW w:w="8794" w:type="dxa"/>
            <w:shd w:val="clear" w:color="auto" w:fill="FBF9F3"/>
            <w:vAlign w:val="center"/>
            <w:hideMark/>
          </w:tcPr>
          <w:p w14:paraId="5C2F512F" w14:textId="2812007F" w:rsidR="00E07311" w:rsidRPr="00D62BC0" w:rsidRDefault="00E07311" w:rsidP="0099144E">
            <w:pPr>
              <w:spacing w:after="0" w:line="240" w:lineRule="auto"/>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II.1</w:t>
            </w:r>
            <w:r w:rsidR="00C11138" w:rsidRPr="00D62BC0">
              <w:rPr>
                <w:rFonts w:ascii="Arial" w:eastAsia="Times New Roman" w:hAnsi="Arial" w:cs="Arial"/>
                <w:color w:val="000000"/>
                <w:sz w:val="20"/>
                <w:szCs w:val="20"/>
                <w:lang w:eastAsia="pl-PL"/>
              </w:rPr>
              <w:t>2</w:t>
            </w:r>
            <w:r w:rsidRPr="00D62BC0">
              <w:rPr>
                <w:rFonts w:ascii="Arial" w:eastAsia="Times New Roman" w:hAnsi="Arial" w:cs="Arial"/>
                <w:color w:val="000000"/>
                <w:sz w:val="20"/>
                <w:szCs w:val="20"/>
                <w:lang w:eastAsia="pl-PL"/>
              </w:rPr>
              <w:t xml:space="preserve"> Planowany termin rozpoczęcia naboru</w:t>
            </w:r>
          </w:p>
          <w:p w14:paraId="1E4A5583" w14:textId="3679BF95" w:rsidR="00E07311" w:rsidRPr="00D62BC0" w:rsidRDefault="00E07311" w:rsidP="0099144E">
            <w:pPr>
              <w:pStyle w:val="Akapitzlist"/>
              <w:spacing w:before="120" w:after="120"/>
              <w:ind w:left="22"/>
              <w:contextualSpacing w:val="0"/>
              <w:rPr>
                <w:rFonts w:ascii="Arial" w:eastAsia="Times New Roman" w:hAnsi="Arial" w:cs="Arial"/>
                <w:color w:val="000000"/>
                <w:sz w:val="20"/>
                <w:szCs w:val="20"/>
                <w:lang w:eastAsia="pl-PL"/>
              </w:rPr>
            </w:pPr>
            <w:r w:rsidRPr="00D62BC0">
              <w:rPr>
                <w:rFonts w:ascii="Arial" w:hAnsi="Arial" w:cs="Arial"/>
                <w:i/>
                <w:iCs/>
                <w:color w:val="7F7F7F" w:themeColor="text1" w:themeTint="80"/>
                <w:sz w:val="20"/>
                <w:szCs w:val="20"/>
              </w:rPr>
              <w:t>rok oraz kwartał</w:t>
            </w:r>
            <w:r w:rsidR="00172D7A" w:rsidRPr="00D62BC0">
              <w:rPr>
                <w:rFonts w:ascii="Arial" w:hAnsi="Arial" w:cs="Arial"/>
                <w:i/>
                <w:iCs/>
                <w:color w:val="7F7F7F" w:themeColor="text1" w:themeTint="80"/>
                <w:sz w:val="20"/>
                <w:szCs w:val="20"/>
              </w:rPr>
              <w:t xml:space="preserve"> -</w:t>
            </w:r>
            <w:r w:rsidRPr="00D62BC0">
              <w:rPr>
                <w:rFonts w:ascii="Arial" w:hAnsi="Arial" w:cs="Arial"/>
                <w:i/>
                <w:iCs/>
                <w:color w:val="7F7F7F" w:themeColor="text1" w:themeTint="80"/>
                <w:sz w:val="20"/>
                <w:szCs w:val="20"/>
              </w:rPr>
              <w:t xml:space="preserve"> </w:t>
            </w:r>
            <w:r w:rsidR="00172D7A" w:rsidRPr="00D62BC0">
              <w:rPr>
                <w:rFonts w:ascii="Arial" w:hAnsi="Arial" w:cs="Arial"/>
                <w:i/>
                <w:iCs/>
                <w:color w:val="7F7F7F" w:themeColor="text1" w:themeTint="80"/>
                <w:sz w:val="20"/>
                <w:szCs w:val="20"/>
              </w:rPr>
              <w:t>i</w:t>
            </w:r>
            <w:r w:rsidRPr="00D62BC0">
              <w:rPr>
                <w:rFonts w:ascii="Arial" w:hAnsi="Arial" w:cs="Arial"/>
                <w:i/>
                <w:iCs/>
                <w:color w:val="7F7F7F" w:themeColor="text1" w:themeTint="80"/>
                <w:sz w:val="20"/>
                <w:szCs w:val="20"/>
              </w:rPr>
              <w:t xml:space="preserve">nformacje w tym zakresie powinny być zbieżne z informacjami zawartymi w wykazie działań (blok </w:t>
            </w:r>
            <w:r w:rsidR="00172D7A" w:rsidRPr="00D62BC0">
              <w:rPr>
                <w:rFonts w:ascii="Arial" w:hAnsi="Arial" w:cs="Arial"/>
                <w:i/>
                <w:iCs/>
                <w:color w:val="7F7F7F" w:themeColor="text1" w:themeTint="80"/>
                <w:sz w:val="20"/>
                <w:szCs w:val="20"/>
              </w:rPr>
              <w:t xml:space="preserve">I - </w:t>
            </w:r>
            <w:r w:rsidRPr="00D62BC0">
              <w:rPr>
                <w:rFonts w:ascii="Arial" w:hAnsi="Arial" w:cs="Arial"/>
                <w:i/>
                <w:iCs/>
                <w:color w:val="7F7F7F" w:themeColor="text1" w:themeTint="80"/>
                <w:sz w:val="20"/>
                <w:szCs w:val="20"/>
              </w:rPr>
              <w:t>Informacje ogólne).</w:t>
            </w:r>
          </w:p>
        </w:tc>
      </w:tr>
    </w:tbl>
    <w:p w14:paraId="7CB44617" w14:textId="427D1FC5" w:rsidR="00E07311" w:rsidRPr="00D62BC0" w:rsidRDefault="00A87E46" w:rsidP="007F6B8C">
      <w:pPr>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2022.I</w:t>
      </w:r>
      <w:r w:rsidR="007E11B9">
        <w:rPr>
          <w:rFonts w:ascii="Arial" w:eastAsia="Times New Roman" w:hAnsi="Arial" w:cs="Arial"/>
          <w:color w:val="000000"/>
          <w:sz w:val="20"/>
          <w:szCs w:val="20"/>
          <w:lang w:eastAsia="pl-PL"/>
        </w:rPr>
        <w:t>I</w:t>
      </w:r>
    </w:p>
    <w:tbl>
      <w:tblPr>
        <w:tblW w:w="8794" w:type="dxa"/>
        <w:tblInd w:w="-5"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D62BC0" w14:paraId="04929F8E" w14:textId="77777777" w:rsidTr="008F4FEC">
        <w:trPr>
          <w:cantSplit/>
          <w:trHeight w:val="600"/>
        </w:trPr>
        <w:tc>
          <w:tcPr>
            <w:tcW w:w="8794" w:type="dxa"/>
            <w:tcBorders>
              <w:bottom w:val="nil"/>
            </w:tcBorders>
            <w:shd w:val="clear" w:color="auto" w:fill="FBF9F3"/>
            <w:vAlign w:val="center"/>
            <w:hideMark/>
          </w:tcPr>
          <w:p w14:paraId="74CC1E5E" w14:textId="588088EB" w:rsidR="008F4FEC" w:rsidRPr="00D62BC0" w:rsidRDefault="008F4FEC" w:rsidP="0099144E">
            <w:pPr>
              <w:spacing w:after="0" w:line="240" w:lineRule="auto"/>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II.</w:t>
            </w:r>
            <w:r w:rsidR="00C11138" w:rsidRPr="00D62BC0">
              <w:rPr>
                <w:rFonts w:ascii="Arial" w:eastAsia="Times New Roman" w:hAnsi="Arial" w:cs="Arial"/>
                <w:color w:val="000000"/>
                <w:sz w:val="20"/>
                <w:szCs w:val="20"/>
                <w:lang w:eastAsia="pl-PL"/>
              </w:rPr>
              <w:t xml:space="preserve">13 </w:t>
            </w:r>
            <w:r w:rsidRPr="00D62BC0">
              <w:rPr>
                <w:rFonts w:ascii="Arial" w:eastAsia="Times New Roman" w:hAnsi="Arial" w:cs="Arial"/>
                <w:color w:val="000000"/>
                <w:sz w:val="20"/>
                <w:szCs w:val="20"/>
                <w:lang w:eastAsia="pl-PL"/>
              </w:rPr>
              <w:t>Planowana całkowita alokacja [PLN]</w:t>
            </w:r>
          </w:p>
          <w:p w14:paraId="0A0F35E1" w14:textId="64BEF67D" w:rsidR="008F4FEC" w:rsidRPr="00D62BC0" w:rsidRDefault="008F4FEC" w:rsidP="008F4FEC">
            <w:pPr>
              <w:pStyle w:val="Akapitzlist"/>
              <w:spacing w:before="120" w:after="120"/>
              <w:ind w:left="22"/>
              <w:contextualSpacing w:val="0"/>
              <w:rPr>
                <w:rFonts w:ascii="Arial" w:hAnsi="Arial" w:cs="Arial"/>
                <w:i/>
                <w:iCs/>
                <w:color w:val="7F7F7F" w:themeColor="text1" w:themeTint="80"/>
                <w:sz w:val="20"/>
                <w:szCs w:val="20"/>
              </w:rPr>
            </w:pPr>
            <w:r w:rsidRPr="00D62BC0">
              <w:rPr>
                <w:rFonts w:ascii="Arial" w:hAnsi="Arial" w:cs="Arial"/>
                <w:i/>
                <w:iCs/>
                <w:color w:val="7F7F7F" w:themeColor="text1" w:themeTint="80"/>
                <w:sz w:val="20"/>
                <w:szCs w:val="20"/>
              </w:rPr>
              <w:t>całkowita alokacja na konkurs wyrażona w PLN, obejmująca wkład UE i wkład krajowy (kwalifikowalne wydatki publiczne i prywatne)</w:t>
            </w:r>
            <w:r w:rsidRPr="00D62BC0">
              <w:rPr>
                <w:rFonts w:ascii="Arial" w:eastAsia="Times New Roman" w:hAnsi="Arial" w:cs="Arial"/>
                <w:color w:val="000000"/>
                <w:sz w:val="20"/>
                <w:szCs w:val="20"/>
                <w:lang w:eastAsia="pl-PL"/>
              </w:rPr>
              <w:t> </w:t>
            </w:r>
          </w:p>
        </w:tc>
      </w:tr>
    </w:tbl>
    <w:p w14:paraId="1E152AB1" w14:textId="43FAD8B8" w:rsidR="00E07311" w:rsidRPr="00D62BC0" w:rsidRDefault="007E11B9" w:rsidP="003D0515">
      <w:pPr>
        <w:tabs>
          <w:tab w:val="left" w:pos="1842"/>
        </w:tabs>
        <w:rPr>
          <w:rFonts w:ascii="Arial" w:hAnsi="Arial" w:cs="Arial"/>
          <w:sz w:val="20"/>
          <w:szCs w:val="20"/>
        </w:rPr>
      </w:pPr>
      <w:r w:rsidRPr="005E62B9">
        <w:rPr>
          <w:rFonts w:ascii="Arial" w:eastAsia="Times New Roman" w:hAnsi="Arial" w:cs="Arial"/>
          <w:color w:val="000000"/>
          <w:sz w:val="20"/>
          <w:szCs w:val="20"/>
          <w:lang w:eastAsia="pl-PL"/>
        </w:rPr>
        <w:t>45</w:t>
      </w:r>
      <w:r w:rsidR="00976879">
        <w:rPr>
          <w:rFonts w:ascii="Arial" w:eastAsia="Times New Roman" w:hAnsi="Arial" w:cs="Arial"/>
          <w:color w:val="000000"/>
          <w:sz w:val="20"/>
          <w:szCs w:val="20"/>
          <w:lang w:eastAsia="pl-PL"/>
        </w:rPr>
        <w:t>4 000 000</w:t>
      </w:r>
      <w:r w:rsidR="00106D6F">
        <w:rPr>
          <w:rFonts w:ascii="Arial" w:eastAsia="Times New Roman" w:hAnsi="Arial" w:cs="Arial"/>
          <w:color w:val="000000"/>
          <w:sz w:val="20"/>
          <w:szCs w:val="20"/>
          <w:lang w:eastAsia="pl-PL"/>
        </w:rPr>
        <w:t>,00</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D62BC0" w14:paraId="1B6DB0E8" w14:textId="77777777" w:rsidTr="008F4FEC">
        <w:trPr>
          <w:cantSplit/>
          <w:trHeight w:val="600"/>
        </w:trPr>
        <w:tc>
          <w:tcPr>
            <w:tcW w:w="8794" w:type="dxa"/>
            <w:shd w:val="clear" w:color="auto" w:fill="FBF9F3"/>
            <w:vAlign w:val="center"/>
            <w:hideMark/>
          </w:tcPr>
          <w:p w14:paraId="3B201778" w14:textId="7AFBB4E7" w:rsidR="008F4FEC" w:rsidRPr="00D62BC0" w:rsidRDefault="008F4FEC" w:rsidP="0099144E">
            <w:pPr>
              <w:spacing w:after="0" w:line="240" w:lineRule="auto"/>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II.</w:t>
            </w:r>
            <w:r w:rsidR="00C11138" w:rsidRPr="00D62BC0">
              <w:rPr>
                <w:rFonts w:ascii="Arial" w:eastAsia="Times New Roman" w:hAnsi="Arial" w:cs="Arial"/>
                <w:color w:val="000000"/>
                <w:sz w:val="20"/>
                <w:szCs w:val="20"/>
                <w:lang w:eastAsia="pl-PL"/>
              </w:rPr>
              <w:t xml:space="preserve">14 </w:t>
            </w:r>
            <w:r w:rsidRPr="00D62BC0">
              <w:rPr>
                <w:rFonts w:ascii="Arial" w:eastAsia="Times New Roman" w:hAnsi="Arial" w:cs="Arial"/>
                <w:color w:val="000000"/>
                <w:sz w:val="20"/>
                <w:szCs w:val="20"/>
                <w:lang w:eastAsia="pl-PL"/>
              </w:rPr>
              <w:t>Planowane dofinansowanie UE [PLN]</w:t>
            </w:r>
          </w:p>
          <w:p w14:paraId="593134A1" w14:textId="37991199" w:rsidR="008F4FEC" w:rsidRPr="00D62BC0" w:rsidRDefault="008F4FEC" w:rsidP="0099144E">
            <w:pPr>
              <w:pStyle w:val="Akapitzlist"/>
              <w:spacing w:before="120" w:after="120"/>
              <w:ind w:left="22"/>
              <w:contextualSpacing w:val="0"/>
              <w:rPr>
                <w:rFonts w:ascii="Arial" w:eastAsia="Times New Roman" w:hAnsi="Arial" w:cs="Arial"/>
                <w:color w:val="000000"/>
                <w:sz w:val="20"/>
                <w:szCs w:val="20"/>
                <w:lang w:eastAsia="pl-PL"/>
              </w:rPr>
            </w:pPr>
            <w:r w:rsidRPr="00D62BC0">
              <w:rPr>
                <w:rFonts w:ascii="Arial" w:hAnsi="Arial" w:cs="Arial"/>
                <w:i/>
                <w:iCs/>
                <w:color w:val="7F7F7F" w:themeColor="text1" w:themeTint="80"/>
                <w:sz w:val="20"/>
                <w:szCs w:val="20"/>
              </w:rPr>
              <w:t xml:space="preserve">alokacja </w:t>
            </w:r>
            <w:r w:rsidR="00172D7A" w:rsidRPr="00D62BC0">
              <w:rPr>
                <w:rFonts w:ascii="Arial" w:hAnsi="Arial" w:cs="Arial"/>
                <w:i/>
                <w:iCs/>
                <w:color w:val="7F7F7F" w:themeColor="text1" w:themeTint="80"/>
                <w:sz w:val="20"/>
                <w:szCs w:val="20"/>
              </w:rPr>
              <w:t>na konkurs</w:t>
            </w:r>
            <w:r w:rsidRPr="00D62BC0">
              <w:rPr>
                <w:rFonts w:ascii="Arial" w:hAnsi="Arial" w:cs="Arial"/>
                <w:i/>
                <w:iCs/>
                <w:color w:val="7F7F7F" w:themeColor="text1" w:themeTint="80"/>
                <w:sz w:val="20"/>
                <w:szCs w:val="20"/>
              </w:rPr>
              <w:t xml:space="preserve"> wyrażona w PLN</w:t>
            </w:r>
            <w:r w:rsidR="00172D7A" w:rsidRPr="00D62BC0">
              <w:rPr>
                <w:rFonts w:ascii="Arial" w:hAnsi="Arial" w:cs="Arial"/>
                <w:i/>
                <w:iCs/>
                <w:color w:val="7F7F7F" w:themeColor="text1" w:themeTint="80"/>
                <w:sz w:val="20"/>
                <w:szCs w:val="20"/>
              </w:rPr>
              <w:t>,</w:t>
            </w:r>
            <w:r w:rsidRPr="00D62BC0">
              <w:rPr>
                <w:rFonts w:ascii="Arial" w:hAnsi="Arial" w:cs="Arial"/>
                <w:i/>
                <w:iCs/>
                <w:color w:val="7F7F7F" w:themeColor="text1" w:themeTint="80"/>
                <w:sz w:val="20"/>
                <w:szCs w:val="20"/>
              </w:rPr>
              <w:t xml:space="preserve"> </w:t>
            </w:r>
            <w:r w:rsidR="00172D7A" w:rsidRPr="00D62BC0">
              <w:rPr>
                <w:rFonts w:ascii="Arial" w:hAnsi="Arial" w:cs="Arial"/>
                <w:i/>
                <w:iCs/>
                <w:color w:val="7F7F7F" w:themeColor="text1" w:themeTint="80"/>
                <w:sz w:val="20"/>
                <w:szCs w:val="20"/>
              </w:rPr>
              <w:t xml:space="preserve">obejmująca wkład </w:t>
            </w:r>
            <w:r w:rsidRPr="00D62BC0">
              <w:rPr>
                <w:rFonts w:ascii="Arial" w:hAnsi="Arial" w:cs="Arial"/>
                <w:i/>
                <w:iCs/>
                <w:color w:val="7F7F7F" w:themeColor="text1" w:themeTint="80"/>
                <w:sz w:val="20"/>
                <w:szCs w:val="20"/>
              </w:rPr>
              <w:t>UE</w:t>
            </w:r>
          </w:p>
        </w:tc>
      </w:tr>
    </w:tbl>
    <w:p w14:paraId="3E49D12E" w14:textId="55198C85" w:rsidR="008F4FEC" w:rsidRPr="00D62BC0" w:rsidRDefault="007E11B9" w:rsidP="003D0515">
      <w:pPr>
        <w:tabs>
          <w:tab w:val="left" w:pos="1842"/>
        </w:tabs>
        <w:rPr>
          <w:rFonts w:ascii="Arial" w:hAnsi="Arial" w:cs="Arial"/>
          <w:sz w:val="20"/>
          <w:szCs w:val="20"/>
        </w:rPr>
      </w:pPr>
      <w:r w:rsidRPr="005E62B9">
        <w:rPr>
          <w:rFonts w:ascii="Arial" w:eastAsia="Times New Roman" w:hAnsi="Arial" w:cs="Arial"/>
          <w:color w:val="000000"/>
          <w:sz w:val="20"/>
          <w:szCs w:val="20"/>
          <w:lang w:eastAsia="pl-PL"/>
        </w:rPr>
        <w:t>45</w:t>
      </w:r>
      <w:r w:rsidR="00976879">
        <w:rPr>
          <w:rFonts w:ascii="Arial" w:eastAsia="Times New Roman" w:hAnsi="Arial" w:cs="Arial"/>
          <w:color w:val="000000"/>
          <w:sz w:val="20"/>
          <w:szCs w:val="20"/>
          <w:lang w:eastAsia="pl-PL"/>
        </w:rPr>
        <w:t>4 000 000</w:t>
      </w:r>
      <w:r w:rsidR="00106D6F">
        <w:rPr>
          <w:rFonts w:ascii="Arial" w:eastAsia="Times New Roman" w:hAnsi="Arial" w:cs="Arial"/>
          <w:color w:val="000000"/>
          <w:sz w:val="20"/>
          <w:szCs w:val="20"/>
          <w:lang w:eastAsia="pl-PL"/>
        </w:rPr>
        <w:t>,00</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D62BC0" w14:paraId="05BC68B8" w14:textId="77777777" w:rsidTr="008F4FEC">
        <w:trPr>
          <w:cantSplit/>
          <w:trHeight w:val="600"/>
        </w:trPr>
        <w:tc>
          <w:tcPr>
            <w:tcW w:w="8794" w:type="dxa"/>
            <w:shd w:val="clear" w:color="auto" w:fill="FBF9F3"/>
            <w:vAlign w:val="center"/>
            <w:hideMark/>
          </w:tcPr>
          <w:p w14:paraId="42D93B35" w14:textId="1D2B32E0" w:rsidR="008F4FEC" w:rsidRPr="00D62BC0" w:rsidRDefault="008F4FEC" w:rsidP="0099144E">
            <w:pPr>
              <w:spacing w:after="0" w:line="240" w:lineRule="auto"/>
              <w:rPr>
                <w:rFonts w:ascii="Arial" w:eastAsia="Times New Roman" w:hAnsi="Arial" w:cs="Arial"/>
                <w:color w:val="000000"/>
                <w:sz w:val="20"/>
                <w:szCs w:val="20"/>
                <w:lang w:eastAsia="pl-PL"/>
              </w:rPr>
            </w:pPr>
            <w:r w:rsidRPr="00D62BC0">
              <w:rPr>
                <w:rFonts w:ascii="Arial" w:eastAsia="Times New Roman" w:hAnsi="Arial" w:cs="Arial"/>
                <w:color w:val="000000"/>
                <w:sz w:val="20"/>
                <w:szCs w:val="20"/>
                <w:lang w:eastAsia="pl-PL"/>
              </w:rPr>
              <w:t>II.</w:t>
            </w:r>
            <w:r w:rsidR="00C11138" w:rsidRPr="00D62BC0">
              <w:rPr>
                <w:rFonts w:ascii="Arial" w:eastAsia="Times New Roman" w:hAnsi="Arial" w:cs="Arial"/>
                <w:color w:val="000000"/>
                <w:sz w:val="20"/>
                <w:szCs w:val="20"/>
                <w:lang w:eastAsia="pl-PL"/>
              </w:rPr>
              <w:t xml:space="preserve">15 </w:t>
            </w:r>
            <w:r w:rsidRPr="00D62BC0">
              <w:rPr>
                <w:rFonts w:ascii="Arial" w:eastAsia="Times New Roman" w:hAnsi="Arial" w:cs="Arial"/>
                <w:color w:val="000000"/>
                <w:sz w:val="20"/>
                <w:szCs w:val="20"/>
                <w:lang w:eastAsia="pl-PL"/>
              </w:rPr>
              <w:t>Planowane dofinansowanie UE [%]</w:t>
            </w:r>
          </w:p>
          <w:p w14:paraId="22C1354D" w14:textId="1D4B857B" w:rsidR="008F4FEC" w:rsidRPr="00D62BC0" w:rsidRDefault="008F4FEC" w:rsidP="008F4FEC">
            <w:pPr>
              <w:pStyle w:val="Akapitzlist"/>
              <w:spacing w:before="120" w:after="120"/>
              <w:ind w:left="22"/>
              <w:contextualSpacing w:val="0"/>
              <w:rPr>
                <w:rFonts w:ascii="Arial" w:eastAsia="Times New Roman" w:hAnsi="Arial" w:cs="Arial"/>
                <w:color w:val="000000"/>
                <w:sz w:val="20"/>
                <w:szCs w:val="20"/>
                <w:lang w:eastAsia="pl-PL"/>
              </w:rPr>
            </w:pPr>
            <w:r w:rsidRPr="00D62BC0">
              <w:rPr>
                <w:rFonts w:ascii="Arial" w:hAnsi="Arial" w:cs="Arial"/>
                <w:i/>
                <w:iCs/>
                <w:color w:val="7F7F7F" w:themeColor="text1" w:themeTint="80"/>
                <w:sz w:val="20"/>
                <w:szCs w:val="20"/>
              </w:rPr>
              <w:t xml:space="preserve">maksymalny poziom dofinansowania UE w </w:t>
            </w:r>
            <w:r w:rsidR="00172D7A" w:rsidRPr="00D62BC0">
              <w:rPr>
                <w:rFonts w:ascii="Arial" w:hAnsi="Arial" w:cs="Arial"/>
                <w:i/>
                <w:iCs/>
                <w:color w:val="7F7F7F" w:themeColor="text1" w:themeTint="80"/>
                <w:sz w:val="20"/>
                <w:szCs w:val="20"/>
              </w:rPr>
              <w:t xml:space="preserve">konkursie </w:t>
            </w:r>
            <w:r w:rsidRPr="00D62BC0">
              <w:rPr>
                <w:rFonts w:ascii="Arial" w:hAnsi="Arial" w:cs="Arial"/>
                <w:i/>
                <w:iCs/>
                <w:color w:val="7F7F7F" w:themeColor="text1" w:themeTint="80"/>
                <w:sz w:val="20"/>
                <w:szCs w:val="20"/>
              </w:rPr>
              <w:t>w %</w:t>
            </w:r>
          </w:p>
        </w:tc>
      </w:tr>
    </w:tbl>
    <w:p w14:paraId="19BAE8AE" w14:textId="00A9D014" w:rsidR="00E07311" w:rsidRPr="00D62BC0" w:rsidRDefault="00D95F24" w:rsidP="00E07311">
      <w:pPr>
        <w:tabs>
          <w:tab w:val="left" w:pos="1842"/>
        </w:tabs>
        <w:rPr>
          <w:rFonts w:ascii="Arial" w:hAnsi="Arial" w:cs="Arial"/>
          <w:sz w:val="20"/>
          <w:szCs w:val="20"/>
        </w:rPr>
      </w:pPr>
      <w:r w:rsidRPr="00D62BC0">
        <w:rPr>
          <w:rFonts w:ascii="Arial" w:hAnsi="Arial" w:cs="Arial"/>
          <w:sz w:val="20"/>
          <w:szCs w:val="20"/>
        </w:rPr>
        <w:t>100%</w:t>
      </w:r>
    </w:p>
    <w:p w14:paraId="18A2662F" w14:textId="03561D9E" w:rsidR="00AE1934" w:rsidRPr="00D62BC0" w:rsidRDefault="00AE1934" w:rsidP="00AE1934">
      <w:pPr>
        <w:rPr>
          <w:rFonts w:ascii="Arial" w:hAnsi="Arial" w:cs="Arial"/>
          <w:sz w:val="20"/>
          <w:szCs w:val="20"/>
        </w:rPr>
      </w:pPr>
      <w:r w:rsidRPr="00D62BC0">
        <w:rPr>
          <w:rFonts w:ascii="Arial" w:hAnsi="Arial" w:cs="Arial"/>
          <w:b/>
          <w:bCs/>
          <w:sz w:val="20"/>
          <w:szCs w:val="20"/>
        </w:rPr>
        <w:br w:type="page"/>
      </w:r>
    </w:p>
    <w:p w14:paraId="2936E581" w14:textId="77777777" w:rsidR="00AE1934" w:rsidRDefault="00AE1934" w:rsidP="00AE1934">
      <w:pPr>
        <w:pStyle w:val="Akapitzlist"/>
        <w:numPr>
          <w:ilvl w:val="0"/>
          <w:numId w:val="1"/>
        </w:numPr>
        <w:rPr>
          <w:rFonts w:ascii="Arial" w:hAnsi="Arial" w:cs="Arial"/>
          <w:b/>
          <w:bCs/>
          <w:sz w:val="24"/>
          <w:szCs w:val="24"/>
        </w:rPr>
        <w:sectPr w:rsidR="00AE1934" w:rsidSect="00247A62">
          <w:pgSz w:w="11906" w:h="16838"/>
          <w:pgMar w:top="1417" w:right="1558" w:bottom="1417" w:left="1417" w:header="708" w:footer="708" w:gutter="0"/>
          <w:cols w:space="708"/>
          <w:docGrid w:linePitch="360"/>
        </w:sectPr>
      </w:pPr>
    </w:p>
    <w:p w14:paraId="7AAE2249" w14:textId="76F07D19" w:rsidR="001B11B4" w:rsidRDefault="001B11B4" w:rsidP="003D0515">
      <w:pPr>
        <w:tabs>
          <w:tab w:val="left" w:pos="1842"/>
        </w:tabs>
        <w:rPr>
          <w:rFonts w:ascii="Arial" w:hAnsi="Arial" w:cs="Arial"/>
        </w:rPr>
      </w:pPr>
    </w:p>
    <w:tbl>
      <w:tblPr>
        <w:tblW w:w="13041"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13041"/>
      </w:tblGrid>
      <w:tr w:rsidR="001B11B4" w:rsidRPr="00782B1B" w14:paraId="4BFA197A" w14:textId="77777777" w:rsidTr="00B13347">
        <w:trPr>
          <w:trHeight w:val="527"/>
        </w:trPr>
        <w:tc>
          <w:tcPr>
            <w:tcW w:w="13041" w:type="dxa"/>
            <w:shd w:val="clear" w:color="auto" w:fill="FBF9F3"/>
          </w:tcPr>
          <w:p w14:paraId="17AC0E55" w14:textId="754C8BCF" w:rsidR="001B11B4" w:rsidRDefault="001B11B4"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II.1</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Wskaźniki</w:t>
            </w:r>
          </w:p>
          <w:p w14:paraId="3EAE9E42" w14:textId="296B5570" w:rsidR="001B11B4" w:rsidRPr="00AE1934" w:rsidRDefault="001B11B4" w:rsidP="0099144E">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wskaźniki WLWK, PO, SZOOP adekwatne do działań wspieranych w ramach konkursu</w:t>
            </w:r>
          </w:p>
        </w:tc>
      </w:tr>
    </w:tbl>
    <w:p w14:paraId="1C73A0F9" w14:textId="1AF32C67" w:rsidR="001B11B4" w:rsidRDefault="001B11B4" w:rsidP="003D0515">
      <w:pPr>
        <w:tabs>
          <w:tab w:val="left" w:pos="1842"/>
        </w:tabs>
        <w:rPr>
          <w:rFonts w:ascii="Arial" w:hAnsi="Arial" w:cs="Arial"/>
        </w:rPr>
      </w:pPr>
    </w:p>
    <w:tbl>
      <w:tblPr>
        <w:tblW w:w="13066"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518"/>
        <w:gridCol w:w="3026"/>
        <w:gridCol w:w="1559"/>
        <w:gridCol w:w="2026"/>
        <w:gridCol w:w="1944"/>
        <w:gridCol w:w="3993"/>
      </w:tblGrid>
      <w:tr w:rsidR="0011013B" w:rsidRPr="00782B1B" w14:paraId="2918F4A6" w14:textId="77777777" w:rsidTr="00B13347">
        <w:trPr>
          <w:trHeight w:val="1067"/>
        </w:trPr>
        <w:tc>
          <w:tcPr>
            <w:tcW w:w="518" w:type="dxa"/>
            <w:shd w:val="clear" w:color="auto" w:fill="FBF9F3"/>
            <w:vAlign w:val="center"/>
          </w:tcPr>
          <w:p w14:paraId="4637C7CB" w14:textId="7BC7DF9C" w:rsidR="0011013B" w:rsidRPr="00782B1B" w:rsidRDefault="0011013B" w:rsidP="00AE19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00AE1934">
              <w:rPr>
                <w:rFonts w:ascii="Arial" w:eastAsia="Times New Roman" w:hAnsi="Arial" w:cs="Arial"/>
                <w:color w:val="000000"/>
                <w:sz w:val="20"/>
                <w:szCs w:val="20"/>
                <w:lang w:eastAsia="pl-PL"/>
              </w:rPr>
              <w:t>p</w:t>
            </w:r>
            <w:r>
              <w:rPr>
                <w:rFonts w:ascii="Arial" w:eastAsia="Times New Roman" w:hAnsi="Arial" w:cs="Arial"/>
                <w:color w:val="000000"/>
                <w:sz w:val="20"/>
                <w:szCs w:val="20"/>
                <w:lang w:eastAsia="pl-PL"/>
              </w:rPr>
              <w:t>.</w:t>
            </w:r>
          </w:p>
        </w:tc>
        <w:tc>
          <w:tcPr>
            <w:tcW w:w="3026" w:type="dxa"/>
            <w:shd w:val="clear" w:color="auto" w:fill="FBF9F3"/>
            <w:vAlign w:val="center"/>
            <w:hideMark/>
          </w:tcPr>
          <w:p w14:paraId="73D355C5" w14:textId="5FC5E6E5" w:rsidR="0011013B" w:rsidRPr="00782B1B" w:rsidRDefault="0011013B" w:rsidP="0099144E">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Nazwa wskaźnika</w:t>
            </w:r>
          </w:p>
        </w:tc>
        <w:tc>
          <w:tcPr>
            <w:tcW w:w="1559" w:type="dxa"/>
            <w:shd w:val="clear" w:color="auto" w:fill="FBF9F3"/>
            <w:vAlign w:val="center"/>
            <w:hideMark/>
          </w:tcPr>
          <w:p w14:paraId="63081DE0" w14:textId="77777777" w:rsidR="0011013B" w:rsidRDefault="0011013B" w:rsidP="0099144E">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Rodzaj </w:t>
            </w:r>
          </w:p>
          <w:p w14:paraId="0D8E5F95" w14:textId="538A9EE5" w:rsidR="0011013B" w:rsidRPr="00C5603A" w:rsidRDefault="0011013B" w:rsidP="00453A8F">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produktu/ rezultatu</w:t>
            </w:r>
          </w:p>
        </w:tc>
        <w:tc>
          <w:tcPr>
            <w:tcW w:w="2026" w:type="dxa"/>
            <w:shd w:val="clear" w:color="auto" w:fill="FBF9F3"/>
            <w:vAlign w:val="center"/>
            <w:hideMark/>
          </w:tcPr>
          <w:p w14:paraId="0C4DAE27" w14:textId="77777777" w:rsidR="0011013B" w:rsidRDefault="0011013B" w:rsidP="0099144E">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Jednostka miary</w:t>
            </w:r>
          </w:p>
          <w:p w14:paraId="29F588A8" w14:textId="423C80E6" w:rsidR="0011013B" w:rsidRPr="00C5603A" w:rsidRDefault="0011013B" w:rsidP="003D0515">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np. osoba, godzina, szt., etc.</w:t>
            </w:r>
          </w:p>
        </w:tc>
        <w:tc>
          <w:tcPr>
            <w:tcW w:w="1944" w:type="dxa"/>
            <w:shd w:val="clear" w:color="auto" w:fill="FBF9F3"/>
            <w:vAlign w:val="center"/>
            <w:hideMark/>
          </w:tcPr>
          <w:p w14:paraId="4B887158" w14:textId="6E8475FB" w:rsidR="0011013B" w:rsidRPr="00782B1B" w:rsidRDefault="00172D7A"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0011013B" w:rsidRPr="00782B1B">
              <w:rPr>
                <w:rFonts w:ascii="Arial" w:eastAsia="Times New Roman" w:hAnsi="Arial" w:cs="Arial"/>
                <w:color w:val="000000"/>
                <w:sz w:val="20"/>
                <w:szCs w:val="20"/>
                <w:lang w:eastAsia="pl-PL"/>
              </w:rPr>
              <w:t>artość</w:t>
            </w:r>
            <w:r>
              <w:t xml:space="preserve"> </w:t>
            </w:r>
            <w:r>
              <w:rPr>
                <w:rFonts w:ascii="Arial" w:eastAsia="Times New Roman" w:hAnsi="Arial" w:cs="Arial"/>
                <w:color w:val="000000"/>
                <w:sz w:val="20"/>
                <w:szCs w:val="20"/>
                <w:lang w:eastAsia="pl-PL"/>
              </w:rPr>
              <w:t>s</w:t>
            </w:r>
            <w:r w:rsidRPr="00172D7A">
              <w:rPr>
                <w:rFonts w:ascii="Arial" w:eastAsia="Times New Roman" w:hAnsi="Arial" w:cs="Arial"/>
                <w:color w:val="000000"/>
                <w:sz w:val="20"/>
                <w:szCs w:val="20"/>
                <w:lang w:eastAsia="pl-PL"/>
              </w:rPr>
              <w:t>zacowana</w:t>
            </w:r>
            <w:r w:rsidR="0011013B" w:rsidRPr="00782B1B">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do </w:t>
            </w:r>
            <w:r w:rsidR="0011013B" w:rsidRPr="00782B1B">
              <w:rPr>
                <w:rFonts w:ascii="Arial" w:eastAsia="Times New Roman" w:hAnsi="Arial" w:cs="Arial"/>
                <w:color w:val="000000"/>
                <w:sz w:val="20"/>
                <w:szCs w:val="20"/>
                <w:lang w:eastAsia="pl-PL"/>
              </w:rPr>
              <w:t>osiągnię</w:t>
            </w:r>
            <w:r>
              <w:rPr>
                <w:rFonts w:ascii="Arial" w:eastAsia="Times New Roman" w:hAnsi="Arial" w:cs="Arial"/>
                <w:color w:val="000000"/>
                <w:sz w:val="20"/>
                <w:szCs w:val="20"/>
                <w:lang w:eastAsia="pl-PL"/>
              </w:rPr>
              <w:t xml:space="preserve">cia w ramach </w:t>
            </w:r>
            <w:r w:rsidR="0011013B" w:rsidRPr="00782B1B">
              <w:rPr>
                <w:rFonts w:ascii="Arial" w:eastAsia="Times New Roman" w:hAnsi="Arial" w:cs="Arial"/>
                <w:color w:val="000000"/>
                <w:sz w:val="20"/>
                <w:szCs w:val="20"/>
                <w:lang w:eastAsia="pl-PL"/>
              </w:rPr>
              <w:t>konkursu</w:t>
            </w:r>
          </w:p>
        </w:tc>
        <w:tc>
          <w:tcPr>
            <w:tcW w:w="3993" w:type="dxa"/>
            <w:shd w:val="clear" w:color="auto" w:fill="FBF9F3"/>
            <w:vAlign w:val="center"/>
            <w:hideMark/>
          </w:tcPr>
          <w:p w14:paraId="2842E35B" w14:textId="21095CFF" w:rsidR="0011013B" w:rsidRPr="00782B1B" w:rsidRDefault="0011013B" w:rsidP="00C5603A">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Wartość docelowa zakładana </w:t>
            </w:r>
            <w:r w:rsidRPr="00782B1B">
              <w:rPr>
                <w:rFonts w:ascii="Arial" w:eastAsia="Times New Roman" w:hAnsi="Arial" w:cs="Arial"/>
                <w:color w:val="000000"/>
                <w:sz w:val="20"/>
                <w:szCs w:val="20"/>
                <w:lang w:eastAsia="pl-PL"/>
              </w:rPr>
              <w:br/>
              <w:t>w PO/</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SZOOP</w:t>
            </w:r>
          </w:p>
        </w:tc>
      </w:tr>
      <w:tr w:rsidR="0011013B" w:rsidRPr="00782B1B" w14:paraId="6D1D320C" w14:textId="77777777" w:rsidTr="00B13347">
        <w:trPr>
          <w:trHeight w:val="970"/>
        </w:trPr>
        <w:tc>
          <w:tcPr>
            <w:tcW w:w="518" w:type="dxa"/>
            <w:vAlign w:val="center"/>
          </w:tcPr>
          <w:p w14:paraId="2C57389E" w14:textId="229015D6" w:rsidR="0011013B" w:rsidRPr="00782B1B" w:rsidRDefault="0011013B" w:rsidP="00AE1934">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1</w:t>
            </w:r>
          </w:p>
        </w:tc>
        <w:tc>
          <w:tcPr>
            <w:tcW w:w="3026" w:type="dxa"/>
            <w:shd w:val="clear" w:color="auto" w:fill="auto"/>
            <w:vAlign w:val="center"/>
            <w:hideMark/>
          </w:tcPr>
          <w:p w14:paraId="4BD6FD5E" w14:textId="2C40EAF6" w:rsidR="0011013B" w:rsidRPr="00782B1B" w:rsidRDefault="00AE461F" w:rsidP="0099144E">
            <w:pPr>
              <w:spacing w:after="0" w:line="240" w:lineRule="auto"/>
              <w:rPr>
                <w:rFonts w:ascii="Arial" w:eastAsia="Times New Roman" w:hAnsi="Arial" w:cs="Arial"/>
                <w:color w:val="000000"/>
                <w:sz w:val="20"/>
                <w:szCs w:val="20"/>
                <w:lang w:eastAsia="pl-PL"/>
              </w:rPr>
            </w:pPr>
            <w:r w:rsidRPr="00AE461F">
              <w:rPr>
                <w:rFonts w:ascii="Arial" w:eastAsia="Times New Roman" w:hAnsi="Arial" w:cs="Arial"/>
                <w:color w:val="000000"/>
                <w:sz w:val="20"/>
                <w:szCs w:val="20"/>
                <w:lang w:eastAsia="pl-PL"/>
              </w:rPr>
              <w:t xml:space="preserve">Liczba wspartych podmiotów w sektorze ochrony zdrowia, z wyłączeniem </w:t>
            </w:r>
            <w:r>
              <w:rPr>
                <w:rFonts w:ascii="Arial" w:eastAsia="Times New Roman" w:hAnsi="Arial" w:cs="Arial"/>
                <w:color w:val="000000"/>
                <w:sz w:val="20"/>
                <w:szCs w:val="20"/>
                <w:lang w:eastAsia="pl-PL"/>
              </w:rPr>
              <w:t xml:space="preserve">podmiotów </w:t>
            </w:r>
            <w:r w:rsidRPr="00AE461F">
              <w:rPr>
                <w:rFonts w:ascii="Arial" w:eastAsia="Times New Roman" w:hAnsi="Arial" w:cs="Arial"/>
                <w:color w:val="000000"/>
                <w:sz w:val="20"/>
                <w:szCs w:val="20"/>
                <w:lang w:eastAsia="pl-PL"/>
              </w:rPr>
              <w:t>POZ</w:t>
            </w:r>
          </w:p>
        </w:tc>
        <w:tc>
          <w:tcPr>
            <w:tcW w:w="1559" w:type="dxa"/>
            <w:shd w:val="clear" w:color="auto" w:fill="auto"/>
            <w:vAlign w:val="center"/>
            <w:hideMark/>
          </w:tcPr>
          <w:p w14:paraId="11C2D120" w14:textId="396BEF42" w:rsidR="0011013B" w:rsidRPr="00782B1B" w:rsidRDefault="00AE461F"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026" w:type="dxa"/>
            <w:shd w:val="clear" w:color="auto" w:fill="auto"/>
            <w:vAlign w:val="center"/>
            <w:hideMark/>
          </w:tcPr>
          <w:p w14:paraId="79DD6128" w14:textId="79C4D333" w:rsidR="0011013B" w:rsidRPr="00782B1B" w:rsidRDefault="0011013B" w:rsidP="0099144E">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sidR="00AE461F">
              <w:rPr>
                <w:rFonts w:ascii="Arial" w:eastAsia="Times New Roman" w:hAnsi="Arial" w:cs="Arial"/>
                <w:color w:val="000000"/>
                <w:sz w:val="20"/>
                <w:szCs w:val="20"/>
                <w:lang w:eastAsia="pl-PL"/>
              </w:rPr>
              <w:t>szt.</w:t>
            </w:r>
          </w:p>
        </w:tc>
        <w:tc>
          <w:tcPr>
            <w:tcW w:w="1944" w:type="dxa"/>
            <w:shd w:val="clear" w:color="auto" w:fill="auto"/>
            <w:vAlign w:val="center"/>
            <w:hideMark/>
          </w:tcPr>
          <w:p w14:paraId="3CE54600" w14:textId="3E53E865" w:rsidR="0011013B" w:rsidRPr="00782B1B" w:rsidRDefault="0030601F" w:rsidP="000415A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30</w:t>
            </w:r>
          </w:p>
        </w:tc>
        <w:tc>
          <w:tcPr>
            <w:tcW w:w="3993" w:type="dxa"/>
            <w:shd w:val="clear" w:color="auto" w:fill="auto"/>
            <w:vAlign w:val="center"/>
            <w:hideMark/>
          </w:tcPr>
          <w:p w14:paraId="23DCEA82" w14:textId="6C226455" w:rsidR="0011013B" w:rsidRPr="00782B1B" w:rsidRDefault="00AE461F" w:rsidP="000415A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118</w:t>
            </w:r>
          </w:p>
        </w:tc>
      </w:tr>
      <w:tr w:rsidR="0011013B" w:rsidRPr="00782B1B" w14:paraId="1F9A6E24" w14:textId="77777777" w:rsidTr="00B13347">
        <w:trPr>
          <w:trHeight w:val="970"/>
        </w:trPr>
        <w:tc>
          <w:tcPr>
            <w:tcW w:w="518" w:type="dxa"/>
            <w:vAlign w:val="center"/>
          </w:tcPr>
          <w:p w14:paraId="5E0A51EB" w14:textId="703EF5EB" w:rsidR="0011013B" w:rsidRPr="00782B1B" w:rsidRDefault="00716D6A" w:rsidP="00AE19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026" w:type="dxa"/>
            <w:shd w:val="clear" w:color="auto" w:fill="auto"/>
            <w:vAlign w:val="center"/>
            <w:hideMark/>
          </w:tcPr>
          <w:p w14:paraId="29F4203C" w14:textId="024B35D9" w:rsidR="0011013B" w:rsidRPr="00782B1B" w:rsidRDefault="008628B0" w:rsidP="0099144E">
            <w:pPr>
              <w:spacing w:after="0" w:line="240" w:lineRule="auto"/>
              <w:rPr>
                <w:rFonts w:ascii="Arial" w:eastAsia="Times New Roman" w:hAnsi="Arial" w:cs="Arial"/>
                <w:color w:val="000000"/>
                <w:sz w:val="20"/>
                <w:szCs w:val="20"/>
                <w:lang w:eastAsia="pl-PL"/>
              </w:rPr>
            </w:pPr>
            <w:r w:rsidRPr="008628B0">
              <w:rPr>
                <w:rFonts w:ascii="Arial" w:eastAsia="Times New Roman" w:hAnsi="Arial" w:cs="Arial"/>
                <w:color w:val="000000"/>
                <w:sz w:val="20"/>
                <w:szCs w:val="20"/>
                <w:lang w:eastAsia="pl-PL"/>
              </w:rPr>
              <w:t xml:space="preserve">Wartość zakupionego sprzętu medycznego (CV2)  </w:t>
            </w:r>
          </w:p>
        </w:tc>
        <w:tc>
          <w:tcPr>
            <w:tcW w:w="1559" w:type="dxa"/>
            <w:shd w:val="clear" w:color="auto" w:fill="auto"/>
            <w:vAlign w:val="center"/>
            <w:hideMark/>
          </w:tcPr>
          <w:p w14:paraId="158572C5" w14:textId="6B6F8FA6" w:rsidR="0011013B" w:rsidRPr="00782B1B" w:rsidRDefault="008628B0"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r w:rsidR="0011013B" w:rsidRPr="00782B1B">
              <w:rPr>
                <w:rFonts w:ascii="Arial" w:eastAsia="Times New Roman" w:hAnsi="Arial" w:cs="Arial"/>
                <w:color w:val="000000"/>
                <w:sz w:val="20"/>
                <w:szCs w:val="20"/>
                <w:lang w:eastAsia="pl-PL"/>
              </w:rPr>
              <w:t> </w:t>
            </w:r>
          </w:p>
        </w:tc>
        <w:tc>
          <w:tcPr>
            <w:tcW w:w="2026" w:type="dxa"/>
            <w:shd w:val="clear" w:color="auto" w:fill="auto"/>
            <w:vAlign w:val="center"/>
            <w:hideMark/>
          </w:tcPr>
          <w:p w14:paraId="3B90A24B" w14:textId="4C479B75" w:rsidR="0011013B" w:rsidRPr="00782B1B" w:rsidRDefault="0011013B" w:rsidP="0099144E">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sidR="008628B0">
              <w:rPr>
                <w:rFonts w:ascii="Arial" w:eastAsia="Times New Roman" w:hAnsi="Arial" w:cs="Arial"/>
                <w:color w:val="000000"/>
                <w:sz w:val="20"/>
                <w:szCs w:val="20"/>
                <w:lang w:eastAsia="pl-PL"/>
              </w:rPr>
              <w:t>EUR</w:t>
            </w:r>
          </w:p>
        </w:tc>
        <w:tc>
          <w:tcPr>
            <w:tcW w:w="1944" w:type="dxa"/>
            <w:shd w:val="clear" w:color="auto" w:fill="auto"/>
            <w:vAlign w:val="center"/>
            <w:hideMark/>
          </w:tcPr>
          <w:p w14:paraId="36AEEFF6" w14:textId="3942DF91" w:rsidR="0011013B" w:rsidRPr="00782B1B" w:rsidRDefault="00D42DDA" w:rsidP="000415A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61 211 689</w:t>
            </w:r>
          </w:p>
        </w:tc>
        <w:tc>
          <w:tcPr>
            <w:tcW w:w="3993" w:type="dxa"/>
            <w:shd w:val="clear" w:color="auto" w:fill="auto"/>
            <w:vAlign w:val="center"/>
            <w:hideMark/>
          </w:tcPr>
          <w:p w14:paraId="4476E0CA" w14:textId="1749E003" w:rsidR="0011013B" w:rsidRPr="00782B1B" w:rsidRDefault="00A5315A" w:rsidP="000415A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123 130 515</w:t>
            </w:r>
          </w:p>
        </w:tc>
      </w:tr>
      <w:tr w:rsidR="0011013B" w:rsidRPr="00782B1B" w14:paraId="3972C2A7" w14:textId="77777777" w:rsidTr="00B13347">
        <w:trPr>
          <w:trHeight w:val="970"/>
        </w:trPr>
        <w:tc>
          <w:tcPr>
            <w:tcW w:w="518" w:type="dxa"/>
            <w:vAlign w:val="center"/>
          </w:tcPr>
          <w:p w14:paraId="05BA7875" w14:textId="3A6D37AD" w:rsidR="0011013B" w:rsidRPr="00782B1B" w:rsidRDefault="00716D6A" w:rsidP="00AE19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026" w:type="dxa"/>
            <w:shd w:val="clear" w:color="auto" w:fill="auto"/>
            <w:vAlign w:val="center"/>
            <w:hideMark/>
          </w:tcPr>
          <w:p w14:paraId="07E0368F" w14:textId="017C8617" w:rsidR="0011013B" w:rsidRPr="00782B1B" w:rsidRDefault="00A5315A" w:rsidP="0099144E">
            <w:pPr>
              <w:spacing w:after="0" w:line="240" w:lineRule="auto"/>
              <w:rPr>
                <w:rFonts w:ascii="Arial" w:eastAsia="Times New Roman" w:hAnsi="Arial" w:cs="Arial"/>
                <w:color w:val="000000"/>
                <w:sz w:val="20"/>
                <w:szCs w:val="20"/>
                <w:lang w:eastAsia="pl-PL"/>
              </w:rPr>
            </w:pPr>
            <w:r w:rsidRPr="00A5315A">
              <w:rPr>
                <w:rFonts w:ascii="Arial" w:eastAsia="Times New Roman" w:hAnsi="Arial" w:cs="Arial"/>
                <w:color w:val="000000"/>
                <w:sz w:val="20"/>
                <w:szCs w:val="20"/>
                <w:lang w:eastAsia="pl-PL"/>
              </w:rPr>
              <w:t xml:space="preserve">Wartość wydatków kwalifikowalnych przeznaczonych na działania związane z pandemią COVID-19 </w:t>
            </w:r>
          </w:p>
        </w:tc>
        <w:tc>
          <w:tcPr>
            <w:tcW w:w="1559" w:type="dxa"/>
            <w:shd w:val="clear" w:color="auto" w:fill="auto"/>
            <w:vAlign w:val="center"/>
            <w:hideMark/>
          </w:tcPr>
          <w:p w14:paraId="3F99D17C" w14:textId="5CA00A13" w:rsidR="0011013B" w:rsidRPr="00782B1B" w:rsidRDefault="00A5315A"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r w:rsidR="0011013B" w:rsidRPr="00782B1B">
              <w:rPr>
                <w:rFonts w:ascii="Arial" w:eastAsia="Times New Roman" w:hAnsi="Arial" w:cs="Arial"/>
                <w:color w:val="000000"/>
                <w:sz w:val="20"/>
                <w:szCs w:val="20"/>
                <w:lang w:eastAsia="pl-PL"/>
              </w:rPr>
              <w:t> </w:t>
            </w:r>
          </w:p>
        </w:tc>
        <w:tc>
          <w:tcPr>
            <w:tcW w:w="2026" w:type="dxa"/>
            <w:shd w:val="clear" w:color="auto" w:fill="auto"/>
            <w:vAlign w:val="center"/>
            <w:hideMark/>
          </w:tcPr>
          <w:p w14:paraId="0B066219" w14:textId="1F93A13F" w:rsidR="0011013B" w:rsidRPr="00782B1B" w:rsidRDefault="0011013B" w:rsidP="0099144E">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sidR="000B0F80">
              <w:rPr>
                <w:rFonts w:ascii="Arial" w:eastAsia="Times New Roman" w:hAnsi="Arial" w:cs="Arial"/>
                <w:color w:val="000000"/>
                <w:sz w:val="20"/>
                <w:szCs w:val="20"/>
                <w:lang w:eastAsia="pl-PL"/>
              </w:rPr>
              <w:t>EUR</w:t>
            </w:r>
          </w:p>
        </w:tc>
        <w:tc>
          <w:tcPr>
            <w:tcW w:w="1944" w:type="dxa"/>
            <w:shd w:val="clear" w:color="auto" w:fill="auto"/>
            <w:vAlign w:val="center"/>
            <w:hideMark/>
          </w:tcPr>
          <w:p w14:paraId="0EEE1E65" w14:textId="6955A1D4" w:rsidR="0011013B" w:rsidRPr="00782B1B" w:rsidRDefault="00B84B1C" w:rsidP="000415A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10 202 247</w:t>
            </w:r>
          </w:p>
        </w:tc>
        <w:tc>
          <w:tcPr>
            <w:tcW w:w="3993" w:type="dxa"/>
            <w:shd w:val="clear" w:color="auto" w:fill="auto"/>
            <w:vAlign w:val="center"/>
            <w:hideMark/>
          </w:tcPr>
          <w:p w14:paraId="7D296E20" w14:textId="2354AD1F" w:rsidR="0011013B" w:rsidRPr="00782B1B" w:rsidRDefault="00751EFB" w:rsidP="000415A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26 382 022</w:t>
            </w:r>
          </w:p>
        </w:tc>
      </w:tr>
      <w:tr w:rsidR="0011013B" w:rsidRPr="00782B1B" w14:paraId="06750AA9" w14:textId="77777777" w:rsidTr="00B13347">
        <w:trPr>
          <w:trHeight w:val="970"/>
        </w:trPr>
        <w:tc>
          <w:tcPr>
            <w:tcW w:w="518" w:type="dxa"/>
            <w:vAlign w:val="center"/>
          </w:tcPr>
          <w:p w14:paraId="2679B8A1" w14:textId="369086B7" w:rsidR="0011013B" w:rsidRPr="00782B1B" w:rsidRDefault="00DA788B" w:rsidP="00DA788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026" w:type="dxa"/>
            <w:shd w:val="clear" w:color="auto" w:fill="auto"/>
            <w:vAlign w:val="center"/>
            <w:hideMark/>
          </w:tcPr>
          <w:p w14:paraId="28408CDE" w14:textId="192EE193" w:rsidR="0011013B" w:rsidRPr="00782B1B" w:rsidRDefault="00DA788B" w:rsidP="0099144E">
            <w:pPr>
              <w:spacing w:after="0" w:line="240" w:lineRule="auto"/>
              <w:rPr>
                <w:rFonts w:ascii="Arial" w:eastAsia="Times New Roman" w:hAnsi="Arial" w:cs="Arial"/>
                <w:color w:val="000000"/>
                <w:sz w:val="20"/>
                <w:szCs w:val="20"/>
                <w:lang w:eastAsia="pl-PL"/>
              </w:rPr>
            </w:pPr>
            <w:r w:rsidRPr="00DA788B">
              <w:rPr>
                <w:rFonts w:ascii="Arial" w:eastAsia="Times New Roman" w:hAnsi="Arial" w:cs="Arial"/>
                <w:color w:val="000000"/>
                <w:sz w:val="20"/>
                <w:szCs w:val="20"/>
                <w:lang w:eastAsia="pl-PL"/>
              </w:rPr>
              <w:t>Liczba leczonych w podmiotach leczniczych objętych wsparciem</w:t>
            </w:r>
          </w:p>
        </w:tc>
        <w:tc>
          <w:tcPr>
            <w:tcW w:w="1559" w:type="dxa"/>
            <w:shd w:val="clear" w:color="auto" w:fill="auto"/>
            <w:vAlign w:val="center"/>
            <w:hideMark/>
          </w:tcPr>
          <w:p w14:paraId="4F68EAC1" w14:textId="15A6C1F7" w:rsidR="0011013B" w:rsidRPr="00782B1B" w:rsidRDefault="0011013B" w:rsidP="0099144E">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sidR="00DA788B">
              <w:rPr>
                <w:rFonts w:ascii="Arial" w:eastAsia="Times New Roman" w:hAnsi="Arial" w:cs="Arial"/>
                <w:color w:val="000000"/>
                <w:sz w:val="20"/>
                <w:szCs w:val="20"/>
                <w:lang w:eastAsia="pl-PL"/>
              </w:rPr>
              <w:t>rezultatu</w:t>
            </w:r>
          </w:p>
        </w:tc>
        <w:tc>
          <w:tcPr>
            <w:tcW w:w="2026" w:type="dxa"/>
            <w:shd w:val="clear" w:color="auto" w:fill="auto"/>
            <w:vAlign w:val="center"/>
            <w:hideMark/>
          </w:tcPr>
          <w:p w14:paraId="0702D13F" w14:textId="4A963338" w:rsidR="0011013B" w:rsidRPr="00782B1B" w:rsidRDefault="0011013B" w:rsidP="0099144E">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sidR="00DA788B">
              <w:rPr>
                <w:rFonts w:ascii="Arial" w:eastAsia="Times New Roman" w:hAnsi="Arial" w:cs="Arial"/>
                <w:color w:val="000000"/>
                <w:sz w:val="20"/>
                <w:szCs w:val="20"/>
                <w:lang w:eastAsia="pl-PL"/>
              </w:rPr>
              <w:t>osoby/rok</w:t>
            </w:r>
          </w:p>
        </w:tc>
        <w:tc>
          <w:tcPr>
            <w:tcW w:w="1944" w:type="dxa"/>
            <w:shd w:val="clear" w:color="auto" w:fill="auto"/>
            <w:vAlign w:val="center"/>
            <w:hideMark/>
          </w:tcPr>
          <w:p w14:paraId="12221D47" w14:textId="793D7BC5" w:rsidR="0011013B" w:rsidRPr="00782B1B" w:rsidRDefault="0030601F" w:rsidP="000415A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1 359 582</w:t>
            </w:r>
          </w:p>
        </w:tc>
        <w:tc>
          <w:tcPr>
            <w:tcW w:w="3993" w:type="dxa"/>
            <w:shd w:val="clear" w:color="auto" w:fill="auto"/>
            <w:vAlign w:val="center"/>
            <w:hideMark/>
          </w:tcPr>
          <w:p w14:paraId="7C849C81" w14:textId="78616F93" w:rsidR="0011013B" w:rsidRPr="00782B1B" w:rsidRDefault="00CA46FE" w:rsidP="000415A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7 473 285</w:t>
            </w:r>
          </w:p>
        </w:tc>
      </w:tr>
    </w:tbl>
    <w:p w14:paraId="3A0F43D4" w14:textId="77777777" w:rsidR="00AE1934" w:rsidRPr="003E0BC5" w:rsidRDefault="00AE1934" w:rsidP="00AE1934">
      <w:pPr>
        <w:rPr>
          <w:rFonts w:ascii="Arial" w:hAnsi="Arial" w:cs="Arial"/>
        </w:rPr>
      </w:pPr>
      <w:r>
        <w:rPr>
          <w:rFonts w:ascii="Arial" w:hAnsi="Arial" w:cs="Arial"/>
          <w:b/>
          <w:bCs/>
          <w:sz w:val="24"/>
          <w:szCs w:val="24"/>
        </w:rPr>
        <w:br w:type="page"/>
      </w:r>
    </w:p>
    <w:p w14:paraId="76A9FE2B" w14:textId="77777777" w:rsidR="00AE1934" w:rsidRDefault="00AE1934" w:rsidP="00AE1934">
      <w:pPr>
        <w:pStyle w:val="Akapitzlist"/>
        <w:numPr>
          <w:ilvl w:val="0"/>
          <w:numId w:val="1"/>
        </w:numPr>
        <w:rPr>
          <w:rFonts w:ascii="Arial" w:hAnsi="Arial" w:cs="Arial"/>
          <w:b/>
          <w:bCs/>
          <w:sz w:val="24"/>
          <w:szCs w:val="24"/>
        </w:rPr>
        <w:sectPr w:rsidR="00AE1934" w:rsidSect="00AE1934">
          <w:pgSz w:w="16838" w:h="11906" w:orient="landscape"/>
          <w:pgMar w:top="1417" w:right="1417" w:bottom="1558" w:left="1417" w:header="708" w:footer="708" w:gutter="0"/>
          <w:cols w:space="708"/>
          <w:docGrid w:linePitch="360"/>
        </w:sectPr>
      </w:pPr>
    </w:p>
    <w:p w14:paraId="7EEB1BAB" w14:textId="1A5F87E8" w:rsidR="00FB0541" w:rsidRPr="00B5152D" w:rsidRDefault="00D026DF" w:rsidP="00FB0541">
      <w:pPr>
        <w:pStyle w:val="Akapitzlist"/>
        <w:numPr>
          <w:ilvl w:val="0"/>
          <w:numId w:val="1"/>
        </w:numPr>
        <w:rPr>
          <w:rFonts w:ascii="Arial" w:hAnsi="Arial" w:cs="Arial"/>
          <w:b/>
          <w:bCs/>
          <w:sz w:val="24"/>
          <w:szCs w:val="24"/>
        </w:rPr>
      </w:pPr>
      <w:r>
        <w:rPr>
          <w:rFonts w:ascii="Arial" w:hAnsi="Arial" w:cs="Arial"/>
          <w:b/>
          <w:bCs/>
          <w:sz w:val="24"/>
          <w:szCs w:val="24"/>
        </w:rPr>
        <w:lastRenderedPageBreak/>
        <w:t>PROJEKT POZA</w:t>
      </w:r>
      <w:r w:rsidRPr="003B7CDD">
        <w:rPr>
          <w:rFonts w:ascii="Arial" w:hAnsi="Arial" w:cs="Arial"/>
          <w:b/>
          <w:bCs/>
          <w:sz w:val="24"/>
          <w:szCs w:val="24"/>
        </w:rPr>
        <w:t>KONKURS</w:t>
      </w:r>
      <w:r>
        <w:rPr>
          <w:rFonts w:ascii="Arial" w:hAnsi="Arial" w:cs="Arial"/>
          <w:b/>
          <w:bCs/>
          <w:sz w:val="24"/>
          <w:szCs w:val="24"/>
        </w:rPr>
        <w:t>OWY</w:t>
      </w:r>
      <w:r w:rsidR="00C11138">
        <w:rPr>
          <w:rFonts w:ascii="Arial" w:hAnsi="Arial" w:cs="Arial"/>
          <w:b/>
          <w:bCs/>
          <w:sz w:val="24"/>
          <w:szCs w:val="24"/>
        </w:rPr>
        <w:t xml:space="preserve"> (BLOK III)</w:t>
      </w:r>
      <w:r w:rsidR="00B122BB">
        <w:rPr>
          <w:rFonts w:ascii="Arial" w:hAnsi="Arial" w:cs="Arial"/>
          <w:b/>
          <w:bCs/>
          <w:sz w:val="24"/>
          <w:szCs w:val="24"/>
        </w:rPr>
        <w:t xml:space="preserve"> </w:t>
      </w:r>
    </w:p>
    <w:p w14:paraId="2C5BFD2C" w14:textId="600C57D3" w:rsidR="00FB0541" w:rsidRDefault="00FB0541" w:rsidP="00FB0541">
      <w:pPr>
        <w:rPr>
          <w:rFonts w:ascii="Arial" w:hAnsi="Arial" w:cs="Arial"/>
          <w:b/>
          <w:bCs/>
          <w:sz w:val="24"/>
          <w:szCs w:val="24"/>
        </w:rPr>
      </w:pPr>
    </w:p>
    <w:p w14:paraId="3E3D6EED" w14:textId="77777777" w:rsidR="003E24C3" w:rsidRPr="003E24C3" w:rsidRDefault="003E24C3" w:rsidP="003E24C3">
      <w:pPr>
        <w:jc w:val="center"/>
        <w:rPr>
          <w:rFonts w:ascii="Arial" w:eastAsia="Times New Roman" w:hAnsi="Arial" w:cs="Arial"/>
          <w:b/>
          <w:bCs/>
          <w:color w:val="000000"/>
          <w:sz w:val="20"/>
          <w:szCs w:val="20"/>
          <w:lang w:eastAsia="pl-PL"/>
        </w:rPr>
      </w:pPr>
      <w:bookmarkStart w:id="7" w:name="_Hlk84481825"/>
      <w:r w:rsidRPr="003E24C3">
        <w:rPr>
          <w:rFonts w:ascii="Arial" w:eastAsia="Times New Roman" w:hAnsi="Arial" w:cs="Arial"/>
          <w:b/>
          <w:bCs/>
          <w:color w:val="000000"/>
          <w:sz w:val="20"/>
          <w:szCs w:val="20"/>
          <w:lang w:eastAsia="pl-PL"/>
        </w:rPr>
        <w:t>FISZKA PROJEKTU POZAKONKURSOWEGO</w:t>
      </w:r>
    </w:p>
    <w:p w14:paraId="55D540E7" w14:textId="77777777" w:rsidR="003E24C3" w:rsidRPr="003E24C3" w:rsidRDefault="003E24C3" w:rsidP="003E24C3">
      <w:pPr>
        <w:shd w:val="clear" w:color="auto" w:fill="FFFFFF" w:themeFill="background1"/>
        <w:spacing w:after="0" w:line="240" w:lineRule="auto"/>
        <w:ind w:left="720"/>
        <w:contextualSpacing/>
        <w:jc w:val="center"/>
        <w:rPr>
          <w:rFonts w:ascii="Arial" w:eastAsia="Times New Roman" w:hAnsi="Arial" w:cs="Arial"/>
          <w:b/>
          <w:bCs/>
          <w:color w:val="000000"/>
          <w:sz w:val="20"/>
          <w:szCs w:val="20"/>
          <w:lang w:eastAsia="pl-PL"/>
        </w:rPr>
      </w:pPr>
    </w:p>
    <w:p w14:paraId="7127D0B5" w14:textId="77777777" w:rsidR="003E24C3" w:rsidRPr="003E24C3" w:rsidRDefault="003E24C3" w:rsidP="003E24C3">
      <w:pPr>
        <w:shd w:val="clear" w:color="auto" w:fill="FFFFFF" w:themeFill="background1"/>
        <w:spacing w:after="0" w:line="240" w:lineRule="auto"/>
        <w:ind w:left="720"/>
        <w:contextualSpacing/>
        <w:jc w:val="center"/>
        <w:rPr>
          <w:rFonts w:ascii="Arial" w:eastAsiaTheme="minorEastAsia" w:hAnsi="Arial" w:cs="Arial"/>
          <w:i/>
          <w:iCs/>
          <w:color w:val="7F7F7F" w:themeColor="text1" w:themeTint="80"/>
          <w:sz w:val="16"/>
          <w:szCs w:val="16"/>
        </w:rPr>
      </w:pPr>
      <w:r w:rsidRPr="003E24C3">
        <w:rPr>
          <w:rFonts w:ascii="Arial" w:eastAsiaTheme="minorEastAsia" w:hAnsi="Arial" w:cs="Arial"/>
          <w:i/>
          <w:iCs/>
          <w:color w:val="7F7F7F" w:themeColor="text1" w:themeTint="80"/>
          <w:sz w:val="16"/>
          <w:szCs w:val="16"/>
        </w:rPr>
        <w:t xml:space="preserve">Blok wypełniany jest oddzielnie dla każdego </w:t>
      </w:r>
      <w:bookmarkStart w:id="8" w:name="_Hlk83217762"/>
      <w:r w:rsidRPr="003E24C3">
        <w:rPr>
          <w:rFonts w:ascii="Arial" w:eastAsiaTheme="minorEastAsia" w:hAnsi="Arial" w:cs="Arial"/>
          <w:i/>
          <w:iCs/>
          <w:color w:val="7F7F7F" w:themeColor="text1" w:themeTint="80"/>
          <w:sz w:val="16"/>
          <w:szCs w:val="16"/>
        </w:rPr>
        <w:t xml:space="preserve">projektu </w:t>
      </w:r>
      <w:bookmarkEnd w:id="8"/>
      <w:r w:rsidRPr="003E24C3">
        <w:rPr>
          <w:rFonts w:ascii="Arial" w:eastAsiaTheme="minorEastAsia" w:hAnsi="Arial" w:cs="Arial"/>
          <w:i/>
          <w:iCs/>
          <w:color w:val="7F7F7F" w:themeColor="text1" w:themeTint="80"/>
          <w:sz w:val="16"/>
          <w:szCs w:val="16"/>
        </w:rPr>
        <w:t>pozakonkursowego ujętego w wykazie działań zawartym w bloku Informacje ogólne. W przypadku zgłaszania w Planie więcej niż jednego projektu, kolejną fiszkę należy przedstawić w oddzielnym bloku (poprzez dodanie nowego bloku III).</w:t>
      </w:r>
    </w:p>
    <w:p w14:paraId="1F7E9416" w14:textId="77777777" w:rsidR="003E24C3" w:rsidRPr="003E24C3" w:rsidRDefault="003E24C3" w:rsidP="003E24C3">
      <w:pPr>
        <w:ind w:left="360"/>
        <w:rPr>
          <w:rFonts w:ascii="Arial" w:eastAsiaTheme="minorEastAsia"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3E24C3" w:rsidRPr="003E24C3" w14:paraId="136EF1DA" w14:textId="77777777" w:rsidTr="0099144E">
        <w:trPr>
          <w:trHeight w:val="600"/>
        </w:trPr>
        <w:tc>
          <w:tcPr>
            <w:tcW w:w="9072" w:type="dxa"/>
            <w:shd w:val="clear" w:color="auto" w:fill="EFFFFF"/>
            <w:vAlign w:val="center"/>
          </w:tcPr>
          <w:p w14:paraId="5603CBDC"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III.1 Nr projektu w PD</w:t>
            </w:r>
          </w:p>
          <w:p w14:paraId="6AB095C7" w14:textId="77777777" w:rsidR="003E24C3" w:rsidRPr="003E24C3" w:rsidRDefault="003E24C3" w:rsidP="003E24C3">
            <w:pPr>
              <w:spacing w:before="120" w:after="0" w:line="240" w:lineRule="auto"/>
              <w:jc w:val="both"/>
              <w:rPr>
                <w:rFonts w:ascii="Arial" w:eastAsia="Times New Roman" w:hAnsi="Arial" w:cs="Arial"/>
                <w:color w:val="000000"/>
                <w:sz w:val="16"/>
                <w:szCs w:val="16"/>
                <w:lang w:eastAsia="pl-PL"/>
              </w:rPr>
            </w:pPr>
            <w:r w:rsidRPr="003E24C3">
              <w:rPr>
                <w:rFonts w:ascii="Arial" w:eastAsiaTheme="minorEastAsia"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2240E3A8" w14:textId="2600A3D7" w:rsidR="003E24C3" w:rsidRDefault="003E24C3" w:rsidP="003E24C3">
      <w:pPr>
        <w:rPr>
          <w:rFonts w:ascii="Arial" w:eastAsia="Times New Roman" w:hAnsi="Arial" w:cs="Arial"/>
          <w:b/>
          <w:bCs/>
          <w:color w:val="000000"/>
          <w:sz w:val="20"/>
          <w:szCs w:val="20"/>
          <w:lang w:eastAsia="pl-PL"/>
        </w:rPr>
      </w:pPr>
      <w:r w:rsidRPr="003E24C3">
        <w:rPr>
          <w:rFonts w:ascii="Arial" w:eastAsia="Times New Roman" w:hAnsi="Arial" w:cs="Arial"/>
          <w:b/>
          <w:bCs/>
          <w:color w:val="000000"/>
          <w:sz w:val="20"/>
          <w:szCs w:val="20"/>
          <w:lang w:eastAsia="pl-PL"/>
        </w:rPr>
        <w:t>POIiŚ.11.P.3</w:t>
      </w:r>
    </w:p>
    <w:p w14:paraId="019A3F6F" w14:textId="77777777" w:rsidR="00FB01BF" w:rsidRPr="003E24C3" w:rsidRDefault="00FB01BF" w:rsidP="003E24C3">
      <w:pPr>
        <w:rPr>
          <w:rFonts w:ascii="Arial" w:eastAsia="Times New Roman" w:hAnsi="Arial" w:cs="Arial"/>
          <w:b/>
          <w:bCs/>
          <w:color w:val="000000"/>
          <w:sz w:val="20"/>
          <w:szCs w:val="20"/>
          <w:lang w:eastAsia="pl-PL"/>
        </w:rPr>
      </w:pPr>
    </w:p>
    <w:p w14:paraId="2E6A64FF" w14:textId="77777777" w:rsidR="003E24C3" w:rsidRPr="003E24C3" w:rsidRDefault="003E24C3" w:rsidP="003E24C3">
      <w:pPr>
        <w:rPr>
          <w:rFonts w:ascii="Arial" w:eastAsia="Times New Roman" w:hAnsi="Arial" w:cs="Arial"/>
          <w:b/>
          <w:bCs/>
          <w:color w:val="000000"/>
          <w:sz w:val="20"/>
          <w:szCs w:val="20"/>
          <w:lang w:eastAsia="pl-PL"/>
        </w:rPr>
      </w:pPr>
      <w:r w:rsidRPr="003E24C3">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E24C3" w:rsidRPr="003E24C3" w14:paraId="276EB044" w14:textId="77777777" w:rsidTr="0099144E">
        <w:trPr>
          <w:trHeight w:val="600"/>
        </w:trPr>
        <w:tc>
          <w:tcPr>
            <w:tcW w:w="9077" w:type="dxa"/>
            <w:shd w:val="clear" w:color="auto" w:fill="EFFFFF"/>
            <w:vAlign w:val="center"/>
          </w:tcPr>
          <w:p w14:paraId="42B1509F"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III.2 Tytuł projektu</w:t>
            </w:r>
          </w:p>
        </w:tc>
      </w:tr>
    </w:tbl>
    <w:p w14:paraId="5C6CE5A3" w14:textId="62D2EC92" w:rsidR="003E24C3" w:rsidRPr="003E24C3" w:rsidRDefault="003E24C3" w:rsidP="003E24C3">
      <w:pPr>
        <w:jc w:val="both"/>
        <w:rPr>
          <w:rFonts w:ascii="Arial" w:eastAsia="Times New Roman" w:hAnsi="Arial" w:cs="Arial"/>
          <w:b/>
          <w:bCs/>
          <w:color w:val="000000"/>
          <w:sz w:val="20"/>
          <w:szCs w:val="20"/>
          <w:lang w:eastAsia="pl-PL"/>
        </w:rPr>
      </w:pPr>
      <w:r w:rsidRPr="003E24C3">
        <w:rPr>
          <w:rFonts w:ascii="Arial" w:eastAsia="Times New Roman" w:hAnsi="Arial" w:cs="Arial"/>
          <w:b/>
          <w:bCs/>
          <w:color w:val="000000"/>
          <w:sz w:val="20"/>
          <w:szCs w:val="20"/>
          <w:lang w:eastAsia="pl-PL"/>
        </w:rPr>
        <w:t xml:space="preserve">Wsparcie dziecięcej transplantologii narządów jamy brzusznej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E24C3" w:rsidRPr="003E24C3" w14:paraId="34704FBF" w14:textId="77777777" w:rsidTr="0099144E">
        <w:trPr>
          <w:trHeight w:val="600"/>
        </w:trPr>
        <w:tc>
          <w:tcPr>
            <w:tcW w:w="9077" w:type="dxa"/>
            <w:shd w:val="clear" w:color="auto" w:fill="EFFFFF"/>
            <w:vAlign w:val="center"/>
          </w:tcPr>
          <w:p w14:paraId="58B27C40"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III.3 Beneficjent</w:t>
            </w:r>
          </w:p>
          <w:p w14:paraId="52557B84"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heme="minorEastAsia" w:hAnsi="Arial" w:cs="Arial"/>
                <w:i/>
                <w:iCs/>
                <w:color w:val="7F7F7F" w:themeColor="text1" w:themeTint="80"/>
                <w:sz w:val="16"/>
                <w:szCs w:val="16"/>
              </w:rPr>
              <w:t>nazwa beneficjenta, adres jego siedziby</w:t>
            </w:r>
          </w:p>
        </w:tc>
      </w:tr>
    </w:tbl>
    <w:p w14:paraId="53B00F3A" w14:textId="77777777" w:rsidR="003E24C3" w:rsidRPr="003E24C3" w:rsidRDefault="003E24C3" w:rsidP="003E24C3">
      <w:pPr>
        <w:rPr>
          <w:rFonts w:ascii="Arial" w:eastAsiaTheme="minorEastAsia" w:hAnsi="Arial" w:cs="Arial"/>
          <w:b/>
          <w:bCs/>
          <w:sz w:val="20"/>
          <w:szCs w:val="20"/>
        </w:rPr>
      </w:pPr>
      <w:r w:rsidRPr="003E24C3">
        <w:rPr>
          <w:rFonts w:ascii="Arial" w:eastAsiaTheme="minorEastAsia" w:hAnsi="Arial" w:cs="Arial"/>
          <w:b/>
          <w:bCs/>
          <w:sz w:val="20"/>
          <w:szCs w:val="20"/>
        </w:rPr>
        <w:t xml:space="preserve">Instytut Pomnik „Centrum Zdrowia Dziecka” </w:t>
      </w:r>
    </w:p>
    <w:p w14:paraId="244510CB" w14:textId="77777777" w:rsidR="003E24C3" w:rsidRPr="003E24C3" w:rsidRDefault="003E24C3" w:rsidP="003E24C3">
      <w:pPr>
        <w:rPr>
          <w:rFonts w:ascii="Arial" w:eastAsiaTheme="minorEastAsia" w:hAnsi="Arial" w:cs="Arial"/>
          <w:b/>
          <w:bCs/>
          <w:sz w:val="20"/>
          <w:szCs w:val="20"/>
        </w:rPr>
      </w:pPr>
      <w:r w:rsidRPr="003E24C3">
        <w:rPr>
          <w:rFonts w:ascii="Arial" w:eastAsiaTheme="minorEastAsia" w:hAnsi="Arial" w:cs="Arial"/>
          <w:b/>
          <w:bCs/>
          <w:sz w:val="20"/>
          <w:szCs w:val="20"/>
        </w:rPr>
        <w:t>04-730 Warszawa, Al. Dzieci Polskich 20</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3E24C3" w:rsidRPr="003E24C3" w14:paraId="1DB9FE23" w14:textId="77777777" w:rsidTr="0099144E">
        <w:trPr>
          <w:trHeight w:val="300"/>
        </w:trPr>
        <w:tc>
          <w:tcPr>
            <w:tcW w:w="3118" w:type="dxa"/>
            <w:vMerge w:val="restart"/>
            <w:shd w:val="clear" w:color="auto" w:fill="EFFFFF"/>
            <w:vAlign w:val="center"/>
          </w:tcPr>
          <w:p w14:paraId="08A204BB"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III.4 Zakres terytorialny inwestycji</w:t>
            </w:r>
          </w:p>
          <w:p w14:paraId="4A9C2A43" w14:textId="77777777" w:rsidR="003E24C3" w:rsidRPr="003E24C3" w:rsidRDefault="003E24C3" w:rsidP="003E24C3">
            <w:pPr>
              <w:spacing w:before="120" w:after="0" w:line="240" w:lineRule="auto"/>
              <w:rPr>
                <w:rFonts w:ascii="Arial" w:eastAsia="Times New Roman" w:hAnsi="Arial" w:cs="Arial"/>
                <w:color w:val="000000"/>
                <w:sz w:val="16"/>
                <w:szCs w:val="16"/>
                <w:lang w:eastAsia="pl-PL"/>
              </w:rPr>
            </w:pPr>
            <w:r w:rsidRPr="003E24C3">
              <w:rPr>
                <w:rFonts w:ascii="Arial" w:eastAsiaTheme="minorEastAsia"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640E2C3F" w14:textId="77777777" w:rsidR="003E24C3" w:rsidRPr="003E24C3" w:rsidRDefault="003E24C3" w:rsidP="003E24C3">
            <w:pPr>
              <w:spacing w:after="12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 xml:space="preserve">ogólnopolski/ </w:t>
            </w:r>
            <w:r w:rsidRPr="003E24C3">
              <w:rPr>
                <w:rFonts w:ascii="Arial" w:eastAsia="Times New Roman" w:hAnsi="Arial" w:cs="Arial"/>
                <w:strike/>
                <w:sz w:val="20"/>
                <w:szCs w:val="20"/>
                <w:lang w:eastAsia="pl-PL"/>
              </w:rPr>
              <w:t>regionalny</w:t>
            </w:r>
            <w:r w:rsidRPr="003E24C3">
              <w:rPr>
                <w:rFonts w:ascii="Arial" w:eastAsia="Times New Roman" w:hAnsi="Arial" w:cs="Arial"/>
                <w:sz w:val="20"/>
                <w:szCs w:val="20"/>
                <w:lang w:eastAsia="pl-PL"/>
              </w:rPr>
              <w:t xml:space="preserve"> *</w:t>
            </w:r>
          </w:p>
          <w:p w14:paraId="0EC459E9" w14:textId="77777777" w:rsidR="003E24C3" w:rsidRPr="003E24C3" w:rsidRDefault="003E24C3" w:rsidP="003E24C3">
            <w:pPr>
              <w:spacing w:after="0" w:line="240" w:lineRule="auto"/>
              <w:rPr>
                <w:rFonts w:ascii="Arial" w:eastAsia="Times New Roman" w:hAnsi="Arial" w:cs="Arial"/>
                <w:color w:val="000000"/>
                <w:sz w:val="16"/>
                <w:szCs w:val="16"/>
                <w:lang w:eastAsia="pl-PL"/>
              </w:rPr>
            </w:pPr>
            <w:r w:rsidRPr="003E24C3">
              <w:rPr>
                <w:rFonts w:ascii="Arial" w:eastAsiaTheme="minorEastAsia" w:hAnsi="Arial" w:cs="Arial"/>
                <w:i/>
                <w:iCs/>
                <w:color w:val="7F7F7F" w:themeColor="text1" w:themeTint="80"/>
                <w:sz w:val="16"/>
                <w:szCs w:val="16"/>
              </w:rPr>
              <w:t>* niepotrzebne skreślić</w:t>
            </w:r>
          </w:p>
        </w:tc>
      </w:tr>
      <w:tr w:rsidR="003E24C3" w:rsidRPr="003E24C3" w14:paraId="21D7381A" w14:textId="77777777" w:rsidTr="0099144E">
        <w:trPr>
          <w:trHeight w:val="300"/>
        </w:trPr>
        <w:tc>
          <w:tcPr>
            <w:tcW w:w="3118" w:type="dxa"/>
            <w:vMerge/>
            <w:shd w:val="clear" w:color="auto" w:fill="EFFFFF"/>
            <w:vAlign w:val="center"/>
          </w:tcPr>
          <w:p w14:paraId="03574AED" w14:textId="77777777" w:rsidR="003E24C3" w:rsidRPr="003E24C3" w:rsidRDefault="003E24C3" w:rsidP="003E24C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46E22124"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W</w:t>
            </w:r>
            <w:r w:rsidRPr="003E24C3">
              <w:rPr>
                <w:rFonts w:ascii="Arial" w:eastAsia="Times New Roman" w:hAnsi="Arial" w:cs="Arial"/>
                <w:color w:val="000000"/>
                <w:sz w:val="20"/>
                <w:szCs w:val="20"/>
                <w:shd w:val="clear" w:color="auto" w:fill="EFFFFF"/>
                <w:lang w:eastAsia="pl-PL"/>
              </w:rPr>
              <w:t>oje</w:t>
            </w:r>
            <w:r w:rsidRPr="003E24C3">
              <w:rPr>
                <w:rFonts w:ascii="Arial" w:eastAsia="Times New Roman" w:hAnsi="Arial" w:cs="Arial"/>
                <w:color w:val="000000"/>
                <w:sz w:val="20"/>
                <w:szCs w:val="20"/>
                <w:lang w:eastAsia="pl-PL"/>
              </w:rPr>
              <w:t>wództwo</w:t>
            </w:r>
          </w:p>
          <w:p w14:paraId="6C1E4103" w14:textId="77777777" w:rsidR="003E24C3" w:rsidRPr="003E24C3" w:rsidRDefault="003E24C3" w:rsidP="003E24C3">
            <w:pPr>
              <w:spacing w:before="120" w:after="0" w:line="240" w:lineRule="auto"/>
              <w:rPr>
                <w:rFonts w:ascii="Arial" w:eastAsia="Times New Roman" w:hAnsi="Arial" w:cs="Arial"/>
                <w:color w:val="000000"/>
                <w:sz w:val="16"/>
                <w:szCs w:val="16"/>
                <w:lang w:eastAsia="pl-PL"/>
              </w:rPr>
            </w:pPr>
            <w:r w:rsidRPr="003E24C3">
              <w:rPr>
                <w:rFonts w:ascii="Arial" w:eastAsiaTheme="minorEastAsia" w:hAnsi="Arial" w:cs="Arial"/>
                <w:i/>
                <w:iCs/>
                <w:color w:val="7F7F7F" w:themeColor="text1" w:themeTint="80"/>
                <w:sz w:val="16"/>
                <w:szCs w:val="16"/>
              </w:rPr>
              <w:t xml:space="preserve">adekwatnie do założeń projektu </w:t>
            </w:r>
          </w:p>
        </w:tc>
        <w:tc>
          <w:tcPr>
            <w:tcW w:w="3444" w:type="dxa"/>
            <w:shd w:val="clear" w:color="auto" w:fill="auto"/>
            <w:vAlign w:val="center"/>
          </w:tcPr>
          <w:p w14:paraId="5FB0EF3F"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n/d</w:t>
            </w:r>
          </w:p>
        </w:tc>
      </w:tr>
    </w:tbl>
    <w:p w14:paraId="58900CB8" w14:textId="77777777" w:rsidR="003E24C3" w:rsidRPr="003E24C3" w:rsidRDefault="003E24C3" w:rsidP="003E24C3">
      <w:pPr>
        <w:rPr>
          <w:rFonts w:ascii="Arial" w:eastAsiaTheme="minorEastAsia"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E24C3" w:rsidRPr="003E24C3" w14:paraId="6F518B6F" w14:textId="77777777" w:rsidTr="0099144E">
        <w:trPr>
          <w:trHeight w:val="600"/>
        </w:trPr>
        <w:tc>
          <w:tcPr>
            <w:tcW w:w="9077" w:type="dxa"/>
            <w:shd w:val="clear" w:color="auto" w:fill="EFFFFF"/>
            <w:vAlign w:val="center"/>
            <w:hideMark/>
          </w:tcPr>
          <w:p w14:paraId="2944CF6E"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III.5 Oś priorytetowa</w:t>
            </w:r>
          </w:p>
          <w:p w14:paraId="4FD6679B" w14:textId="77777777" w:rsidR="003E24C3" w:rsidRPr="003E24C3" w:rsidRDefault="003E24C3" w:rsidP="003E24C3">
            <w:pPr>
              <w:spacing w:before="120" w:after="0" w:line="240" w:lineRule="auto"/>
              <w:rPr>
                <w:rFonts w:ascii="Arial" w:eastAsia="Times New Roman" w:hAnsi="Arial" w:cs="Arial"/>
                <w:color w:val="000000"/>
                <w:sz w:val="16"/>
                <w:szCs w:val="16"/>
                <w:lang w:eastAsia="pl-PL"/>
              </w:rPr>
            </w:pPr>
            <w:r w:rsidRPr="003E24C3">
              <w:rPr>
                <w:rFonts w:ascii="Arial" w:eastAsiaTheme="minorEastAsia" w:hAnsi="Arial" w:cs="Arial"/>
                <w:i/>
                <w:iCs/>
                <w:color w:val="7F7F7F" w:themeColor="text1" w:themeTint="80"/>
                <w:sz w:val="16"/>
                <w:szCs w:val="16"/>
              </w:rPr>
              <w:t>numer oraz nazwa osi priorytetowej, w ramach której ogłaszany jest projekt pozakonkursowy</w:t>
            </w:r>
          </w:p>
        </w:tc>
      </w:tr>
    </w:tbl>
    <w:p w14:paraId="265F1145" w14:textId="77777777" w:rsidR="003E24C3" w:rsidRPr="003E24C3" w:rsidRDefault="003E24C3" w:rsidP="003E24C3">
      <w:pPr>
        <w:rPr>
          <w:rFonts w:ascii="Arial" w:eastAsiaTheme="minorEastAsia" w:hAnsi="Arial" w:cs="Arial"/>
          <w:sz w:val="20"/>
          <w:szCs w:val="20"/>
        </w:rPr>
      </w:pPr>
      <w:r w:rsidRPr="003E24C3">
        <w:rPr>
          <w:rFonts w:ascii="Arial" w:eastAsiaTheme="minorEastAsia" w:hAnsi="Arial" w:cs="Arial"/>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E24C3" w:rsidRPr="003E24C3" w14:paraId="6F5C3304" w14:textId="77777777" w:rsidTr="0099144E">
        <w:trPr>
          <w:trHeight w:val="600"/>
        </w:trPr>
        <w:tc>
          <w:tcPr>
            <w:tcW w:w="9077" w:type="dxa"/>
            <w:shd w:val="clear" w:color="auto" w:fill="EFFFFF"/>
            <w:vAlign w:val="center"/>
            <w:hideMark/>
          </w:tcPr>
          <w:p w14:paraId="282645EE"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III.6 Działanie</w:t>
            </w:r>
          </w:p>
          <w:p w14:paraId="5F558856" w14:textId="77777777" w:rsidR="003E24C3" w:rsidRPr="003E24C3" w:rsidRDefault="003E24C3" w:rsidP="003E24C3">
            <w:pPr>
              <w:spacing w:before="120" w:after="0" w:line="240" w:lineRule="auto"/>
              <w:rPr>
                <w:rFonts w:ascii="Arial" w:eastAsia="Times New Roman" w:hAnsi="Arial" w:cs="Arial"/>
                <w:color w:val="000000"/>
                <w:sz w:val="16"/>
                <w:szCs w:val="16"/>
                <w:lang w:eastAsia="pl-PL"/>
              </w:rPr>
            </w:pPr>
            <w:r w:rsidRPr="003E24C3">
              <w:rPr>
                <w:rFonts w:ascii="Arial" w:eastAsiaTheme="minorEastAsia" w:hAnsi="Arial" w:cs="Arial"/>
                <w:i/>
                <w:iCs/>
                <w:color w:val="7F7F7F" w:themeColor="text1" w:themeTint="80"/>
                <w:sz w:val="16"/>
                <w:szCs w:val="16"/>
              </w:rPr>
              <w:t>numer oraz nazwa działania, w ramach którego ogłaszany jest projekt pozakonkursowy</w:t>
            </w:r>
          </w:p>
        </w:tc>
      </w:tr>
    </w:tbl>
    <w:p w14:paraId="3F1E103F" w14:textId="77777777" w:rsidR="003E24C3" w:rsidRPr="003E24C3" w:rsidRDefault="003E24C3" w:rsidP="003E24C3">
      <w:pPr>
        <w:rPr>
          <w:rFonts w:ascii="Arial" w:eastAsiaTheme="minorEastAsia" w:hAnsi="Arial" w:cs="Arial"/>
          <w:sz w:val="20"/>
          <w:szCs w:val="20"/>
        </w:rPr>
      </w:pPr>
      <w:r w:rsidRPr="003E24C3">
        <w:rPr>
          <w:rFonts w:ascii="Arial" w:eastAsiaTheme="minorEastAsia" w:hAnsi="Arial" w:cs="Arial"/>
          <w:sz w:val="20"/>
          <w:szCs w:val="20"/>
        </w:rPr>
        <w:t>Działanie 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E24C3" w:rsidRPr="003E24C3" w14:paraId="137682A1" w14:textId="77777777" w:rsidTr="0099144E">
        <w:trPr>
          <w:trHeight w:val="600"/>
        </w:trPr>
        <w:tc>
          <w:tcPr>
            <w:tcW w:w="9077" w:type="dxa"/>
            <w:shd w:val="clear" w:color="auto" w:fill="EFFFFF"/>
            <w:vAlign w:val="center"/>
            <w:hideMark/>
          </w:tcPr>
          <w:p w14:paraId="7F621B06"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III.7 Poddziałanie</w:t>
            </w:r>
          </w:p>
          <w:p w14:paraId="71B3A2B9" w14:textId="77777777" w:rsidR="003E24C3" w:rsidRPr="003E24C3" w:rsidRDefault="003E24C3" w:rsidP="003E24C3">
            <w:pPr>
              <w:spacing w:before="120" w:after="0" w:line="240" w:lineRule="auto"/>
              <w:rPr>
                <w:rFonts w:ascii="Arial" w:eastAsiaTheme="minorEastAsia" w:hAnsi="Arial" w:cs="Arial"/>
                <w:i/>
                <w:iCs/>
                <w:color w:val="7F7F7F" w:themeColor="text1" w:themeTint="80"/>
                <w:sz w:val="16"/>
                <w:szCs w:val="16"/>
              </w:rPr>
            </w:pPr>
            <w:r w:rsidRPr="003E24C3">
              <w:rPr>
                <w:rFonts w:ascii="Arial" w:eastAsiaTheme="minorEastAsia" w:hAnsi="Arial" w:cs="Arial"/>
                <w:i/>
                <w:iCs/>
                <w:color w:val="7F7F7F" w:themeColor="text1" w:themeTint="80"/>
                <w:sz w:val="16"/>
                <w:szCs w:val="16"/>
              </w:rPr>
              <w:t>numer oraz nazwa poddziałania, w ramach którego ogłaszany jest projekt pozakonkursowy(jeśli dotyczy)</w:t>
            </w:r>
          </w:p>
        </w:tc>
      </w:tr>
    </w:tbl>
    <w:p w14:paraId="447E11DC" w14:textId="77777777" w:rsidR="003E24C3" w:rsidRPr="003E24C3" w:rsidRDefault="003E24C3" w:rsidP="003E24C3">
      <w:pPr>
        <w:rPr>
          <w:rFonts w:ascii="Arial" w:eastAsiaTheme="minorEastAsia" w:hAnsi="Arial" w:cs="Arial"/>
          <w:sz w:val="20"/>
          <w:szCs w:val="20"/>
        </w:rPr>
      </w:pPr>
      <w:r w:rsidRPr="003E24C3">
        <w:rPr>
          <w:rFonts w:ascii="Arial" w:eastAsiaTheme="minorEastAsia"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E24C3" w:rsidRPr="003E24C3" w14:paraId="69A1C3F7" w14:textId="77777777" w:rsidTr="0099144E">
        <w:trPr>
          <w:cantSplit/>
          <w:trHeight w:val="600"/>
        </w:trPr>
        <w:tc>
          <w:tcPr>
            <w:tcW w:w="9077" w:type="dxa"/>
            <w:shd w:val="clear" w:color="auto" w:fill="EFFFFF"/>
            <w:vAlign w:val="center"/>
            <w:hideMark/>
          </w:tcPr>
          <w:p w14:paraId="338007AE"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III.8 Fundusz</w:t>
            </w:r>
          </w:p>
          <w:p w14:paraId="51B3611F" w14:textId="77777777" w:rsidR="003E24C3" w:rsidRPr="003E24C3" w:rsidRDefault="003E24C3" w:rsidP="003E24C3">
            <w:pPr>
              <w:spacing w:before="120" w:after="120"/>
              <w:ind w:left="22"/>
              <w:rPr>
                <w:rFonts w:eastAsiaTheme="minorEastAsia"/>
                <w:i/>
                <w:iCs/>
                <w:color w:val="7F7F7F" w:themeColor="text1" w:themeTint="80"/>
                <w:sz w:val="16"/>
                <w:szCs w:val="16"/>
              </w:rPr>
            </w:pPr>
            <w:r w:rsidRPr="003E24C3">
              <w:rPr>
                <w:rFonts w:ascii="Arial" w:eastAsiaTheme="minorEastAsia" w:hAnsi="Arial" w:cs="Arial"/>
                <w:i/>
                <w:iCs/>
                <w:color w:val="7F7F7F" w:themeColor="text1" w:themeTint="80"/>
                <w:sz w:val="16"/>
                <w:szCs w:val="16"/>
              </w:rPr>
              <w:t>nazwa właściwego funduszu, w ramach którego udzielane będzie dofinansowanie inwestycji</w:t>
            </w:r>
            <w:r w:rsidRPr="003E24C3">
              <w:rPr>
                <w:rFonts w:ascii="Arial" w:eastAsia="Times New Roman" w:hAnsi="Arial" w:cs="Arial"/>
                <w:i/>
                <w:iCs/>
                <w:color w:val="000000"/>
                <w:sz w:val="20"/>
                <w:szCs w:val="20"/>
                <w:lang w:eastAsia="pl-PL"/>
              </w:rPr>
              <w:t> </w:t>
            </w:r>
          </w:p>
        </w:tc>
      </w:tr>
    </w:tbl>
    <w:p w14:paraId="7DE7D589" w14:textId="77777777" w:rsidR="003E24C3" w:rsidRPr="003E24C3" w:rsidRDefault="003E24C3" w:rsidP="003E24C3">
      <w:pPr>
        <w:rPr>
          <w:rFonts w:ascii="Arial" w:eastAsiaTheme="minorEastAsia" w:hAnsi="Arial" w:cs="Arial"/>
          <w:sz w:val="20"/>
          <w:szCs w:val="20"/>
        </w:rPr>
      </w:pPr>
      <w:r w:rsidRPr="003E24C3">
        <w:rPr>
          <w:rFonts w:ascii="Arial" w:eastAsiaTheme="minorEastAsia"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E24C3" w:rsidRPr="003E24C3" w14:paraId="284B6B69" w14:textId="77777777" w:rsidTr="0099144E">
        <w:trPr>
          <w:cantSplit/>
          <w:trHeight w:val="600"/>
        </w:trPr>
        <w:tc>
          <w:tcPr>
            <w:tcW w:w="9077" w:type="dxa"/>
            <w:shd w:val="clear" w:color="auto" w:fill="EFFFFF"/>
            <w:vAlign w:val="center"/>
            <w:hideMark/>
          </w:tcPr>
          <w:p w14:paraId="41F7DDCF"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III.9 Typ projektu zgodnie z PO/ SZOOP</w:t>
            </w:r>
          </w:p>
          <w:p w14:paraId="5D051D8C" w14:textId="77777777" w:rsidR="003E24C3" w:rsidRPr="003E24C3" w:rsidRDefault="003E24C3" w:rsidP="003E24C3">
            <w:pPr>
              <w:spacing w:before="120" w:after="120"/>
              <w:ind w:left="22"/>
              <w:rPr>
                <w:rFonts w:ascii="Arial" w:eastAsia="Times New Roman" w:hAnsi="Arial" w:cs="Arial"/>
                <w:color w:val="000000"/>
                <w:sz w:val="16"/>
                <w:szCs w:val="16"/>
                <w:lang w:eastAsia="pl-PL"/>
              </w:rPr>
            </w:pPr>
            <w:r w:rsidRPr="003E24C3">
              <w:rPr>
                <w:rFonts w:ascii="Arial" w:eastAsiaTheme="minorEastAsia" w:hAnsi="Arial" w:cs="Arial"/>
                <w:i/>
                <w:iCs/>
                <w:color w:val="7F7F7F" w:themeColor="text1" w:themeTint="80"/>
                <w:sz w:val="16"/>
                <w:szCs w:val="16"/>
              </w:rPr>
              <w:t>typ projektu zgodnie z PO/ SZOOP, w który wpisuje się dany projekt pozakonkursowy</w:t>
            </w:r>
          </w:p>
        </w:tc>
      </w:tr>
    </w:tbl>
    <w:p w14:paraId="70647608" w14:textId="77777777" w:rsidR="003E24C3" w:rsidRPr="003E24C3" w:rsidRDefault="003E24C3" w:rsidP="003E24C3">
      <w:pPr>
        <w:jc w:val="both"/>
        <w:rPr>
          <w:rFonts w:ascii="Arial" w:eastAsiaTheme="minorEastAsia" w:hAnsi="Arial" w:cs="Arial"/>
          <w:sz w:val="20"/>
          <w:szCs w:val="20"/>
        </w:rPr>
      </w:pPr>
      <w:r w:rsidRPr="003E24C3">
        <w:rPr>
          <w:rFonts w:ascii="Arial" w:eastAsiaTheme="minorEastAsia" w:hAnsi="Arial" w:cs="Arial"/>
          <w:sz w:val="20"/>
          <w:szCs w:val="20"/>
        </w:rPr>
        <w:lastRenderedPageBreak/>
        <w:t>- wsparcie oddziałów oraz innych jednostek organizacyjnych podmiotów leczniczych (ośrodków referencyjnych) przeszczepiających narządy (roboty budowlane, doposażenie, w tym zakup wyrobów medycznych jednorazowego użytku, środków ochrony indywidualnej oraz środków do dezynfekcji);</w:t>
      </w:r>
    </w:p>
    <w:p w14:paraId="5910F768" w14:textId="77777777" w:rsidR="003E24C3" w:rsidRPr="003E24C3" w:rsidRDefault="003E24C3" w:rsidP="003E24C3">
      <w:pPr>
        <w:jc w:val="both"/>
        <w:rPr>
          <w:rFonts w:ascii="Arial" w:eastAsiaTheme="minorEastAsia" w:hAnsi="Arial" w:cs="Arial"/>
          <w:sz w:val="20"/>
          <w:szCs w:val="20"/>
        </w:rPr>
      </w:pPr>
      <w:r w:rsidRPr="003E24C3">
        <w:rPr>
          <w:rFonts w:ascii="Arial" w:eastAsiaTheme="minorEastAsia" w:hAnsi="Arial" w:cs="Arial"/>
          <w:sz w:val="20"/>
          <w:szCs w:val="20"/>
        </w:rPr>
        <w:t>- wsparcie pracowni diagnostycznych oraz innych jednostek zajmujących się diagnostyką, współpracujących z oddziałami/jednostkami wymienionymi powyżej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E24C3" w:rsidRPr="003E24C3" w14:paraId="67B4FBBF" w14:textId="77777777" w:rsidTr="0099144E">
        <w:trPr>
          <w:trHeight w:val="600"/>
        </w:trPr>
        <w:tc>
          <w:tcPr>
            <w:tcW w:w="9077" w:type="dxa"/>
            <w:shd w:val="clear" w:color="auto" w:fill="EFFFFF"/>
            <w:vAlign w:val="center"/>
            <w:hideMark/>
          </w:tcPr>
          <w:p w14:paraId="7AF03D33"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III.10 Uzasadnienie realizacji projektu w trybie pozakonkursowym</w:t>
            </w:r>
          </w:p>
          <w:p w14:paraId="6D68C75C" w14:textId="77777777" w:rsidR="003E24C3" w:rsidRPr="003E24C3" w:rsidRDefault="003E24C3" w:rsidP="003E24C3">
            <w:pPr>
              <w:spacing w:before="120" w:after="120"/>
              <w:ind w:left="22"/>
              <w:jc w:val="both"/>
              <w:rPr>
                <w:rFonts w:ascii="Arial" w:eastAsia="Times New Roman" w:hAnsi="Arial" w:cs="Arial"/>
                <w:i/>
                <w:iCs/>
                <w:color w:val="000000"/>
                <w:sz w:val="20"/>
                <w:szCs w:val="20"/>
                <w:lang w:eastAsia="pl-PL"/>
              </w:rPr>
            </w:pPr>
            <w:r w:rsidRPr="003E24C3">
              <w:rPr>
                <w:rFonts w:ascii="Arial" w:eastAsiaTheme="minorEastAsia"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3E24C3">
              <w:rPr>
                <w:rFonts w:ascii="Arial" w:eastAsia="Times New Roman" w:hAnsi="Arial" w:cs="Arial"/>
                <w:i/>
                <w:iCs/>
                <w:color w:val="000000"/>
                <w:sz w:val="20"/>
                <w:szCs w:val="20"/>
                <w:lang w:eastAsia="pl-PL"/>
              </w:rPr>
              <w:t> </w:t>
            </w:r>
          </w:p>
        </w:tc>
      </w:tr>
    </w:tbl>
    <w:p w14:paraId="252ABACF" w14:textId="77777777" w:rsidR="003E24C3" w:rsidRPr="003E24C3" w:rsidRDefault="003E24C3" w:rsidP="003E24C3">
      <w:pPr>
        <w:spacing w:after="0"/>
        <w:jc w:val="both"/>
        <w:rPr>
          <w:rFonts w:ascii="Arial" w:eastAsiaTheme="minorEastAsia" w:hAnsi="Arial" w:cs="Arial"/>
          <w:sz w:val="20"/>
          <w:szCs w:val="20"/>
        </w:rPr>
      </w:pPr>
    </w:p>
    <w:p w14:paraId="734D6AAB" w14:textId="50CA8B42" w:rsidR="003E24C3" w:rsidRPr="003E24C3" w:rsidRDefault="003E24C3" w:rsidP="003E24C3">
      <w:pPr>
        <w:spacing w:after="0"/>
        <w:jc w:val="both"/>
        <w:rPr>
          <w:rFonts w:ascii="Arial" w:eastAsiaTheme="minorEastAsia" w:hAnsi="Arial" w:cs="Arial"/>
          <w:sz w:val="20"/>
          <w:szCs w:val="20"/>
        </w:rPr>
      </w:pPr>
      <w:r w:rsidRPr="003E24C3">
        <w:rPr>
          <w:rFonts w:ascii="Arial" w:eastAsiaTheme="minorEastAsia"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7C02094B" w14:textId="77777777" w:rsidR="003E24C3" w:rsidRPr="003E24C3" w:rsidRDefault="003E24C3" w:rsidP="003E24C3">
      <w:pPr>
        <w:spacing w:after="0"/>
        <w:jc w:val="both"/>
        <w:rPr>
          <w:rFonts w:ascii="Arial" w:eastAsiaTheme="minorEastAsia" w:hAnsi="Arial" w:cs="Arial"/>
          <w:sz w:val="20"/>
          <w:szCs w:val="20"/>
        </w:rPr>
      </w:pPr>
    </w:p>
    <w:p w14:paraId="752B8717" w14:textId="003F82CC" w:rsidR="003E24C3" w:rsidRPr="003E24C3" w:rsidRDefault="003E24C3" w:rsidP="003E24C3">
      <w:pPr>
        <w:spacing w:after="0"/>
        <w:jc w:val="both"/>
        <w:rPr>
          <w:rFonts w:ascii="Arial" w:eastAsiaTheme="minorEastAsia" w:hAnsi="Arial" w:cs="Arial"/>
          <w:sz w:val="20"/>
          <w:szCs w:val="20"/>
        </w:rPr>
      </w:pPr>
      <w:r w:rsidRPr="003E24C3">
        <w:rPr>
          <w:rFonts w:ascii="Arial" w:eastAsiaTheme="minorEastAsia"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21EA7F82" w14:textId="77777777" w:rsidR="003E24C3" w:rsidRPr="003E24C3" w:rsidRDefault="003E24C3" w:rsidP="003E24C3">
      <w:pPr>
        <w:spacing w:after="0"/>
        <w:jc w:val="both"/>
        <w:rPr>
          <w:rFonts w:ascii="Arial" w:eastAsiaTheme="minorEastAsia" w:hAnsi="Arial" w:cs="Arial"/>
          <w:sz w:val="20"/>
          <w:szCs w:val="20"/>
        </w:rPr>
      </w:pPr>
    </w:p>
    <w:p w14:paraId="3C2A6556" w14:textId="1F898D26" w:rsidR="003E24C3" w:rsidRPr="003E24C3" w:rsidRDefault="003E24C3" w:rsidP="003E24C3">
      <w:pPr>
        <w:spacing w:after="0"/>
        <w:jc w:val="both"/>
        <w:rPr>
          <w:rFonts w:ascii="Arial" w:eastAsiaTheme="minorEastAsia" w:hAnsi="Arial" w:cs="Arial"/>
          <w:sz w:val="20"/>
          <w:szCs w:val="20"/>
        </w:rPr>
      </w:pPr>
      <w:r w:rsidRPr="003E24C3">
        <w:rPr>
          <w:rFonts w:ascii="Arial" w:eastAsiaTheme="minorEastAsia" w:hAnsi="Arial" w:cs="Arial"/>
          <w:sz w:val="20"/>
          <w:szCs w:val="20"/>
        </w:rPr>
        <w:t>Z uwagi na strategiczność i unikalność projektu</w:t>
      </w:r>
      <w:r w:rsidR="00C206EA">
        <w:rPr>
          <w:rFonts w:ascii="Arial" w:eastAsiaTheme="minorEastAsia" w:hAnsi="Arial" w:cs="Arial"/>
          <w:sz w:val="20"/>
          <w:szCs w:val="20"/>
        </w:rPr>
        <w:t xml:space="preserve"> oraz</w:t>
      </w:r>
      <w:r w:rsidRPr="003E24C3">
        <w:rPr>
          <w:rFonts w:ascii="Arial" w:eastAsiaTheme="minorEastAsia" w:hAnsi="Arial" w:cs="Arial"/>
          <w:sz w:val="20"/>
          <w:szCs w:val="20"/>
        </w:rPr>
        <w:t xml:space="preserve"> charakter prowadzonej przez podmiot leczniczy działalności, zasadne jest zastosowanie trybu pozakonkursowego do wyboru przedmiotowego projektu. </w:t>
      </w:r>
    </w:p>
    <w:p w14:paraId="417E562E" w14:textId="4D527020" w:rsidR="003E24C3" w:rsidRDefault="003E24C3" w:rsidP="003E24C3">
      <w:pPr>
        <w:spacing w:after="0"/>
        <w:jc w:val="both"/>
        <w:rPr>
          <w:rFonts w:ascii="Arial" w:eastAsiaTheme="minorEastAsia" w:hAnsi="Arial" w:cs="Arial"/>
          <w:sz w:val="20"/>
          <w:szCs w:val="20"/>
        </w:rPr>
      </w:pPr>
    </w:p>
    <w:p w14:paraId="78D9743B" w14:textId="77777777" w:rsidR="00F23EB1" w:rsidRPr="00F23EB1" w:rsidRDefault="00F23EB1" w:rsidP="00F23EB1">
      <w:pPr>
        <w:spacing w:after="120" w:line="276" w:lineRule="auto"/>
        <w:jc w:val="both"/>
        <w:rPr>
          <w:rFonts w:ascii="Arial" w:eastAsiaTheme="minorEastAsia" w:hAnsi="Arial" w:cs="Arial"/>
          <w:sz w:val="20"/>
          <w:szCs w:val="20"/>
        </w:rPr>
      </w:pPr>
      <w:r w:rsidRPr="00F23EB1">
        <w:rPr>
          <w:rFonts w:ascii="Arial" w:eastAsiaTheme="minorEastAsia" w:hAnsi="Arial" w:cs="Arial"/>
          <w:sz w:val="20"/>
          <w:szCs w:val="20"/>
        </w:rPr>
        <w:t xml:space="preserve">Instytut „Pomnik-Centrum Zdrowia Dziecka" to największy wysokospecjalistyczny szpital dla dzieci </w:t>
      </w:r>
      <w:r w:rsidRPr="00F23EB1">
        <w:rPr>
          <w:rFonts w:ascii="Arial" w:eastAsiaTheme="minorEastAsia" w:hAnsi="Arial" w:cs="Arial"/>
          <w:sz w:val="20"/>
          <w:szCs w:val="20"/>
        </w:rPr>
        <w:br/>
        <w:t>w Polsce. Centralne usytuowanie geograficzne Instytutu (Warszawa) oraz fakt, że Instytut jest jednostką medycyny pediatrycznej o najwyższym stopniu referencyjności w systemie Podstawowego Szpitalnego Zabezpieczenia Świadczeń Opieki Zdrowotnej powoduje, że swoim zasięgiem obejmuje cały kraj, zatem jest jednostką o oddziaływaniu ponadregionalnym. Powodem udzielania świadczeń dla pacjentów z całego kraju jest charakter jednostki. Udzielane tu są świadczenia na najwyższym poziomie referencyjności, co oznacza, że dużą część chorych stanowią dzieci skierowane od innych świadczeniodawców. Drugim z najistotniejszych powodów jest fakt udzielania przez IPCZD świadczeń unikalnych, nierealizowanych w innych szpitalach. Skupienie terapii w jednym szpitalu w przypadkach, gdy liczba wystąpień choroby w populacji jest niewielka w sposób decydujący wpływa na jakość ich wykonywania. Instytut na mocy decyzji Ministra Zdrowia z dnia 23.10.2017r. znak: PZT.4061.352017(2).MN posiada pozwolenie udzielone na 5 lat na:</w:t>
      </w:r>
    </w:p>
    <w:p w14:paraId="494CF138" w14:textId="77777777" w:rsidR="00F23EB1" w:rsidRPr="00F23EB1" w:rsidRDefault="00F23EB1" w:rsidP="00F23EB1">
      <w:pPr>
        <w:spacing w:after="120" w:line="276" w:lineRule="auto"/>
        <w:jc w:val="both"/>
        <w:rPr>
          <w:rFonts w:ascii="Arial" w:eastAsiaTheme="minorEastAsia" w:hAnsi="Arial" w:cs="Arial"/>
          <w:sz w:val="20"/>
          <w:szCs w:val="20"/>
        </w:rPr>
      </w:pPr>
      <w:r w:rsidRPr="00F23EB1">
        <w:rPr>
          <w:rFonts w:ascii="Arial" w:eastAsiaTheme="minorEastAsia" w:hAnsi="Arial" w:cs="Arial"/>
          <w:sz w:val="20"/>
          <w:szCs w:val="20"/>
        </w:rPr>
        <w:t>- przechowywanie i przeszczepianie nerek od zmarłych i żywych dawców;</w:t>
      </w:r>
    </w:p>
    <w:p w14:paraId="27CEDFDD" w14:textId="77777777" w:rsidR="00F23EB1" w:rsidRPr="00F23EB1" w:rsidRDefault="00F23EB1" w:rsidP="00F23EB1">
      <w:pPr>
        <w:spacing w:after="120" w:line="276" w:lineRule="auto"/>
        <w:jc w:val="both"/>
        <w:rPr>
          <w:rFonts w:ascii="Arial" w:eastAsiaTheme="minorEastAsia" w:hAnsi="Arial" w:cs="Arial"/>
          <w:sz w:val="20"/>
          <w:szCs w:val="20"/>
        </w:rPr>
      </w:pPr>
      <w:r w:rsidRPr="00F23EB1">
        <w:rPr>
          <w:rFonts w:ascii="Arial" w:eastAsiaTheme="minorEastAsia" w:hAnsi="Arial" w:cs="Arial"/>
          <w:sz w:val="20"/>
          <w:szCs w:val="20"/>
        </w:rPr>
        <w:t>- przechowywanie i przeszczepianie wątroby od zmarłych i żywych dawców;</w:t>
      </w:r>
    </w:p>
    <w:p w14:paraId="466EF80D" w14:textId="77777777" w:rsidR="00F23EB1" w:rsidRPr="00F23EB1" w:rsidRDefault="00F23EB1" w:rsidP="00F23EB1">
      <w:pPr>
        <w:spacing w:after="120" w:line="276" w:lineRule="auto"/>
        <w:jc w:val="both"/>
        <w:rPr>
          <w:rFonts w:ascii="Arial" w:eastAsiaTheme="minorEastAsia" w:hAnsi="Arial" w:cs="Arial"/>
          <w:sz w:val="20"/>
          <w:szCs w:val="20"/>
        </w:rPr>
      </w:pPr>
      <w:r w:rsidRPr="00F23EB1">
        <w:rPr>
          <w:rFonts w:ascii="Arial" w:eastAsiaTheme="minorEastAsia" w:hAnsi="Arial" w:cs="Arial"/>
          <w:sz w:val="20"/>
          <w:szCs w:val="20"/>
        </w:rPr>
        <w:t xml:space="preserve">W Instytucie realizowane są świadczenia z zakresu transplantacji narządów w obrębie jamy brzusznej (nerka, wątroba), które na rzecz pacjentów posiadających prawo do świadczeń finansowane są przez Płatnika Publicznego w oparciu o zawartą umowę. </w:t>
      </w:r>
    </w:p>
    <w:p w14:paraId="2A2EF19A" w14:textId="77777777" w:rsidR="00F23EB1" w:rsidRPr="00F23EB1" w:rsidRDefault="00F23EB1" w:rsidP="00F23EB1">
      <w:pPr>
        <w:spacing w:after="120" w:line="276" w:lineRule="auto"/>
        <w:jc w:val="both"/>
        <w:rPr>
          <w:rFonts w:ascii="Arial" w:eastAsiaTheme="minorEastAsia" w:hAnsi="Arial" w:cs="Arial"/>
          <w:sz w:val="20"/>
          <w:szCs w:val="20"/>
        </w:rPr>
      </w:pPr>
      <w:r w:rsidRPr="00F23EB1">
        <w:rPr>
          <w:rFonts w:ascii="Arial" w:eastAsiaTheme="minorEastAsia" w:hAnsi="Arial" w:cs="Arial"/>
          <w:sz w:val="20"/>
          <w:szCs w:val="20"/>
        </w:rPr>
        <w:t xml:space="preserve">Instytut „Pomnik – Centrum Zdrowia Dziecka” został zaakceptowany przez Krajową Radę Transplantacyjną, jako ośrodek referencyjny w zakresie przeszczepiania narządów w obrębie jamy brzusznej u dzieci, uchwałą w sprawie akceptacji wyboru podmiotów leczniczych, celem wsparcia </w:t>
      </w:r>
      <w:r w:rsidRPr="00F23EB1">
        <w:rPr>
          <w:rFonts w:ascii="Arial" w:eastAsiaTheme="minorEastAsia" w:hAnsi="Arial" w:cs="Arial"/>
          <w:sz w:val="20"/>
          <w:szCs w:val="20"/>
        </w:rPr>
        <w:lastRenderedPageBreak/>
        <w:t xml:space="preserve">realizowanych w nich programów przeszczepiania narządów, w ramach REACT-EU. Świadczenia zdrowotne takie jak: przeszczepienie nerki lub wątroby od dawcy żywego, ze zwłok, opieka po transplantacji, dla pacjentów &lt; 18r. ż. wykonywana jest jedynie w Instytucie - nie ma drugiego takiego ośrodka w Polsce.  </w:t>
      </w:r>
    </w:p>
    <w:p w14:paraId="65F7637B" w14:textId="77777777" w:rsidR="00F23EB1" w:rsidRPr="00F23EB1" w:rsidRDefault="00F23EB1" w:rsidP="00F23EB1">
      <w:pPr>
        <w:spacing w:after="120" w:line="276" w:lineRule="auto"/>
        <w:jc w:val="both"/>
        <w:rPr>
          <w:rFonts w:ascii="Arial" w:eastAsiaTheme="minorEastAsia" w:hAnsi="Arial" w:cs="Arial"/>
          <w:sz w:val="20"/>
          <w:szCs w:val="20"/>
        </w:rPr>
      </w:pPr>
      <w:r w:rsidRPr="00F23EB1">
        <w:rPr>
          <w:rFonts w:ascii="Arial" w:eastAsiaTheme="minorEastAsia" w:hAnsi="Arial" w:cs="Arial"/>
          <w:sz w:val="20"/>
          <w:szCs w:val="20"/>
        </w:rPr>
        <w:t>Dodatkowo, Instytut „Pomnik – Centrum Zdrowia Dziecka” jest jednym z członków Europejskich Sieci Referencyjnych (ESR).</w:t>
      </w:r>
    </w:p>
    <w:p w14:paraId="5EB04AE9" w14:textId="77777777" w:rsidR="00F23EB1" w:rsidRPr="00F23EB1" w:rsidRDefault="00F23EB1" w:rsidP="00F23EB1">
      <w:pPr>
        <w:spacing w:after="120" w:line="276" w:lineRule="auto"/>
        <w:jc w:val="both"/>
        <w:rPr>
          <w:rFonts w:ascii="Arial" w:eastAsiaTheme="minorEastAsia" w:hAnsi="Arial" w:cs="Arial"/>
          <w:sz w:val="20"/>
          <w:szCs w:val="20"/>
        </w:rPr>
      </w:pPr>
      <w:r w:rsidRPr="00F23EB1">
        <w:rPr>
          <w:rFonts w:ascii="Arial" w:eastAsiaTheme="minorEastAsia" w:hAnsi="Arial" w:cs="Arial"/>
          <w:sz w:val="20"/>
          <w:szCs w:val="20"/>
        </w:rPr>
        <w:t xml:space="preserve">Inwestycja jest strategiczna dla rozwoju medycyny transplantacyjnej w Polsce oraz wpisuje się </w:t>
      </w:r>
      <w:r w:rsidRPr="00F23EB1">
        <w:rPr>
          <w:rFonts w:ascii="Arial" w:eastAsiaTheme="minorEastAsia" w:hAnsi="Arial" w:cs="Arial"/>
          <w:sz w:val="20"/>
          <w:szCs w:val="20"/>
        </w:rPr>
        <w:br/>
        <w:t xml:space="preserve">w główne kierunki zmian mające na poprawę życia chorych w tym zakresie. Projekt jest zgodny </w:t>
      </w:r>
      <w:r w:rsidRPr="00F23EB1">
        <w:rPr>
          <w:rFonts w:ascii="Arial" w:eastAsiaTheme="minorEastAsia" w:hAnsi="Arial" w:cs="Arial"/>
          <w:sz w:val="20"/>
          <w:szCs w:val="20"/>
        </w:rPr>
        <w:br/>
        <w:t xml:space="preserve">z priorytetami i celami przyjętymi do realizacji zarówno na poziomie wojewódzkim, jak i ogólnopolskim, a nawet europejskim. </w:t>
      </w:r>
    </w:p>
    <w:p w14:paraId="2C36B5B2" w14:textId="77777777" w:rsidR="00F23EB1" w:rsidRPr="00F23EB1" w:rsidRDefault="00F23EB1" w:rsidP="00F23EB1">
      <w:pPr>
        <w:spacing w:after="120" w:line="276" w:lineRule="auto"/>
        <w:jc w:val="both"/>
        <w:rPr>
          <w:rFonts w:ascii="Arial" w:eastAsiaTheme="minorEastAsia" w:hAnsi="Arial" w:cs="Arial"/>
          <w:sz w:val="20"/>
          <w:szCs w:val="20"/>
        </w:rPr>
      </w:pPr>
      <w:r w:rsidRPr="00F23EB1">
        <w:rPr>
          <w:rFonts w:ascii="Arial" w:eastAsiaTheme="minorEastAsia" w:hAnsi="Arial" w:cs="Arial"/>
          <w:sz w:val="20"/>
          <w:szCs w:val="20"/>
        </w:rPr>
        <w:t xml:space="preserve">Wobec ograniczeń lokalowych oraz dużych potrzeb pacjentów i rodziców coraz trudniej jest zapewnić wymagane standardy kliniczne. Ponadto, istnieją sytuacje kliniczne, w których dziecko musi być izolowane w sali, np.: narastający problem stwierdzanej u chorych kolonizacji patogenów alarmowych, choroby współtowarzyszące – choroby zakaźne wymagające bezwzględnej izolacji, co w obecnej sytuacji znacznie utrudnia optymalne wykorzystanie miejsc dla pacjentów i często uniemożliwia pełne obłożenie oddziału, a co za tym idzie przyjęcie nowych pacjentów do szpitala. Z uwagi na fakt, że ta grupa pacjentów często zmaga się z obniżoną odpornością standardem europejskim są sale pojedyncze lub przeznaczone maksymalnie dla 2 pacjentów. W obliczu walki z pandemią COVID-19 niezmiernie ważne jest również dostosowanie oddziału w taki sposób, aby przy salach chorych wydzielone zostały śluzy, które wprost wpływają na bezpieczeństwo nie tylko pacjentów, ale również personelu medycznego. Działania inwestycyjne mające na celu unowocześnienie infrastruktury ponadregionalnego szpitala oraz jej dostosowanie do aktualnych potrzeb wynikających często ze zmian podyktowanych przez pandemię COVID-19 bezpośrednio wpłyną na podniesienie poziomu satysfakcji i bezpieczeństwa pacjentów, rodziców oraz opiekunów najmłodszych obywateli Polski. Wymiana i zakup nowej aparatury medycznej, a także doposażenie Instytutu w środki ochrony indywidualnej i płyny do dezynfekcji to kluczowe elementy gwarantujące bezpieczeństwo i udzielanie świadczeń na najwyższym poziomie. </w:t>
      </w:r>
    </w:p>
    <w:p w14:paraId="49E53A77" w14:textId="77777777" w:rsidR="00F23EB1" w:rsidRPr="00F23EB1" w:rsidRDefault="00F23EB1" w:rsidP="00F23EB1">
      <w:pPr>
        <w:spacing w:after="0"/>
        <w:jc w:val="both"/>
        <w:rPr>
          <w:rFonts w:ascii="Arial" w:eastAsiaTheme="minorEastAsia" w:hAnsi="Arial" w:cs="Arial"/>
          <w:sz w:val="20"/>
          <w:szCs w:val="20"/>
        </w:rPr>
      </w:pPr>
      <w:r w:rsidRPr="00F23EB1">
        <w:rPr>
          <w:rFonts w:ascii="Arial" w:eastAsiaTheme="minorEastAsia" w:hAnsi="Arial" w:cs="Arial"/>
          <w:sz w:val="20"/>
          <w:szCs w:val="20"/>
        </w:rPr>
        <w:t xml:space="preserve">Instytut to ośrodek wysokospecjalistyczny, kompleksowo udzielający świadczeń – nie tylko z zakresu lecznictwa szpitalnego, ambulatoryjnego, ale także dostępu do badań obrazowych i laboratoryjnych,  co dla pacjentów przed i po przeszczepieniu jest niezmiernie ważne w celu utrzymania ciągłości opieki, która wpływa wprost na skuteczność prowadzonej terapii. Zaproponowana inwestycja wpływa na stabilne i sprawne funkcjonowanie systemu ochrony zdrowia, w tym również leczenie pacjentów </w:t>
      </w:r>
      <w:r w:rsidRPr="00F23EB1">
        <w:rPr>
          <w:rFonts w:ascii="Arial" w:eastAsiaTheme="minorEastAsia" w:hAnsi="Arial" w:cs="Arial"/>
          <w:sz w:val="20"/>
          <w:szCs w:val="20"/>
        </w:rPr>
        <w:br/>
        <w:t>w warunkach kryzysu - pandemii COVID-19.</w:t>
      </w:r>
    </w:p>
    <w:p w14:paraId="6EA46AD1" w14:textId="77777777" w:rsidR="00F23EB1" w:rsidRPr="003E24C3" w:rsidRDefault="00F23EB1" w:rsidP="003E24C3">
      <w:pPr>
        <w:spacing w:after="0"/>
        <w:jc w:val="both"/>
        <w:rPr>
          <w:rFonts w:ascii="Arial" w:eastAsiaTheme="minorEastAsia" w:hAnsi="Arial" w:cs="Arial"/>
          <w:sz w:val="20"/>
          <w:szCs w:val="20"/>
        </w:rPr>
      </w:pPr>
    </w:p>
    <w:p w14:paraId="26BCF68F" w14:textId="77777777" w:rsidR="003E24C3" w:rsidRPr="003E24C3" w:rsidRDefault="003E24C3" w:rsidP="003E24C3">
      <w:pPr>
        <w:spacing w:after="0"/>
        <w:jc w:val="both"/>
        <w:rPr>
          <w:rFonts w:ascii="Arial" w:eastAsiaTheme="minorEastAsia"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E24C3" w:rsidRPr="003E24C3" w14:paraId="798A4221" w14:textId="77777777" w:rsidTr="0099144E">
        <w:trPr>
          <w:trHeight w:val="637"/>
        </w:trPr>
        <w:tc>
          <w:tcPr>
            <w:tcW w:w="9077" w:type="dxa"/>
            <w:shd w:val="clear" w:color="auto" w:fill="EFFFFF"/>
            <w:vAlign w:val="center"/>
            <w:hideMark/>
          </w:tcPr>
          <w:p w14:paraId="3A4B893E" w14:textId="77777777" w:rsidR="003E24C3" w:rsidRPr="003E24C3" w:rsidRDefault="003E24C3" w:rsidP="003E24C3">
            <w:pPr>
              <w:spacing w:after="0" w:line="240" w:lineRule="auto"/>
              <w:rPr>
                <w:rFonts w:ascii="Arial" w:eastAsia="Times New Roman" w:hAnsi="Arial" w:cs="Arial"/>
                <w:sz w:val="20"/>
                <w:szCs w:val="20"/>
                <w:lang w:eastAsia="pl-PL"/>
              </w:rPr>
            </w:pPr>
            <w:r w:rsidRPr="003E24C3">
              <w:rPr>
                <w:rFonts w:ascii="Arial" w:eastAsia="Times New Roman" w:hAnsi="Arial" w:cs="Arial"/>
                <w:color w:val="000000"/>
                <w:sz w:val="20"/>
                <w:szCs w:val="20"/>
                <w:lang w:eastAsia="pl-PL"/>
              </w:rPr>
              <w:t xml:space="preserve">III.11 </w:t>
            </w:r>
            <w:r w:rsidRPr="003E24C3">
              <w:rPr>
                <w:rFonts w:ascii="Arial" w:eastAsia="Times New Roman" w:hAnsi="Arial" w:cs="Arial"/>
                <w:sz w:val="20"/>
                <w:szCs w:val="20"/>
                <w:lang w:eastAsia="pl-PL"/>
              </w:rPr>
              <w:t>Cel projektu</w:t>
            </w:r>
          </w:p>
          <w:p w14:paraId="7EDCD953" w14:textId="77777777" w:rsidR="003E24C3" w:rsidRPr="003E24C3" w:rsidRDefault="003E24C3" w:rsidP="003E24C3">
            <w:pPr>
              <w:spacing w:before="120" w:after="120"/>
              <w:ind w:left="22"/>
              <w:jc w:val="both"/>
              <w:rPr>
                <w:rFonts w:eastAsiaTheme="minorEastAsia" w:cstheme="minorHAnsi"/>
                <w:bCs/>
                <w:i/>
                <w:iCs/>
                <w:sz w:val="16"/>
                <w:szCs w:val="16"/>
              </w:rPr>
            </w:pPr>
            <w:r w:rsidRPr="003E24C3">
              <w:rPr>
                <w:rFonts w:ascii="Arial" w:eastAsiaTheme="minorEastAsia" w:hAnsi="Arial" w:cs="Arial"/>
                <w:i/>
                <w:iCs/>
                <w:color w:val="7F7F7F" w:themeColor="text1" w:themeTint="80"/>
                <w:sz w:val="16"/>
                <w:szCs w:val="16"/>
              </w:rPr>
              <w:t>cel główny projektu, biorąc pod uwagę zidentyfikowane problemy oraz planowane w ramach projektu działania</w:t>
            </w:r>
          </w:p>
        </w:tc>
      </w:tr>
    </w:tbl>
    <w:p w14:paraId="4817EB4B"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Głównym celem inwestycji realizowanej w ramach POIŚ-REACT jest poprawa dostępności i jakości świadczeń medycznych w zakresie przeszczepienia narządów jamy brzusznej u dzieci.</w:t>
      </w:r>
    </w:p>
    <w:p w14:paraId="58AA6719" w14:textId="32AE643F" w:rsidR="003E24C3" w:rsidRPr="003E24C3" w:rsidRDefault="003E24C3" w:rsidP="003E24C3">
      <w:pPr>
        <w:spacing w:after="120" w:line="276" w:lineRule="auto"/>
        <w:jc w:val="both"/>
        <w:rPr>
          <w:rFonts w:ascii="Arial" w:eastAsia="Times New Roman" w:hAnsi="Arial" w:cs="Arial"/>
          <w:sz w:val="20"/>
          <w:szCs w:val="20"/>
          <w:lang w:eastAsia="pl-PL"/>
        </w:rPr>
      </w:pPr>
      <w:r w:rsidRPr="003E24C3">
        <w:rPr>
          <w:rFonts w:ascii="Arial" w:eastAsia="Times New Roman" w:hAnsi="Arial" w:cs="Arial"/>
          <w:sz w:val="20"/>
          <w:szCs w:val="20"/>
          <w:lang w:eastAsia="pl-PL"/>
        </w:rPr>
        <w:t>Projekt ma na celu poprawę zdolności reagowania systemu opieki zdrowotnej w sytuacjach kryzysowych. Inwestycja w infrastrukturę IPCZD wynika bezpośrednio z aktualnych doświadczeń związanych z pandemią COVID-19, które wskazują na konieczność poprawy</w:t>
      </w:r>
      <w:r w:rsidR="00C206EA">
        <w:rPr>
          <w:rFonts w:ascii="Arial" w:eastAsia="Times New Roman" w:hAnsi="Arial" w:cs="Arial"/>
          <w:sz w:val="20"/>
          <w:szCs w:val="20"/>
          <w:lang w:eastAsia="pl-PL"/>
        </w:rPr>
        <w:t xml:space="preserve"> </w:t>
      </w:r>
      <w:r w:rsidRPr="003E24C3">
        <w:rPr>
          <w:rFonts w:ascii="Arial" w:eastAsia="Times New Roman" w:hAnsi="Arial" w:cs="Arial"/>
          <w:sz w:val="20"/>
          <w:szCs w:val="20"/>
          <w:lang w:eastAsia="pl-PL"/>
        </w:rPr>
        <w:t>i wzmocnienia wydolności systemu reagowania i leczenia ludności w warunkach kryzysu.</w:t>
      </w:r>
    </w:p>
    <w:p w14:paraId="75846128" w14:textId="6748858C" w:rsidR="00C206EA"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Realizacja projektu pozwoli również na osiągnięcie celów szczegółowych, takich jak</w:t>
      </w:r>
      <w:r w:rsidR="00C206EA">
        <w:rPr>
          <w:rFonts w:ascii="Arial" w:eastAsiaTheme="minorEastAsia" w:hAnsi="Arial" w:cs="Arial"/>
          <w:sz w:val="20"/>
          <w:szCs w:val="20"/>
        </w:rPr>
        <w:t>:</w:t>
      </w:r>
    </w:p>
    <w:p w14:paraId="1C421588" w14:textId="384977C4"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zwiększenie dostępności do świadczeń opieki zdrowotnej w zakresie medycyny transplantacyjnej,</w:t>
      </w:r>
    </w:p>
    <w:p w14:paraId="2E40C804"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poprawa jakości i bezpieczeństwa przeszczepień narządów jamy brzusznej,</w:t>
      </w:r>
    </w:p>
    <w:p w14:paraId="0646117B"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unowocześnienie i dostosowanie zasobów infrastrukturalnych do aktualnych potrzeb i zadań,</w:t>
      </w:r>
    </w:p>
    <w:p w14:paraId="49194EDC" w14:textId="5D6383A6"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lastRenderedPageBreak/>
        <w:t>- podniesienie jakości i warunków świadczonych usług leczniczych w ośrodku  o najwyższym stopniu referencyjności, również w warunkach pandemii COVID-19, innych chorób zakaźnych i związanych z</w:t>
      </w:r>
      <w:r w:rsidR="00C206EA">
        <w:rPr>
          <w:rFonts w:ascii="Arial" w:eastAsiaTheme="minorEastAsia" w:hAnsi="Arial" w:cs="Arial"/>
          <w:sz w:val="20"/>
          <w:szCs w:val="20"/>
        </w:rPr>
        <w:t> </w:t>
      </w:r>
      <w:r w:rsidRPr="003E24C3">
        <w:rPr>
          <w:rFonts w:ascii="Arial" w:eastAsiaTheme="minorEastAsia" w:hAnsi="Arial" w:cs="Arial"/>
          <w:sz w:val="20"/>
          <w:szCs w:val="20"/>
        </w:rPr>
        <w:t>nimi sytuacji kryzysowych,</w:t>
      </w:r>
    </w:p>
    <w:p w14:paraId="6AF32A15"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zapewnienie dostępu pacjentów pediatrycznych z całego kraju do kompleksowego leczenia na najwyższym poziomie, w tym świadczeń o charakterze unikalnym,</w:t>
      </w:r>
    </w:p>
    <w:p w14:paraId="0DA25182" w14:textId="1BA00E92" w:rsidR="003E24C3" w:rsidRPr="003E24C3" w:rsidRDefault="003E24C3" w:rsidP="003E24C3">
      <w:pPr>
        <w:spacing w:after="120" w:line="276" w:lineRule="auto"/>
        <w:jc w:val="both"/>
        <w:rPr>
          <w:rFonts w:ascii="Arial" w:eastAsia="Times New Roman" w:hAnsi="Arial" w:cs="Arial"/>
          <w:sz w:val="20"/>
          <w:szCs w:val="20"/>
          <w:lang w:eastAsia="pl-PL"/>
        </w:rPr>
      </w:pPr>
      <w:r w:rsidRPr="003E24C3">
        <w:rPr>
          <w:rFonts w:ascii="Arial" w:eastAsia="Times New Roman" w:hAnsi="Arial" w:cs="Arial"/>
          <w:sz w:val="20"/>
          <w:szCs w:val="20"/>
          <w:lang w:eastAsia="pl-PL"/>
        </w:rPr>
        <w:t>- zapewnienie możliwości bezpiecznego oraz kompleksowego diagnozowania i leczenia, w  warunkach pandemii COVID-19,</w:t>
      </w:r>
      <w:r w:rsidRPr="003E24C3">
        <w:rPr>
          <w:rFonts w:ascii="Times New Roman" w:eastAsia="Times New Roman" w:hAnsi="Times New Roman" w:cs="Times New Roman"/>
          <w:sz w:val="24"/>
          <w:szCs w:val="24"/>
          <w:lang w:eastAsia="pl-PL"/>
        </w:rPr>
        <w:t xml:space="preserve"> </w:t>
      </w:r>
      <w:r w:rsidRPr="003E24C3">
        <w:rPr>
          <w:rFonts w:ascii="Arial" w:eastAsia="Times New Roman" w:hAnsi="Arial" w:cs="Arial"/>
          <w:sz w:val="20"/>
          <w:szCs w:val="20"/>
          <w:lang w:eastAsia="pl-PL"/>
        </w:rPr>
        <w:t xml:space="preserve">innych chorób zakaźnych i związanych z nimi sytuacji kryzysowych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E24C3" w:rsidRPr="003E24C3" w14:paraId="2377B83B" w14:textId="77777777" w:rsidTr="0099144E">
        <w:trPr>
          <w:trHeight w:val="676"/>
        </w:trPr>
        <w:tc>
          <w:tcPr>
            <w:tcW w:w="9077" w:type="dxa"/>
            <w:shd w:val="clear" w:color="auto" w:fill="EFFFFF"/>
            <w:vAlign w:val="center"/>
            <w:hideMark/>
          </w:tcPr>
          <w:p w14:paraId="271D8EAB" w14:textId="77777777" w:rsidR="003E24C3" w:rsidRPr="003E24C3" w:rsidRDefault="003E24C3" w:rsidP="003E24C3">
            <w:pPr>
              <w:spacing w:after="0" w:line="240" w:lineRule="auto"/>
              <w:rPr>
                <w:rFonts w:ascii="Arial" w:eastAsia="Times New Roman" w:hAnsi="Arial" w:cs="Arial"/>
                <w:sz w:val="20"/>
                <w:szCs w:val="20"/>
                <w:lang w:eastAsia="pl-PL"/>
              </w:rPr>
            </w:pPr>
            <w:r w:rsidRPr="003E24C3">
              <w:rPr>
                <w:rFonts w:ascii="Arial" w:eastAsia="Times New Roman" w:hAnsi="Arial" w:cs="Arial"/>
                <w:color w:val="000000"/>
                <w:sz w:val="20"/>
                <w:szCs w:val="20"/>
                <w:lang w:eastAsia="pl-PL"/>
              </w:rPr>
              <w:t xml:space="preserve">III.12 </w:t>
            </w:r>
            <w:r w:rsidRPr="003E24C3">
              <w:rPr>
                <w:rFonts w:ascii="Arial" w:eastAsia="Times New Roman" w:hAnsi="Arial" w:cs="Arial"/>
                <w:sz w:val="20"/>
                <w:szCs w:val="20"/>
                <w:lang w:eastAsia="pl-PL"/>
              </w:rPr>
              <w:t>Opis projektu</w:t>
            </w:r>
          </w:p>
          <w:p w14:paraId="33F6F091" w14:textId="77777777" w:rsidR="003E24C3" w:rsidRPr="003E24C3" w:rsidRDefault="003E24C3" w:rsidP="003E24C3">
            <w:pPr>
              <w:spacing w:before="120" w:after="120"/>
              <w:ind w:left="22"/>
              <w:rPr>
                <w:rFonts w:eastAsiaTheme="minorEastAsia"/>
                <w:i/>
                <w:iCs/>
                <w:color w:val="7F7F7F" w:themeColor="text1" w:themeTint="80"/>
                <w:sz w:val="16"/>
                <w:szCs w:val="16"/>
              </w:rPr>
            </w:pPr>
            <w:r w:rsidRPr="003E24C3">
              <w:rPr>
                <w:rFonts w:ascii="Arial" w:eastAsiaTheme="minorEastAsia" w:hAnsi="Arial" w:cs="Arial"/>
                <w:i/>
                <w:iCs/>
                <w:color w:val="7F7F7F" w:themeColor="text1" w:themeTint="80"/>
                <w:sz w:val="16"/>
                <w:szCs w:val="16"/>
              </w:rPr>
              <w:t>zakres działań, który zostanie objęty projektem, główne założenia projektu, oczekiwane efekty jego realizacji</w:t>
            </w:r>
          </w:p>
        </w:tc>
      </w:tr>
    </w:tbl>
    <w:p w14:paraId="42E362D6"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xml:space="preserve">Przedmiotowa inwestycja będzie obejmowała zakup nowej aparatury i  niezbędnego doposażenia dla Kliniki Chirurgii Dziecięcej i Transplantacji Narządów, jak również prace remontowe obejmujące część Pracowni Interwencji Sercowo - Naczyniowych (wykonującej badania diagnostyczne i terapeutyczne procedury </w:t>
      </w:r>
      <w:proofErr w:type="spellStart"/>
      <w:r w:rsidRPr="003E24C3">
        <w:rPr>
          <w:rFonts w:ascii="Arial" w:eastAsiaTheme="minorEastAsia" w:hAnsi="Arial" w:cs="Arial"/>
          <w:sz w:val="20"/>
          <w:szCs w:val="20"/>
        </w:rPr>
        <w:t>przeznaczyniowe</w:t>
      </w:r>
      <w:proofErr w:type="spellEnd"/>
      <w:r w:rsidRPr="003E24C3">
        <w:rPr>
          <w:rFonts w:ascii="Arial" w:eastAsiaTheme="minorEastAsia" w:hAnsi="Arial" w:cs="Arial"/>
          <w:sz w:val="20"/>
          <w:szCs w:val="20"/>
        </w:rPr>
        <w:t xml:space="preserve"> u pacjentów kwalifikowanych do przeszczepienia nerki lub wątroby oraz w leczeniu powikłań po transplantacjach narządów) wraz z Kliniką Chirurgii Dziecięcej i Transplantacji Narządów.</w:t>
      </w:r>
    </w:p>
    <w:p w14:paraId="28537673"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xml:space="preserve">Klinika Chirurgii Dziecięcej i Transplantacji Narządów pomaga pacjentom w sposób kompleksowy. Program przeszczepienia narządów jamy brzusznej realizowany jest we współpracy z Oddziałem Transplantacji Narządów, Oddziałem Chirurgii Ogólnej, Poradnią Chirurgiczną, Ośrodkiem Chirurgii Ambulatoryjnej, Blokiem Operacyjnym oraz Poradnią Chorób i Transplantacji Wątroby.  </w:t>
      </w:r>
    </w:p>
    <w:p w14:paraId="24F3D0ED"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xml:space="preserve">Pracownia Interwencji Sercowo Naczyniowych wspiera Klinikę Chirurgii Dziecięcej i Transplantacji Narządów w zakresie badań diagnostycznych oraz terapeutycznych procedur </w:t>
      </w:r>
      <w:proofErr w:type="spellStart"/>
      <w:r w:rsidRPr="003E24C3">
        <w:rPr>
          <w:rFonts w:ascii="Arial" w:eastAsiaTheme="minorEastAsia" w:hAnsi="Arial" w:cs="Arial"/>
          <w:sz w:val="20"/>
          <w:szCs w:val="20"/>
        </w:rPr>
        <w:t>przeznaczyniowych</w:t>
      </w:r>
      <w:proofErr w:type="spellEnd"/>
      <w:r w:rsidRPr="003E24C3">
        <w:rPr>
          <w:rFonts w:ascii="Arial" w:eastAsiaTheme="minorEastAsia" w:hAnsi="Arial" w:cs="Arial"/>
          <w:sz w:val="20"/>
          <w:szCs w:val="20"/>
        </w:rPr>
        <w:t xml:space="preserve"> wykonywanych u pacjentów kwalifikowanych do przeszczepienia nerki lub wątroby oraz w leczeniu powikłań po transplantacjach narządów.</w:t>
      </w:r>
    </w:p>
    <w:p w14:paraId="38A2E1F3"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Zakres rzeczowy projektu obejmuje następujące zadania:</w:t>
      </w:r>
    </w:p>
    <w:p w14:paraId="5BC2F68D"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b/>
          <w:bCs/>
          <w:sz w:val="20"/>
          <w:szCs w:val="20"/>
        </w:rPr>
        <w:t>1. rozbudowa i modernizacja</w:t>
      </w:r>
      <w:r w:rsidRPr="003E24C3">
        <w:rPr>
          <w:rFonts w:ascii="Arial" w:eastAsiaTheme="minorEastAsia" w:hAnsi="Arial" w:cs="Arial"/>
          <w:sz w:val="20"/>
          <w:szCs w:val="20"/>
        </w:rPr>
        <w:t xml:space="preserve"> – roboty ogólnobudowlane (przesunięcie drzwi wejściowych, dodatkowa zabudowa loży, dodatkowe drzwi tworzące śluzę w 9 salach, podłączenie instalacji kontroli dostępu, wykonanie wzmocnienia stropów i ścian, przygotowanie i wykonanie ścian działowych, wykonanie robót instalacyjnych, prace wykończeniowe).</w:t>
      </w:r>
    </w:p>
    <w:p w14:paraId="61795FCE"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xml:space="preserve">Zwiększająca się liczba dzieci po transplantacjach narządów wymagających hospitalizacji wymaga zmiany przeznaczenia bazy łóżkowej, dostosowania jej dla pacjentów COVID-19 oraz włączenia do oddziału mało wykorzystywanych 4 </w:t>
      </w:r>
      <w:proofErr w:type="spellStart"/>
      <w:r w:rsidRPr="003E24C3">
        <w:rPr>
          <w:rFonts w:ascii="Arial" w:eastAsiaTheme="minorEastAsia" w:hAnsi="Arial" w:cs="Arial"/>
          <w:sz w:val="20"/>
          <w:szCs w:val="20"/>
        </w:rPr>
        <w:t>sal</w:t>
      </w:r>
      <w:proofErr w:type="spellEnd"/>
      <w:r w:rsidRPr="003E24C3">
        <w:rPr>
          <w:rFonts w:ascii="Arial" w:eastAsiaTheme="minorEastAsia" w:hAnsi="Arial" w:cs="Arial"/>
          <w:sz w:val="20"/>
          <w:szCs w:val="20"/>
        </w:rPr>
        <w:t xml:space="preserve"> intensywnej terapii. Wymaga to jednak przystosowania tych </w:t>
      </w:r>
      <w:proofErr w:type="spellStart"/>
      <w:r w:rsidRPr="003E24C3">
        <w:rPr>
          <w:rFonts w:ascii="Arial" w:eastAsiaTheme="minorEastAsia" w:hAnsi="Arial" w:cs="Arial"/>
          <w:sz w:val="20"/>
          <w:szCs w:val="20"/>
        </w:rPr>
        <w:t>sal</w:t>
      </w:r>
      <w:proofErr w:type="spellEnd"/>
      <w:r w:rsidRPr="003E24C3">
        <w:rPr>
          <w:rFonts w:ascii="Arial" w:eastAsiaTheme="minorEastAsia" w:hAnsi="Arial" w:cs="Arial"/>
          <w:sz w:val="20"/>
          <w:szCs w:val="20"/>
        </w:rPr>
        <w:t xml:space="preserve"> dla pacjentów niewymagających intensywnej terapii (łazienki itp.).</w:t>
      </w:r>
    </w:p>
    <w:p w14:paraId="085D40D9"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b/>
          <w:bCs/>
          <w:sz w:val="20"/>
          <w:szCs w:val="20"/>
        </w:rPr>
        <w:t>2. roboty instalacyjne</w:t>
      </w:r>
      <w:r w:rsidRPr="003E24C3">
        <w:rPr>
          <w:rFonts w:ascii="Arial" w:eastAsiaTheme="minorEastAsia" w:hAnsi="Arial" w:cs="Arial"/>
          <w:sz w:val="20"/>
          <w:szCs w:val="20"/>
        </w:rPr>
        <w:t xml:space="preserve"> – w tym:</w:t>
      </w:r>
    </w:p>
    <w:p w14:paraId="7C8D8498"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instalacje wodociągowe, kanalizacyjne (węzły sanitarne w salach pacjentów i dodatkowo prysznic, macerator do basenów),</w:t>
      </w:r>
    </w:p>
    <w:p w14:paraId="5C24AB29"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instalacje gazowe, technologiczne,</w:t>
      </w:r>
    </w:p>
    <w:p w14:paraId="05C72C20"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instalacje centralnego ogrzewania,</w:t>
      </w:r>
    </w:p>
    <w:p w14:paraId="44F46E23"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instalacje wentylacyjne i klimatyzacyjne,</w:t>
      </w:r>
    </w:p>
    <w:p w14:paraId="70321C7D"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instalacje elektryczne i teletechniczne (dodatkowe źródło światła w salach chorych, podłączenie instalacji kontroli dostępu do oddziału i poszczególnych pomieszczeń).</w:t>
      </w:r>
    </w:p>
    <w:p w14:paraId="4D7BD734"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b/>
          <w:bCs/>
          <w:sz w:val="20"/>
          <w:szCs w:val="20"/>
        </w:rPr>
        <w:t>3. zakup sprzętu medycznego i wyposażenia</w:t>
      </w:r>
      <w:r w:rsidRPr="003E24C3">
        <w:rPr>
          <w:rFonts w:ascii="Arial" w:eastAsiaTheme="minorEastAsia" w:hAnsi="Arial" w:cs="Arial"/>
          <w:sz w:val="20"/>
          <w:szCs w:val="20"/>
        </w:rPr>
        <w:t xml:space="preserve">: </w:t>
      </w:r>
    </w:p>
    <w:p w14:paraId="22FBC008"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 xml:space="preserve">Zaplanowano zakup aparatury medycznej dla Kliniki Chirurgii Dziecięcej i Transplantacji Narządów, Bloku Operacyjnego i Pracowni Interwencji Sercowo-Naczyniowych.   </w:t>
      </w:r>
    </w:p>
    <w:p w14:paraId="2F02BA17"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sz w:val="20"/>
          <w:szCs w:val="20"/>
        </w:rPr>
        <w:t>Konieczny jest również zakup sprzętu informatycznego dla Kliniki Chirurgii Dziecięcej i Transplantacji Narządów.</w:t>
      </w:r>
    </w:p>
    <w:p w14:paraId="16A9CD43" w14:textId="665BAEA2" w:rsidR="003E24C3" w:rsidRPr="003E24C3" w:rsidRDefault="003E24C3" w:rsidP="003E24C3">
      <w:pPr>
        <w:spacing w:after="120" w:line="276" w:lineRule="auto"/>
        <w:contextualSpacing/>
        <w:jc w:val="both"/>
        <w:rPr>
          <w:rFonts w:ascii="Arial" w:eastAsiaTheme="minorEastAsia" w:hAnsi="Arial" w:cs="Arial"/>
          <w:sz w:val="20"/>
          <w:szCs w:val="20"/>
        </w:rPr>
      </w:pPr>
      <w:r w:rsidRPr="003E24C3">
        <w:rPr>
          <w:rFonts w:ascii="Arial" w:eastAsiaTheme="minorEastAsia" w:hAnsi="Arial" w:cs="Arial"/>
          <w:sz w:val="20"/>
          <w:szCs w:val="20"/>
        </w:rPr>
        <w:t>Planowany jest także zakup samochodu dla zespołu transplantacyjnego, który dokonuje pobrań w</w:t>
      </w:r>
      <w:r w:rsidR="00C206EA">
        <w:rPr>
          <w:rFonts w:ascii="Arial" w:eastAsiaTheme="minorEastAsia" w:hAnsi="Arial" w:cs="Arial"/>
          <w:sz w:val="20"/>
          <w:szCs w:val="20"/>
        </w:rPr>
        <w:t> </w:t>
      </w:r>
      <w:r w:rsidRPr="003E24C3">
        <w:rPr>
          <w:rFonts w:ascii="Arial" w:eastAsiaTheme="minorEastAsia" w:hAnsi="Arial" w:cs="Arial"/>
          <w:sz w:val="20"/>
          <w:szCs w:val="20"/>
        </w:rPr>
        <w:t xml:space="preserve">różnych ośrodkach w całym kraju, w zakresie transportu przed i po przeszczepach oraz nowej </w:t>
      </w:r>
      <w:r w:rsidRPr="003E24C3">
        <w:rPr>
          <w:rFonts w:ascii="Arial" w:eastAsiaTheme="minorEastAsia" w:hAnsi="Arial" w:cs="Arial"/>
          <w:bCs/>
          <w:sz w:val="20"/>
          <w:szCs w:val="20"/>
        </w:rPr>
        <w:t>karetki przewozowej</w:t>
      </w:r>
      <w:r w:rsidRPr="003E24C3">
        <w:rPr>
          <w:rFonts w:ascii="Arial" w:eastAsiaTheme="minorEastAsia" w:hAnsi="Arial" w:cs="Arial"/>
          <w:sz w:val="20"/>
          <w:szCs w:val="20"/>
        </w:rPr>
        <w:t xml:space="preserve"> dla pacjentów, przeznaczonej do transportu biorców do operacji przeszczepienia narządu do naszego szpitala. Zgodnie z obowiązującymi przepisami to ośrodek przeszczepiający odpowiada za transport biorcy do przeszczepu. W IPCZD przeszczepiane są narządy u dzieci z całej Polski, co powoduje konieczność wyjazdu takiej karetki po biorcę na wiele godzin, co blokuje jej użytkowanie dla innych celów. </w:t>
      </w:r>
    </w:p>
    <w:p w14:paraId="0B345311" w14:textId="77777777" w:rsidR="003E24C3" w:rsidRPr="003E24C3" w:rsidRDefault="003E24C3" w:rsidP="003E24C3">
      <w:pPr>
        <w:spacing w:after="120" w:line="276" w:lineRule="auto"/>
        <w:jc w:val="both"/>
        <w:rPr>
          <w:rFonts w:ascii="Arial" w:eastAsiaTheme="minorEastAsia" w:hAnsi="Arial" w:cs="Arial"/>
          <w:sz w:val="20"/>
          <w:szCs w:val="20"/>
        </w:rPr>
      </w:pPr>
      <w:r w:rsidRPr="003E24C3">
        <w:rPr>
          <w:rFonts w:ascii="Arial" w:eastAsiaTheme="minorEastAsia" w:hAnsi="Arial" w:cs="Arial"/>
          <w:b/>
          <w:bCs/>
          <w:sz w:val="20"/>
          <w:szCs w:val="20"/>
        </w:rPr>
        <w:t>4. zakup środków ochrony indywidualnej i środków do dezynfekcji</w:t>
      </w:r>
      <w:r w:rsidRPr="003E24C3">
        <w:rPr>
          <w:rFonts w:ascii="Arial" w:eastAsiaTheme="minorEastAsia" w:hAnsi="Arial" w:cs="Arial"/>
          <w:sz w:val="20"/>
          <w:szCs w:val="20"/>
        </w:rPr>
        <w:t xml:space="preserve">: </w:t>
      </w:r>
    </w:p>
    <w:p w14:paraId="716370D7" w14:textId="77777777" w:rsidR="003E24C3" w:rsidRPr="003E24C3" w:rsidRDefault="003E24C3" w:rsidP="003E24C3">
      <w:pPr>
        <w:spacing w:after="120" w:line="276" w:lineRule="auto"/>
        <w:contextualSpacing/>
        <w:jc w:val="both"/>
        <w:rPr>
          <w:rFonts w:ascii="Arial" w:eastAsiaTheme="minorEastAsia" w:hAnsi="Arial" w:cs="Arial"/>
          <w:sz w:val="20"/>
          <w:szCs w:val="20"/>
        </w:rPr>
      </w:pPr>
      <w:r w:rsidRPr="003E24C3">
        <w:rPr>
          <w:rFonts w:ascii="Arial" w:eastAsiaTheme="minorEastAsia" w:hAnsi="Arial" w:cs="Arial"/>
          <w:sz w:val="20"/>
          <w:szCs w:val="20"/>
        </w:rPr>
        <w:t>Projekt obejmuje również zakup środków do dezynfekcji oraz środków ochrony indywidualnej.</w:t>
      </w:r>
    </w:p>
    <w:p w14:paraId="0EECD4C1" w14:textId="77777777" w:rsidR="003E24C3" w:rsidRPr="003E24C3" w:rsidRDefault="003E24C3" w:rsidP="003E24C3">
      <w:pPr>
        <w:spacing w:after="120" w:line="276" w:lineRule="auto"/>
        <w:jc w:val="both"/>
        <w:rPr>
          <w:rFonts w:ascii="Arial" w:eastAsiaTheme="minorEastAsia" w:hAnsi="Arial" w:cs="Arial"/>
          <w:sz w:val="20"/>
          <w:szCs w:val="20"/>
        </w:rPr>
      </w:pPr>
    </w:p>
    <w:p w14:paraId="144E4F0B" w14:textId="4DD739F4" w:rsidR="003E24C3" w:rsidRPr="003E24C3" w:rsidRDefault="003E24C3" w:rsidP="003E24C3">
      <w:pPr>
        <w:spacing w:after="120" w:line="276" w:lineRule="auto"/>
        <w:jc w:val="both"/>
        <w:rPr>
          <w:rFonts w:ascii="Arial" w:eastAsiaTheme="minorEastAsia" w:hAnsi="Arial" w:cs="Arial"/>
          <w:sz w:val="20"/>
          <w:szCs w:val="20"/>
        </w:rPr>
      </w:pPr>
    </w:p>
    <w:tbl>
      <w:tblPr>
        <w:tblW w:w="8936"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936"/>
      </w:tblGrid>
      <w:tr w:rsidR="003E24C3" w:rsidRPr="003E24C3" w14:paraId="3F118FB8" w14:textId="77777777" w:rsidTr="00B13347">
        <w:trPr>
          <w:trHeight w:val="537"/>
        </w:trPr>
        <w:tc>
          <w:tcPr>
            <w:tcW w:w="8936" w:type="dxa"/>
            <w:shd w:val="clear" w:color="auto" w:fill="EFFFFF"/>
            <w:vAlign w:val="center"/>
            <w:hideMark/>
          </w:tcPr>
          <w:p w14:paraId="1B3B21D4" w14:textId="77777777" w:rsidR="003E24C3" w:rsidRPr="003E24C3" w:rsidRDefault="003E24C3" w:rsidP="003E24C3">
            <w:pPr>
              <w:spacing w:after="0" w:line="240" w:lineRule="auto"/>
              <w:rPr>
                <w:rFonts w:ascii="Arial" w:eastAsia="Times New Roman" w:hAnsi="Arial" w:cs="Arial"/>
                <w:sz w:val="20"/>
                <w:szCs w:val="20"/>
                <w:lang w:eastAsia="pl-PL"/>
              </w:rPr>
            </w:pPr>
            <w:r w:rsidRPr="003E24C3">
              <w:rPr>
                <w:rFonts w:ascii="Arial" w:eastAsia="Times New Roman" w:hAnsi="Arial" w:cs="Arial"/>
                <w:color w:val="000000"/>
                <w:sz w:val="20"/>
                <w:szCs w:val="20"/>
                <w:lang w:eastAsia="pl-PL"/>
              </w:rPr>
              <w:t xml:space="preserve">III.13 </w:t>
            </w:r>
            <w:r w:rsidRPr="003E24C3">
              <w:rPr>
                <w:rFonts w:ascii="Arial" w:eastAsia="Times New Roman" w:hAnsi="Arial" w:cs="Arial"/>
                <w:sz w:val="20"/>
                <w:szCs w:val="20"/>
                <w:lang w:eastAsia="pl-PL"/>
              </w:rPr>
              <w:t>Opis zgodności projektu z mapami potrzeb zdrowotnych (jeśli dotyczy)</w:t>
            </w:r>
          </w:p>
          <w:p w14:paraId="468D8AC5" w14:textId="77777777" w:rsidR="003E24C3" w:rsidRPr="003E24C3" w:rsidRDefault="003E24C3" w:rsidP="003E24C3">
            <w:pPr>
              <w:spacing w:before="120" w:after="120"/>
              <w:ind w:left="22"/>
              <w:rPr>
                <w:rFonts w:ascii="Arial" w:eastAsia="Times New Roman" w:hAnsi="Arial" w:cs="Arial"/>
                <w:i/>
                <w:iCs/>
                <w:sz w:val="20"/>
                <w:szCs w:val="20"/>
                <w:lang w:eastAsia="pl-PL"/>
              </w:rPr>
            </w:pPr>
            <w:r w:rsidRPr="003E24C3">
              <w:rPr>
                <w:rFonts w:ascii="Arial" w:eastAsiaTheme="minorEastAsia" w:hAnsi="Arial" w:cs="Arial"/>
                <w:i/>
                <w:iCs/>
                <w:color w:val="7F7F7F" w:themeColor="text1" w:themeTint="80"/>
                <w:sz w:val="16"/>
                <w:szCs w:val="16"/>
              </w:rPr>
              <w:t>zakres mapy potrzeb zdrowotnych, w który wpisują się działania objęte wsparciem w ramach projektu</w:t>
            </w:r>
            <w:r w:rsidRPr="003E24C3">
              <w:rPr>
                <w:rFonts w:ascii="Arial" w:eastAsia="Times New Roman" w:hAnsi="Arial" w:cs="Arial"/>
                <w:i/>
                <w:iCs/>
                <w:sz w:val="20"/>
                <w:szCs w:val="20"/>
                <w:lang w:eastAsia="pl-PL"/>
              </w:rPr>
              <w:t> </w:t>
            </w:r>
          </w:p>
        </w:tc>
      </w:tr>
    </w:tbl>
    <w:p w14:paraId="1FC34BC1" w14:textId="54D71BBB" w:rsidR="003E24C3" w:rsidRDefault="003E24C3" w:rsidP="003E24C3">
      <w:pPr>
        <w:jc w:val="both"/>
        <w:rPr>
          <w:rFonts w:ascii="Arial" w:eastAsiaTheme="minorEastAsia" w:hAnsi="Arial" w:cs="Arial"/>
          <w:sz w:val="20"/>
        </w:rPr>
      </w:pPr>
      <w:r w:rsidRPr="003E24C3">
        <w:rPr>
          <w:rFonts w:ascii="Arial" w:eastAsiaTheme="minorEastAsia" w:hAnsi="Arial" w:cs="Arial"/>
          <w:sz w:val="20"/>
          <w:szCs w:val="20"/>
        </w:rPr>
        <w:t>Zgodnie z Mapą Potrzeb Zdrowotnych na okres od 1 stycznia 2022 r. do 31 grudnia 2026 r.</w:t>
      </w:r>
      <w:r w:rsidRPr="003E24C3">
        <w:rPr>
          <w:rFonts w:ascii="Arial" w:eastAsiaTheme="minorEastAsia" w:hAnsi="Arial" w:cs="Arial"/>
          <w:i/>
          <w:iCs/>
          <w:sz w:val="20"/>
          <w:szCs w:val="20"/>
        </w:rPr>
        <w:t>,</w:t>
      </w:r>
      <w:r w:rsidRPr="003E24C3">
        <w:rPr>
          <w:rFonts w:ascii="Arial" w:eastAsiaTheme="minorEastAsia" w:hAnsi="Arial" w:cs="Arial"/>
          <w:sz w:val="20"/>
          <w:szCs w:val="20"/>
        </w:rPr>
        <w:t xml:space="preserve"> opublikowaną w Dzienniku Urzędowym Ministra Zdrowia w dniu 30 sierpnia 2021 r.</w:t>
      </w:r>
      <w:r w:rsidRPr="003E24C3">
        <w:rPr>
          <w:rFonts w:ascii="Arial" w:eastAsiaTheme="minorEastAsia" w:hAnsi="Arial" w:cs="Arial"/>
          <w:i/>
          <w:iCs/>
          <w:sz w:val="20"/>
          <w:szCs w:val="20"/>
        </w:rPr>
        <w:t>,</w:t>
      </w:r>
      <w:r w:rsidRPr="003E24C3">
        <w:rPr>
          <w:rFonts w:ascii="Arial" w:eastAsiaTheme="minorEastAsia" w:hAnsi="Arial" w:cs="Arial"/>
          <w:sz w:val="20"/>
        </w:rPr>
        <w:t xml:space="preserve"> obserwuje się wzrost chorobowości w Polsce na m.in. choroby nerek (str. 72) oraz w dalszym stopniu istotnym problemem zdrowotnym będzie marskość wątroby i inne </w:t>
      </w:r>
      <w:r w:rsidR="00C206EA" w:rsidRPr="003E24C3">
        <w:rPr>
          <w:rFonts w:ascii="Arial" w:eastAsiaTheme="minorEastAsia" w:hAnsi="Arial" w:cs="Arial"/>
          <w:sz w:val="20"/>
        </w:rPr>
        <w:t>przewlekłe</w:t>
      </w:r>
      <w:r w:rsidRPr="003E24C3">
        <w:rPr>
          <w:rFonts w:ascii="Arial" w:eastAsiaTheme="minorEastAsia" w:hAnsi="Arial" w:cs="Arial"/>
          <w:sz w:val="20"/>
        </w:rPr>
        <w:t xml:space="preserve"> choroby wątroby (str. 79).</w:t>
      </w:r>
    </w:p>
    <w:p w14:paraId="3E82F4DA" w14:textId="1EFE64EB" w:rsidR="00945CB1" w:rsidRPr="00945CB1" w:rsidRDefault="00945CB1" w:rsidP="00945CB1">
      <w:pPr>
        <w:jc w:val="both"/>
        <w:rPr>
          <w:rFonts w:ascii="Arial" w:eastAsiaTheme="minorEastAsia" w:hAnsi="Arial" w:cs="Arial"/>
          <w:sz w:val="20"/>
          <w:szCs w:val="20"/>
        </w:rPr>
      </w:pPr>
      <w:r w:rsidRPr="00945CB1">
        <w:rPr>
          <w:rFonts w:ascii="Arial" w:eastAsiaTheme="minorEastAsia" w:hAnsi="Arial" w:cs="Arial"/>
          <w:sz w:val="20"/>
          <w:szCs w:val="20"/>
        </w:rPr>
        <w:t>W związku ze wzrostem zapadalności na choroby nerek może wystąpić znaczący wzrost liczby chorych wymagających leczenia chirurgicznego w tym transplantacji nerek. Wg danych z ww. map wskaźnik chorobowości dla grupy przewlekła choroba nerek wzrośnie z 11,3 tys. na 100 tyś. mieszkańców w 2019 roku do 12,8 tys. na 100 tyś. mieszkańców w 2030 roku, a wskaźnik zapadalności z 357,5 na 100 tys. mieszkańców w 2019 roku do 425,7 na 100 tyś. mieszkańców w 2030 roku. Prognoza wskazuje, że do 2029 systematycznie będzie rosła liczba pacjentów z chorobami nerek.</w:t>
      </w:r>
    </w:p>
    <w:p w14:paraId="40F82703" w14:textId="60435C8D" w:rsidR="00945CB1" w:rsidRPr="00945CB1" w:rsidRDefault="00945CB1" w:rsidP="00945CB1">
      <w:pPr>
        <w:jc w:val="both"/>
        <w:rPr>
          <w:rFonts w:ascii="Arial" w:eastAsiaTheme="minorEastAsia" w:hAnsi="Arial" w:cs="Arial"/>
          <w:sz w:val="20"/>
        </w:rPr>
      </w:pPr>
      <w:r w:rsidRPr="00945CB1">
        <w:rPr>
          <w:rFonts w:ascii="Arial" w:eastAsiaTheme="minorEastAsia" w:hAnsi="Arial" w:cs="Arial"/>
          <w:sz w:val="20"/>
          <w:szCs w:val="20"/>
        </w:rPr>
        <w:t>Prognozy epidemiologiczne dla Polski dla grupy problemów zdrowotnych w zakresie marskość wątroby i inne przewlek</w:t>
      </w:r>
      <w:r w:rsidR="00B15A1D">
        <w:rPr>
          <w:rFonts w:ascii="Arial" w:eastAsiaTheme="minorEastAsia" w:hAnsi="Arial" w:cs="Arial"/>
          <w:sz w:val="20"/>
          <w:szCs w:val="20"/>
        </w:rPr>
        <w:t>ł</w:t>
      </w:r>
      <w:r w:rsidRPr="00945CB1">
        <w:rPr>
          <w:rFonts w:ascii="Arial" w:eastAsiaTheme="minorEastAsia" w:hAnsi="Arial" w:cs="Arial"/>
          <w:sz w:val="20"/>
          <w:szCs w:val="20"/>
        </w:rPr>
        <w:t>e choroby wątroby, wskazują na wyraźny trend wzrostowy w zakresie wskaźnika chorobowości z 17 tys. na 100 tyś. mieszkańców w 2019 roku do 18,5 tys. na 100 tyś. mieszkańców w 2030 roku. Tym samym można spodziewać się wzrostu popytu wśród pacjentów na świadczenia wysokospecjalistyczne dla osób ze zdiagnozowanymi przewlekłymi chorobami wątroby. IPCZD jest jedynym w Polsce świadczeniodawcą wykonującym przeszczepy wątroby wśród pacjentów &lt;18r.ż., dlatego niezbędne jest utrzymanie odpowiedniej infr</w:t>
      </w:r>
      <w:r w:rsidR="00B15A1D">
        <w:rPr>
          <w:rFonts w:ascii="Arial" w:eastAsiaTheme="minorEastAsia" w:hAnsi="Arial" w:cs="Arial"/>
          <w:sz w:val="20"/>
          <w:szCs w:val="20"/>
        </w:rPr>
        <w:t>a</w:t>
      </w:r>
      <w:r w:rsidRPr="00945CB1">
        <w:rPr>
          <w:rFonts w:ascii="Arial" w:eastAsiaTheme="minorEastAsia" w:hAnsi="Arial" w:cs="Arial"/>
          <w:sz w:val="20"/>
          <w:szCs w:val="20"/>
        </w:rPr>
        <w:t xml:space="preserve">struktury i zasobów w ośrodku wykonującym transplantacje dla najmłodszych pacjentów. </w:t>
      </w:r>
    </w:p>
    <w:p w14:paraId="090E3C3F" w14:textId="77777777" w:rsidR="00945CB1" w:rsidRPr="003E24C3" w:rsidRDefault="00945CB1" w:rsidP="003E24C3">
      <w:pPr>
        <w:jc w:val="both"/>
        <w:rPr>
          <w:rFonts w:ascii="Arial" w:eastAsiaTheme="minorEastAsia" w:hAnsi="Arial" w:cs="Arial"/>
          <w:sz w:val="20"/>
        </w:rPr>
      </w:pPr>
    </w:p>
    <w:p w14:paraId="223DF0A6" w14:textId="0275A3B5" w:rsidR="003E24C3" w:rsidRPr="003E24C3" w:rsidRDefault="003E24C3" w:rsidP="003E24C3">
      <w:pPr>
        <w:jc w:val="both"/>
        <w:rPr>
          <w:rFonts w:ascii="Arial" w:eastAsiaTheme="minorEastAsia" w:hAnsi="Arial" w:cs="Arial"/>
          <w:i/>
          <w:iCs/>
          <w:sz w:val="20"/>
        </w:rPr>
      </w:pPr>
    </w:p>
    <w:p w14:paraId="3BB07C15" w14:textId="616111F2" w:rsidR="003E24C3" w:rsidRPr="003E24C3" w:rsidRDefault="003E24C3" w:rsidP="003E24C3">
      <w:pPr>
        <w:jc w:val="both"/>
        <w:rPr>
          <w:rFonts w:ascii="Arial" w:eastAsiaTheme="minorEastAsia" w:hAnsi="Arial" w:cs="Arial"/>
          <w:sz w:val="20"/>
        </w:rPr>
      </w:pPr>
      <w:r w:rsidRPr="003E24C3">
        <w:rPr>
          <w:rFonts w:ascii="Arial" w:eastAsiaTheme="minorEastAsia" w:hAnsi="Arial" w:cs="Arial"/>
          <w:sz w:val="20"/>
        </w:rPr>
        <w:t>Ponadto, zgodnie z MPZ w zakresie leczenia szpitalnego w ramach rekomendowanych kierunków zmian należy dążyć do koncentracji świadczeń w ośrodkach o odpowiednim zapleczu i  doświadczeniu zwłaszcza dla pacjentów wymagających skomplikowanego, kompleksowego leczenia. Planowana inwestycja wprost odpowiada potrzebom ośrodka, do którego kierowane są dzieci z całej Polski, zwłaszcza w przypadku wykonania transplantacji wątroby, a następnie objęcia specjalistyczną opieką pacjentów po przeszczepie. Inwestycja przyczyni się do zapewnienia i  utrzymania wysokiego standardu opieki.</w:t>
      </w:r>
    </w:p>
    <w:p w14:paraId="7C950D6A" w14:textId="77777777" w:rsidR="003E24C3" w:rsidRPr="003E24C3" w:rsidRDefault="003E24C3" w:rsidP="003E24C3">
      <w:pPr>
        <w:jc w:val="both"/>
        <w:rPr>
          <w:rFonts w:ascii="Arial" w:eastAsiaTheme="minorEastAsia" w:hAnsi="Arial" w:cs="Arial"/>
          <w:sz w:val="20"/>
        </w:rPr>
      </w:pPr>
      <w:r w:rsidRPr="003E24C3">
        <w:rPr>
          <w:rFonts w:ascii="Arial" w:eastAsiaTheme="minorEastAsia" w:hAnsi="Arial" w:cs="Arial"/>
          <w:sz w:val="20"/>
        </w:rPr>
        <w:t xml:space="preserve">Biorąc pod uwagę powyższe, wsparcie obszaru jakim jest transplantologia w zakresie przeszczepień </w:t>
      </w:r>
      <w:r w:rsidRPr="003E24C3">
        <w:rPr>
          <w:rFonts w:ascii="Arial" w:eastAsiaTheme="minorEastAsia" w:hAnsi="Arial" w:cs="Arial"/>
          <w:i/>
          <w:iCs/>
          <w:sz w:val="20"/>
        </w:rPr>
        <w:t xml:space="preserve">nerki i wątroby </w:t>
      </w:r>
      <w:r w:rsidRPr="003E24C3">
        <w:rPr>
          <w:rFonts w:ascii="Arial" w:eastAsiaTheme="minorEastAsia" w:hAnsi="Arial" w:cs="Arial"/>
          <w:sz w:val="20"/>
        </w:rPr>
        <w:t>jest szczególnie uzasadnione z punktu widzenia trendów epidemiologiczno-demograficznych i wniosków płynących z ww. Map.</w:t>
      </w:r>
    </w:p>
    <w:tbl>
      <w:tblPr>
        <w:tblW w:w="546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462"/>
      </w:tblGrid>
      <w:tr w:rsidR="003E24C3" w:rsidRPr="003E24C3" w14:paraId="1FB45A4B" w14:textId="77777777" w:rsidTr="0099144E">
        <w:trPr>
          <w:cantSplit/>
          <w:trHeight w:val="600"/>
        </w:trPr>
        <w:tc>
          <w:tcPr>
            <w:tcW w:w="5462" w:type="dxa"/>
            <w:shd w:val="clear" w:color="auto" w:fill="EFFFFF"/>
            <w:vAlign w:val="center"/>
            <w:hideMark/>
          </w:tcPr>
          <w:p w14:paraId="7D3088E6" w14:textId="77777777" w:rsidR="003E24C3" w:rsidRPr="003E24C3" w:rsidRDefault="003E24C3" w:rsidP="003E24C3">
            <w:pPr>
              <w:spacing w:before="120" w:after="120"/>
              <w:ind w:left="22"/>
              <w:rPr>
                <w:rFonts w:ascii="Arial" w:eastAsia="Times New Roman" w:hAnsi="Arial" w:cs="Arial"/>
                <w:sz w:val="20"/>
                <w:szCs w:val="20"/>
                <w:lang w:eastAsia="pl-PL"/>
              </w:rPr>
            </w:pPr>
            <w:r w:rsidRPr="003E24C3">
              <w:rPr>
                <w:rFonts w:ascii="Arial" w:eastAsia="Times New Roman" w:hAnsi="Arial" w:cs="Arial"/>
                <w:color w:val="000000"/>
                <w:sz w:val="20"/>
                <w:szCs w:val="20"/>
                <w:lang w:eastAsia="pl-PL"/>
              </w:rPr>
              <w:t xml:space="preserve">III.14 </w:t>
            </w:r>
            <w:r w:rsidRPr="003E24C3">
              <w:rPr>
                <w:rFonts w:ascii="Arial" w:eastAsia="Times New Roman" w:hAnsi="Arial" w:cs="Arial"/>
                <w:sz w:val="20"/>
                <w:szCs w:val="20"/>
                <w:lang w:eastAsia="pl-PL"/>
              </w:rPr>
              <w:t xml:space="preserve">Planowana data złożenia wniosku o dofinansowanie </w:t>
            </w:r>
          </w:p>
          <w:p w14:paraId="4A00E740" w14:textId="77777777" w:rsidR="003E24C3" w:rsidRPr="003E24C3" w:rsidRDefault="003E24C3" w:rsidP="003E24C3">
            <w:pPr>
              <w:spacing w:before="120" w:after="120"/>
              <w:ind w:left="22"/>
              <w:rPr>
                <w:rFonts w:ascii="Arial" w:eastAsia="Times New Roman" w:hAnsi="Arial" w:cs="Arial"/>
                <w:color w:val="000000"/>
                <w:sz w:val="16"/>
                <w:szCs w:val="16"/>
                <w:lang w:eastAsia="pl-PL"/>
              </w:rPr>
            </w:pPr>
            <w:r w:rsidRPr="003E24C3">
              <w:rPr>
                <w:rFonts w:ascii="Arial" w:eastAsiaTheme="minorEastAsia" w:hAnsi="Arial" w:cs="Arial"/>
                <w:i/>
                <w:iCs/>
                <w:color w:val="7F7F7F" w:themeColor="text1" w:themeTint="80"/>
                <w:sz w:val="16"/>
                <w:szCs w:val="16"/>
              </w:rPr>
              <w:t>rok oraz kwartał [RRRR.KW]</w:t>
            </w:r>
          </w:p>
        </w:tc>
      </w:tr>
    </w:tbl>
    <w:p w14:paraId="64F8B321" w14:textId="77777777" w:rsidR="003E24C3" w:rsidRPr="003E24C3" w:rsidRDefault="003E24C3" w:rsidP="003E24C3">
      <w:pPr>
        <w:rPr>
          <w:rFonts w:ascii="Arial" w:eastAsiaTheme="minorEastAsia" w:hAnsi="Arial" w:cs="Arial"/>
        </w:rPr>
      </w:pPr>
      <w:r w:rsidRPr="003E24C3">
        <w:rPr>
          <w:rFonts w:ascii="Arial" w:eastAsiaTheme="minorEastAsia" w:hAnsi="Arial" w:cs="Arial"/>
        </w:rPr>
        <w:t>2022.II</w:t>
      </w:r>
    </w:p>
    <w:tbl>
      <w:tblPr>
        <w:tblW w:w="546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462"/>
      </w:tblGrid>
      <w:tr w:rsidR="003E24C3" w:rsidRPr="003E24C3" w14:paraId="2AEC8D9F" w14:textId="77777777" w:rsidTr="0099144E">
        <w:trPr>
          <w:cantSplit/>
          <w:trHeight w:val="496"/>
        </w:trPr>
        <w:tc>
          <w:tcPr>
            <w:tcW w:w="5462" w:type="dxa"/>
            <w:shd w:val="clear" w:color="auto" w:fill="EFFFFF"/>
            <w:vAlign w:val="center"/>
            <w:hideMark/>
          </w:tcPr>
          <w:p w14:paraId="33FCE88F" w14:textId="77777777" w:rsidR="003E24C3" w:rsidRPr="003E24C3" w:rsidRDefault="003E24C3" w:rsidP="003E24C3">
            <w:pPr>
              <w:spacing w:after="0" w:line="240" w:lineRule="auto"/>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III.15 Planowany okres realizacji projektu</w:t>
            </w:r>
          </w:p>
          <w:p w14:paraId="08727B30" w14:textId="77777777" w:rsidR="003E24C3" w:rsidRPr="003E24C3" w:rsidRDefault="003E24C3" w:rsidP="003E24C3">
            <w:pPr>
              <w:spacing w:before="120" w:after="120"/>
              <w:ind w:left="22"/>
              <w:jc w:val="both"/>
              <w:rPr>
                <w:rFonts w:ascii="Arial" w:eastAsia="Times New Roman" w:hAnsi="Arial" w:cs="Arial"/>
                <w:color w:val="000000"/>
                <w:sz w:val="16"/>
                <w:szCs w:val="16"/>
                <w:lang w:eastAsia="pl-PL"/>
              </w:rPr>
            </w:pPr>
            <w:r w:rsidRPr="003E24C3">
              <w:rPr>
                <w:rFonts w:ascii="Arial" w:eastAsiaTheme="minorEastAsia" w:hAnsi="Arial" w:cs="Arial"/>
                <w:i/>
                <w:iCs/>
                <w:color w:val="7F7F7F" w:themeColor="text1" w:themeTint="80"/>
                <w:sz w:val="16"/>
                <w:szCs w:val="16"/>
              </w:rPr>
              <w:t>data rozpoczęcia oraz zakończenia inwestycji (rok oraz kwartał)</w:t>
            </w:r>
            <w:r w:rsidRPr="003E24C3">
              <w:rPr>
                <w:rFonts w:ascii="Arial" w:eastAsia="Times New Roman" w:hAnsi="Arial" w:cs="Arial"/>
                <w:color w:val="000000"/>
                <w:sz w:val="20"/>
                <w:szCs w:val="20"/>
                <w:lang w:eastAsia="pl-PL"/>
              </w:rPr>
              <w:t> </w:t>
            </w:r>
          </w:p>
        </w:tc>
      </w:tr>
    </w:tbl>
    <w:p w14:paraId="5001D48B" w14:textId="77777777" w:rsidR="003E24C3" w:rsidRPr="003E24C3" w:rsidRDefault="003E24C3" w:rsidP="003E24C3">
      <w:pPr>
        <w:rPr>
          <w:rFonts w:ascii="Arial" w:eastAsiaTheme="minorEastAsia" w:hAnsi="Arial" w:cs="Arial"/>
        </w:rPr>
      </w:pPr>
      <w:r w:rsidRPr="003E24C3">
        <w:rPr>
          <w:rFonts w:ascii="Arial" w:eastAsia="Times New Roman" w:hAnsi="Arial" w:cs="Arial"/>
          <w:i/>
          <w:iCs/>
          <w:color w:val="000000"/>
          <w:sz w:val="20"/>
          <w:szCs w:val="20"/>
          <w:lang w:eastAsia="pl-PL"/>
        </w:rPr>
        <w:t>Planowana data rozpoczęcia</w:t>
      </w:r>
      <w:r w:rsidRPr="003E24C3">
        <w:rPr>
          <w:rFonts w:ascii="Arial" w:eastAsia="Times New Roman" w:hAnsi="Arial" w:cs="Arial"/>
          <w:color w:val="000000"/>
          <w:sz w:val="20"/>
          <w:szCs w:val="20"/>
          <w:lang w:eastAsia="pl-PL"/>
        </w:rPr>
        <w:t xml:space="preserve"> </w:t>
      </w:r>
      <w:r w:rsidRPr="003E24C3">
        <w:rPr>
          <w:rFonts w:ascii="Arial" w:eastAsia="Times New Roman" w:hAnsi="Arial" w:cs="Arial"/>
          <w:color w:val="000000"/>
          <w:sz w:val="20"/>
          <w:szCs w:val="20"/>
          <w:lang w:eastAsia="pl-PL"/>
        </w:rPr>
        <w:tab/>
      </w:r>
      <w:r w:rsidRPr="003E24C3">
        <w:rPr>
          <w:rFonts w:ascii="Arial" w:eastAsiaTheme="minorEastAsia" w:hAnsi="Arial" w:cs="Arial"/>
        </w:rPr>
        <w:t xml:space="preserve">2022.II </w:t>
      </w:r>
    </w:p>
    <w:p w14:paraId="7143B2C8" w14:textId="77777777" w:rsidR="003E24C3" w:rsidRPr="003E24C3" w:rsidRDefault="003E24C3" w:rsidP="003E24C3">
      <w:pPr>
        <w:rPr>
          <w:rFonts w:ascii="Arial" w:eastAsiaTheme="minorEastAsia" w:hAnsi="Arial" w:cs="Arial"/>
        </w:rPr>
      </w:pPr>
      <w:r w:rsidRPr="003E24C3">
        <w:rPr>
          <w:rFonts w:ascii="Arial" w:eastAsia="Times New Roman" w:hAnsi="Arial" w:cs="Arial"/>
          <w:i/>
          <w:iCs/>
          <w:color w:val="000000"/>
          <w:sz w:val="20"/>
          <w:szCs w:val="20"/>
          <w:lang w:eastAsia="pl-PL"/>
        </w:rPr>
        <w:t>Planowana data zakończenia</w:t>
      </w:r>
      <w:r w:rsidRPr="003E24C3">
        <w:rPr>
          <w:rFonts w:ascii="Arial" w:eastAsiaTheme="minorEastAsia" w:hAnsi="Arial" w:cs="Arial"/>
        </w:rPr>
        <w:tab/>
        <w:t>2023.IV</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044"/>
        <w:gridCol w:w="993"/>
        <w:gridCol w:w="1346"/>
        <w:gridCol w:w="1347"/>
        <w:gridCol w:w="1347"/>
      </w:tblGrid>
      <w:tr w:rsidR="003E24C3" w:rsidRPr="003E24C3" w14:paraId="4D7FD393" w14:textId="77777777" w:rsidTr="0099144E">
        <w:trPr>
          <w:trHeight w:val="570"/>
        </w:trPr>
        <w:tc>
          <w:tcPr>
            <w:tcW w:w="4044" w:type="dxa"/>
            <w:shd w:val="clear" w:color="auto" w:fill="EFFFFF"/>
            <w:vAlign w:val="center"/>
          </w:tcPr>
          <w:p w14:paraId="4D2E9E23" w14:textId="77777777" w:rsidR="003E24C3" w:rsidRPr="003E24C3" w:rsidRDefault="003E24C3" w:rsidP="003E24C3">
            <w:pPr>
              <w:spacing w:after="0" w:line="240" w:lineRule="auto"/>
              <w:rPr>
                <w:rFonts w:ascii="Arial" w:eastAsia="Times New Roman" w:hAnsi="Arial" w:cs="Arial"/>
                <w:sz w:val="20"/>
                <w:szCs w:val="20"/>
                <w:lang w:eastAsia="pl-PL"/>
              </w:rPr>
            </w:pPr>
            <w:r w:rsidRPr="003E24C3">
              <w:rPr>
                <w:rFonts w:ascii="Arial" w:eastAsia="Times New Roman" w:hAnsi="Arial" w:cs="Arial"/>
                <w:sz w:val="20"/>
                <w:szCs w:val="20"/>
                <w:lang w:eastAsia="pl-PL"/>
              </w:rPr>
              <w:t>Źródła finansowania</w:t>
            </w:r>
          </w:p>
        </w:tc>
        <w:tc>
          <w:tcPr>
            <w:tcW w:w="993" w:type="dxa"/>
            <w:shd w:val="clear" w:color="auto" w:fill="auto"/>
            <w:vAlign w:val="center"/>
          </w:tcPr>
          <w:p w14:paraId="10758BBF" w14:textId="77777777" w:rsidR="003E24C3" w:rsidRPr="003E24C3" w:rsidRDefault="003E24C3" w:rsidP="003E24C3">
            <w:pPr>
              <w:spacing w:after="0" w:line="240" w:lineRule="auto"/>
              <w:jc w:val="center"/>
              <w:rPr>
                <w:rFonts w:ascii="Arial" w:eastAsia="Times New Roman" w:hAnsi="Arial" w:cs="Arial"/>
                <w:i/>
                <w:iCs/>
                <w:sz w:val="20"/>
                <w:szCs w:val="20"/>
                <w:lang w:eastAsia="pl-PL"/>
              </w:rPr>
            </w:pPr>
            <w:r w:rsidRPr="003E24C3">
              <w:rPr>
                <w:rFonts w:ascii="Arial" w:eastAsia="Times New Roman" w:hAnsi="Arial" w:cs="Arial"/>
                <w:i/>
                <w:iCs/>
                <w:sz w:val="18"/>
                <w:szCs w:val="18"/>
                <w:lang w:eastAsia="pl-PL"/>
              </w:rPr>
              <w:t>2021</w:t>
            </w:r>
          </w:p>
        </w:tc>
        <w:tc>
          <w:tcPr>
            <w:tcW w:w="1346" w:type="dxa"/>
            <w:shd w:val="clear" w:color="auto" w:fill="auto"/>
            <w:vAlign w:val="center"/>
          </w:tcPr>
          <w:p w14:paraId="087EC880" w14:textId="77777777" w:rsidR="003E24C3" w:rsidRPr="003E24C3" w:rsidRDefault="003E24C3" w:rsidP="003E24C3">
            <w:pPr>
              <w:spacing w:after="0" w:line="240" w:lineRule="auto"/>
              <w:jc w:val="center"/>
              <w:rPr>
                <w:rFonts w:ascii="Arial" w:eastAsia="Times New Roman" w:hAnsi="Arial" w:cs="Arial"/>
                <w:i/>
                <w:iCs/>
                <w:sz w:val="20"/>
                <w:szCs w:val="20"/>
                <w:lang w:eastAsia="pl-PL"/>
              </w:rPr>
            </w:pPr>
            <w:r w:rsidRPr="003E24C3">
              <w:rPr>
                <w:rFonts w:ascii="Arial" w:eastAsia="Times New Roman" w:hAnsi="Arial" w:cs="Arial"/>
                <w:i/>
                <w:iCs/>
                <w:sz w:val="18"/>
                <w:szCs w:val="18"/>
                <w:lang w:eastAsia="pl-PL"/>
              </w:rPr>
              <w:t>2022</w:t>
            </w:r>
          </w:p>
        </w:tc>
        <w:tc>
          <w:tcPr>
            <w:tcW w:w="1347" w:type="dxa"/>
            <w:shd w:val="clear" w:color="auto" w:fill="auto"/>
            <w:vAlign w:val="center"/>
          </w:tcPr>
          <w:p w14:paraId="02DE8D20" w14:textId="77777777" w:rsidR="003E24C3" w:rsidRPr="003E24C3" w:rsidRDefault="003E24C3" w:rsidP="003E24C3">
            <w:pPr>
              <w:spacing w:after="0" w:line="240" w:lineRule="auto"/>
              <w:jc w:val="center"/>
              <w:rPr>
                <w:rFonts w:ascii="Arial" w:eastAsia="Times New Roman" w:hAnsi="Arial" w:cs="Arial"/>
                <w:i/>
                <w:iCs/>
                <w:sz w:val="20"/>
                <w:szCs w:val="20"/>
                <w:lang w:eastAsia="pl-PL"/>
              </w:rPr>
            </w:pPr>
            <w:r w:rsidRPr="003E24C3">
              <w:rPr>
                <w:rFonts w:ascii="Arial" w:eastAsia="Times New Roman" w:hAnsi="Arial" w:cs="Arial"/>
                <w:i/>
                <w:iCs/>
                <w:sz w:val="18"/>
                <w:szCs w:val="18"/>
                <w:lang w:eastAsia="pl-PL"/>
              </w:rPr>
              <w:t>2023</w:t>
            </w:r>
          </w:p>
        </w:tc>
        <w:tc>
          <w:tcPr>
            <w:tcW w:w="1347" w:type="dxa"/>
            <w:shd w:val="clear" w:color="auto" w:fill="auto"/>
            <w:vAlign w:val="center"/>
          </w:tcPr>
          <w:p w14:paraId="2ED8C810" w14:textId="77777777" w:rsidR="003E24C3" w:rsidRPr="003E24C3" w:rsidRDefault="003E24C3" w:rsidP="003E24C3">
            <w:pPr>
              <w:spacing w:after="0" w:line="240" w:lineRule="auto"/>
              <w:jc w:val="center"/>
              <w:rPr>
                <w:rFonts w:ascii="Arial" w:eastAsia="Times New Roman" w:hAnsi="Arial" w:cs="Arial"/>
                <w:i/>
                <w:iCs/>
                <w:sz w:val="20"/>
                <w:szCs w:val="20"/>
                <w:lang w:eastAsia="pl-PL"/>
              </w:rPr>
            </w:pPr>
            <w:r w:rsidRPr="003E24C3">
              <w:rPr>
                <w:rFonts w:ascii="Arial" w:eastAsia="Times New Roman" w:hAnsi="Arial" w:cs="Arial"/>
                <w:i/>
                <w:iCs/>
                <w:sz w:val="18"/>
                <w:szCs w:val="18"/>
                <w:lang w:eastAsia="pl-PL"/>
              </w:rPr>
              <w:t>Razem</w:t>
            </w:r>
          </w:p>
        </w:tc>
      </w:tr>
      <w:tr w:rsidR="003E24C3" w:rsidRPr="003E24C3" w14:paraId="45E41F22" w14:textId="77777777" w:rsidTr="0099144E">
        <w:trPr>
          <w:trHeight w:val="1264"/>
        </w:trPr>
        <w:tc>
          <w:tcPr>
            <w:tcW w:w="4044" w:type="dxa"/>
            <w:shd w:val="clear" w:color="auto" w:fill="EFFFFF"/>
            <w:vAlign w:val="center"/>
            <w:hideMark/>
          </w:tcPr>
          <w:p w14:paraId="3BE47D01" w14:textId="77777777" w:rsidR="003E24C3" w:rsidRPr="003E24C3" w:rsidRDefault="003E24C3" w:rsidP="003E24C3">
            <w:pPr>
              <w:spacing w:after="0" w:line="240" w:lineRule="auto"/>
              <w:rPr>
                <w:rFonts w:ascii="Arial" w:eastAsia="Times New Roman" w:hAnsi="Arial" w:cs="Arial"/>
                <w:sz w:val="20"/>
                <w:szCs w:val="20"/>
                <w:lang w:eastAsia="pl-PL"/>
              </w:rPr>
            </w:pPr>
            <w:r w:rsidRPr="003E24C3">
              <w:rPr>
                <w:rFonts w:ascii="Arial" w:eastAsia="Times New Roman" w:hAnsi="Arial" w:cs="Arial"/>
                <w:sz w:val="20"/>
                <w:szCs w:val="20"/>
                <w:lang w:eastAsia="pl-PL"/>
              </w:rPr>
              <w:t>III.16 Planowany koszt całkowity [PLN]</w:t>
            </w:r>
          </w:p>
          <w:p w14:paraId="479C5798" w14:textId="77777777" w:rsidR="003E24C3" w:rsidRPr="003E24C3" w:rsidRDefault="003E24C3" w:rsidP="003E24C3">
            <w:pPr>
              <w:spacing w:before="120" w:after="120"/>
              <w:ind w:left="22"/>
              <w:rPr>
                <w:rFonts w:ascii="Arial" w:eastAsia="Times New Roman" w:hAnsi="Arial" w:cs="Arial"/>
                <w:sz w:val="20"/>
                <w:szCs w:val="20"/>
                <w:lang w:eastAsia="pl-PL"/>
              </w:rPr>
            </w:pPr>
            <w:r w:rsidRPr="003E24C3">
              <w:rPr>
                <w:rFonts w:ascii="Arial" w:eastAsiaTheme="minorEastAsia" w:hAnsi="Arial" w:cs="Arial"/>
                <w:i/>
                <w:iCs/>
                <w:color w:val="7F7F7F" w:themeColor="text1" w:themeTint="80"/>
                <w:sz w:val="16"/>
                <w:szCs w:val="16"/>
              </w:rPr>
              <w:t xml:space="preserve">całkowita wartość projektu, obejmująca zarówno wydatki kwalifikowalne (wkład UE i wkład krajowy) jak i </w:t>
            </w:r>
            <w:proofErr w:type="spellStart"/>
            <w:r w:rsidRPr="003E24C3">
              <w:rPr>
                <w:rFonts w:ascii="Arial" w:eastAsiaTheme="minorEastAsia" w:hAnsi="Arial" w:cs="Arial"/>
                <w:i/>
                <w:iCs/>
                <w:color w:val="7F7F7F" w:themeColor="text1" w:themeTint="80"/>
                <w:sz w:val="16"/>
                <w:szCs w:val="16"/>
              </w:rPr>
              <w:t>niekwalifikowalne.w</w:t>
            </w:r>
            <w:proofErr w:type="spellEnd"/>
            <w:r w:rsidRPr="003E24C3">
              <w:rPr>
                <w:rFonts w:ascii="Arial" w:eastAsiaTheme="minorEastAsia" w:hAnsi="Arial" w:cs="Arial"/>
                <w:i/>
                <w:iCs/>
                <w:color w:val="7F7F7F" w:themeColor="text1" w:themeTint="80"/>
                <w:sz w:val="16"/>
                <w:szCs w:val="16"/>
              </w:rPr>
              <w:t xml:space="preserve"> podziale na lata realizacji inwestycji oraz łączna kwota</w:t>
            </w:r>
            <w:r w:rsidRPr="003E24C3">
              <w:rPr>
                <w:rFonts w:ascii="Arial" w:eastAsiaTheme="minorEastAsia" w:hAnsi="Arial" w:cs="Arial"/>
                <w:i/>
                <w:iCs/>
                <w:color w:val="7F7F7F" w:themeColor="text1" w:themeTint="80"/>
                <w:sz w:val="18"/>
                <w:szCs w:val="18"/>
              </w:rPr>
              <w:t xml:space="preserve"> </w:t>
            </w:r>
          </w:p>
        </w:tc>
        <w:tc>
          <w:tcPr>
            <w:tcW w:w="993" w:type="dxa"/>
            <w:shd w:val="clear" w:color="auto" w:fill="auto"/>
            <w:vAlign w:val="center"/>
            <w:hideMark/>
          </w:tcPr>
          <w:p w14:paraId="53D93FF4"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w:t>
            </w:r>
          </w:p>
        </w:tc>
        <w:tc>
          <w:tcPr>
            <w:tcW w:w="1346" w:type="dxa"/>
            <w:shd w:val="clear" w:color="auto" w:fill="auto"/>
            <w:vAlign w:val="center"/>
            <w:hideMark/>
          </w:tcPr>
          <w:p w14:paraId="50775665"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4 850 000,00</w:t>
            </w:r>
          </w:p>
        </w:tc>
        <w:tc>
          <w:tcPr>
            <w:tcW w:w="1347" w:type="dxa"/>
            <w:shd w:val="clear" w:color="auto" w:fill="auto"/>
            <w:vAlign w:val="center"/>
            <w:hideMark/>
          </w:tcPr>
          <w:p w14:paraId="0D3A49F8"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5 150 000,00</w:t>
            </w:r>
          </w:p>
        </w:tc>
        <w:tc>
          <w:tcPr>
            <w:tcW w:w="1347" w:type="dxa"/>
            <w:shd w:val="clear" w:color="auto" w:fill="auto"/>
            <w:vAlign w:val="center"/>
            <w:hideMark/>
          </w:tcPr>
          <w:p w14:paraId="10346A71"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10 000 000,00</w:t>
            </w:r>
          </w:p>
        </w:tc>
      </w:tr>
      <w:tr w:rsidR="003E24C3" w:rsidRPr="003E24C3" w14:paraId="314A9CE9" w14:textId="77777777" w:rsidTr="0099144E">
        <w:trPr>
          <w:trHeight w:val="1264"/>
        </w:trPr>
        <w:tc>
          <w:tcPr>
            <w:tcW w:w="4044" w:type="dxa"/>
            <w:shd w:val="clear" w:color="auto" w:fill="EFFFFF"/>
            <w:vAlign w:val="center"/>
            <w:hideMark/>
          </w:tcPr>
          <w:p w14:paraId="5B8B2A06" w14:textId="77777777" w:rsidR="003E24C3" w:rsidRPr="003E24C3" w:rsidRDefault="003E24C3" w:rsidP="003E24C3">
            <w:pPr>
              <w:spacing w:after="0" w:line="240" w:lineRule="auto"/>
              <w:rPr>
                <w:rFonts w:ascii="Arial" w:eastAsia="Times New Roman" w:hAnsi="Arial" w:cs="Arial"/>
                <w:sz w:val="20"/>
                <w:szCs w:val="20"/>
                <w:lang w:eastAsia="pl-PL"/>
              </w:rPr>
            </w:pPr>
            <w:r w:rsidRPr="003E24C3">
              <w:rPr>
                <w:rFonts w:ascii="Arial" w:eastAsia="Times New Roman" w:hAnsi="Arial" w:cs="Arial"/>
                <w:sz w:val="20"/>
                <w:szCs w:val="20"/>
                <w:lang w:eastAsia="pl-PL"/>
              </w:rPr>
              <w:t>III.17 Planowany koszt kwalifikowalny [PLN]</w:t>
            </w:r>
          </w:p>
          <w:p w14:paraId="04D81DBF" w14:textId="77777777" w:rsidR="003E24C3" w:rsidRPr="003E24C3" w:rsidRDefault="003E24C3" w:rsidP="003E24C3">
            <w:pPr>
              <w:spacing w:before="120" w:after="120"/>
              <w:ind w:left="22"/>
              <w:rPr>
                <w:rFonts w:ascii="Arial" w:eastAsiaTheme="minorEastAsia" w:hAnsi="Arial" w:cs="Arial"/>
                <w:i/>
                <w:iCs/>
                <w:color w:val="7F7F7F" w:themeColor="text1" w:themeTint="80"/>
                <w:sz w:val="16"/>
                <w:szCs w:val="16"/>
              </w:rPr>
            </w:pPr>
            <w:r w:rsidRPr="003E24C3">
              <w:rPr>
                <w:rFonts w:ascii="Arial" w:eastAsiaTheme="minorEastAsia" w:hAnsi="Arial" w:cs="Arial"/>
                <w:i/>
                <w:iCs/>
                <w:color w:val="7F7F7F" w:themeColor="text1" w:themeTint="80"/>
                <w:sz w:val="16"/>
                <w:szCs w:val="16"/>
              </w:rPr>
              <w:t>wartość wydatków kwalifikowanych w projekcie (wkład UE i wkład krajowy) w podziale na lata realizacji inwestycji oraz łączna kwota</w:t>
            </w:r>
          </w:p>
        </w:tc>
        <w:tc>
          <w:tcPr>
            <w:tcW w:w="993" w:type="dxa"/>
            <w:shd w:val="clear" w:color="auto" w:fill="auto"/>
            <w:vAlign w:val="center"/>
            <w:hideMark/>
          </w:tcPr>
          <w:p w14:paraId="71F9DBA3"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w:t>
            </w:r>
          </w:p>
        </w:tc>
        <w:tc>
          <w:tcPr>
            <w:tcW w:w="1346" w:type="dxa"/>
            <w:shd w:val="clear" w:color="auto" w:fill="auto"/>
            <w:vAlign w:val="center"/>
            <w:hideMark/>
          </w:tcPr>
          <w:p w14:paraId="196BDF59"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4 850 000,00</w:t>
            </w:r>
          </w:p>
        </w:tc>
        <w:tc>
          <w:tcPr>
            <w:tcW w:w="1347" w:type="dxa"/>
            <w:shd w:val="clear" w:color="auto" w:fill="auto"/>
            <w:vAlign w:val="center"/>
            <w:hideMark/>
          </w:tcPr>
          <w:p w14:paraId="5A6418CC"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 xml:space="preserve">5 150 000,00 </w:t>
            </w:r>
          </w:p>
        </w:tc>
        <w:tc>
          <w:tcPr>
            <w:tcW w:w="1347" w:type="dxa"/>
            <w:shd w:val="clear" w:color="auto" w:fill="auto"/>
            <w:vAlign w:val="center"/>
            <w:hideMark/>
          </w:tcPr>
          <w:p w14:paraId="4D181E2E"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 xml:space="preserve">10 000 000,00 </w:t>
            </w:r>
          </w:p>
        </w:tc>
      </w:tr>
      <w:tr w:rsidR="003E24C3" w:rsidRPr="003E24C3" w14:paraId="611849D0" w14:textId="77777777" w:rsidTr="0099144E">
        <w:trPr>
          <w:trHeight w:val="558"/>
        </w:trPr>
        <w:tc>
          <w:tcPr>
            <w:tcW w:w="4044" w:type="dxa"/>
            <w:shd w:val="clear" w:color="auto" w:fill="EFFFFF"/>
            <w:vAlign w:val="center"/>
            <w:hideMark/>
          </w:tcPr>
          <w:p w14:paraId="16725417" w14:textId="77777777" w:rsidR="003E24C3" w:rsidRPr="003E24C3" w:rsidRDefault="003E24C3" w:rsidP="003E24C3">
            <w:pPr>
              <w:spacing w:after="0" w:line="240" w:lineRule="auto"/>
              <w:rPr>
                <w:rFonts w:ascii="Arial" w:eastAsia="Times New Roman" w:hAnsi="Arial" w:cs="Arial"/>
                <w:sz w:val="20"/>
                <w:szCs w:val="20"/>
                <w:lang w:eastAsia="pl-PL"/>
              </w:rPr>
            </w:pPr>
            <w:r w:rsidRPr="003E24C3">
              <w:rPr>
                <w:rFonts w:ascii="Arial" w:eastAsia="Times New Roman" w:hAnsi="Arial" w:cs="Arial"/>
                <w:sz w:val="20"/>
                <w:szCs w:val="20"/>
                <w:lang w:eastAsia="pl-PL"/>
              </w:rPr>
              <w:t>III.18 Planowane dofinansowanie UE [PLN]</w:t>
            </w:r>
          </w:p>
          <w:p w14:paraId="3B10A7BC" w14:textId="77777777" w:rsidR="003E24C3" w:rsidRPr="003E24C3" w:rsidRDefault="003E24C3" w:rsidP="003E24C3">
            <w:pPr>
              <w:spacing w:before="120" w:after="120"/>
              <w:ind w:left="22"/>
              <w:rPr>
                <w:rFonts w:ascii="Arial" w:eastAsia="Times New Roman" w:hAnsi="Arial" w:cs="Arial"/>
                <w:sz w:val="16"/>
                <w:szCs w:val="16"/>
                <w:lang w:eastAsia="pl-PL"/>
              </w:rPr>
            </w:pPr>
            <w:r w:rsidRPr="003E24C3">
              <w:rPr>
                <w:rFonts w:ascii="Arial" w:eastAsiaTheme="minorEastAsia" w:hAnsi="Arial" w:cs="Arial"/>
                <w:i/>
                <w:iCs/>
                <w:color w:val="7F7F7F" w:themeColor="text1" w:themeTint="80"/>
                <w:sz w:val="16"/>
                <w:szCs w:val="16"/>
              </w:rPr>
              <w:t xml:space="preserve">alokacja środków UE przeznaczona na projekt </w:t>
            </w:r>
          </w:p>
        </w:tc>
        <w:tc>
          <w:tcPr>
            <w:tcW w:w="993" w:type="dxa"/>
            <w:shd w:val="clear" w:color="auto" w:fill="auto"/>
            <w:vAlign w:val="center"/>
            <w:hideMark/>
          </w:tcPr>
          <w:p w14:paraId="08FFA5AD"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w:t>
            </w:r>
          </w:p>
        </w:tc>
        <w:tc>
          <w:tcPr>
            <w:tcW w:w="1346" w:type="dxa"/>
            <w:shd w:val="clear" w:color="auto" w:fill="auto"/>
            <w:vAlign w:val="center"/>
            <w:hideMark/>
          </w:tcPr>
          <w:p w14:paraId="5283912C"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4 850 000,00</w:t>
            </w:r>
          </w:p>
        </w:tc>
        <w:tc>
          <w:tcPr>
            <w:tcW w:w="1347" w:type="dxa"/>
            <w:shd w:val="clear" w:color="auto" w:fill="auto"/>
            <w:vAlign w:val="center"/>
            <w:hideMark/>
          </w:tcPr>
          <w:p w14:paraId="1C652F16"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5 150 000,00</w:t>
            </w:r>
          </w:p>
        </w:tc>
        <w:tc>
          <w:tcPr>
            <w:tcW w:w="1347" w:type="dxa"/>
            <w:shd w:val="clear" w:color="auto" w:fill="auto"/>
            <w:vAlign w:val="center"/>
            <w:hideMark/>
          </w:tcPr>
          <w:p w14:paraId="70CC1A42"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10 000 000,00</w:t>
            </w:r>
          </w:p>
        </w:tc>
      </w:tr>
      <w:tr w:rsidR="003E24C3" w:rsidRPr="003E24C3" w14:paraId="6AD82BE9" w14:textId="77777777" w:rsidTr="0099144E">
        <w:trPr>
          <w:trHeight w:val="699"/>
        </w:trPr>
        <w:tc>
          <w:tcPr>
            <w:tcW w:w="4044" w:type="dxa"/>
            <w:shd w:val="clear" w:color="auto" w:fill="EFFFFF"/>
            <w:vAlign w:val="center"/>
            <w:hideMark/>
          </w:tcPr>
          <w:p w14:paraId="7BD4A9DE" w14:textId="77777777" w:rsidR="003E24C3" w:rsidRPr="003E24C3" w:rsidRDefault="003E24C3" w:rsidP="003E24C3">
            <w:pPr>
              <w:spacing w:after="0" w:line="240" w:lineRule="auto"/>
              <w:rPr>
                <w:rFonts w:ascii="Arial" w:eastAsia="Times New Roman" w:hAnsi="Arial" w:cs="Arial"/>
                <w:sz w:val="20"/>
                <w:szCs w:val="20"/>
                <w:lang w:eastAsia="pl-PL"/>
              </w:rPr>
            </w:pPr>
            <w:r w:rsidRPr="003E24C3">
              <w:rPr>
                <w:rFonts w:ascii="Arial" w:eastAsia="Times New Roman" w:hAnsi="Arial" w:cs="Arial"/>
                <w:sz w:val="20"/>
                <w:szCs w:val="20"/>
                <w:lang w:eastAsia="pl-PL"/>
              </w:rPr>
              <w:t>III.19 Planowane dofinansowanie UE [%]</w:t>
            </w:r>
          </w:p>
          <w:p w14:paraId="2885ACC6" w14:textId="77777777" w:rsidR="003E24C3" w:rsidRPr="003E24C3" w:rsidRDefault="003E24C3" w:rsidP="003E24C3">
            <w:pPr>
              <w:spacing w:before="120" w:after="120"/>
              <w:ind w:left="22"/>
              <w:rPr>
                <w:rFonts w:ascii="Arial" w:eastAsia="Times New Roman" w:hAnsi="Arial" w:cs="Arial"/>
                <w:sz w:val="16"/>
                <w:szCs w:val="16"/>
                <w:lang w:eastAsia="pl-PL"/>
              </w:rPr>
            </w:pPr>
            <w:r w:rsidRPr="003E24C3">
              <w:rPr>
                <w:rFonts w:ascii="Arial" w:eastAsiaTheme="minorEastAsia" w:hAnsi="Arial" w:cs="Arial"/>
                <w:i/>
                <w:iCs/>
                <w:color w:val="7F7F7F" w:themeColor="text1" w:themeTint="80"/>
                <w:sz w:val="16"/>
                <w:szCs w:val="16"/>
              </w:rPr>
              <w:t>maksymalny poziom dofinansowania UE na projekt w %</w:t>
            </w:r>
          </w:p>
        </w:tc>
        <w:tc>
          <w:tcPr>
            <w:tcW w:w="993" w:type="dxa"/>
            <w:shd w:val="clear" w:color="auto" w:fill="auto"/>
            <w:vAlign w:val="center"/>
            <w:hideMark/>
          </w:tcPr>
          <w:p w14:paraId="2B41FCFA"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w:t>
            </w:r>
          </w:p>
        </w:tc>
        <w:tc>
          <w:tcPr>
            <w:tcW w:w="1346" w:type="dxa"/>
            <w:shd w:val="clear" w:color="auto" w:fill="auto"/>
            <w:vAlign w:val="center"/>
            <w:hideMark/>
          </w:tcPr>
          <w:p w14:paraId="1D92BC84"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100%</w:t>
            </w:r>
          </w:p>
        </w:tc>
        <w:tc>
          <w:tcPr>
            <w:tcW w:w="1347" w:type="dxa"/>
            <w:shd w:val="clear" w:color="auto" w:fill="auto"/>
            <w:vAlign w:val="center"/>
            <w:hideMark/>
          </w:tcPr>
          <w:p w14:paraId="2156E88D"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100%</w:t>
            </w:r>
          </w:p>
        </w:tc>
        <w:tc>
          <w:tcPr>
            <w:tcW w:w="1347" w:type="dxa"/>
            <w:shd w:val="clear" w:color="auto" w:fill="auto"/>
            <w:vAlign w:val="center"/>
            <w:hideMark/>
          </w:tcPr>
          <w:p w14:paraId="1E241F79" w14:textId="77777777" w:rsidR="003E24C3" w:rsidRPr="003E24C3" w:rsidRDefault="003E24C3" w:rsidP="003E24C3">
            <w:pPr>
              <w:spacing w:after="0" w:line="240" w:lineRule="auto"/>
              <w:jc w:val="center"/>
              <w:rPr>
                <w:rFonts w:ascii="Arial" w:eastAsia="Times New Roman" w:hAnsi="Arial" w:cs="Arial"/>
                <w:sz w:val="18"/>
                <w:szCs w:val="20"/>
                <w:lang w:eastAsia="pl-PL"/>
              </w:rPr>
            </w:pPr>
            <w:r w:rsidRPr="003E24C3">
              <w:rPr>
                <w:rFonts w:ascii="Arial" w:eastAsia="Times New Roman" w:hAnsi="Arial" w:cs="Arial"/>
                <w:sz w:val="18"/>
                <w:szCs w:val="20"/>
                <w:lang w:eastAsia="pl-PL"/>
              </w:rPr>
              <w:t>100%</w:t>
            </w:r>
          </w:p>
        </w:tc>
      </w:tr>
    </w:tbl>
    <w:p w14:paraId="02198A60" w14:textId="77777777" w:rsidR="003E24C3" w:rsidRPr="003E24C3" w:rsidRDefault="003E24C3" w:rsidP="003E24C3">
      <w:pPr>
        <w:rPr>
          <w:rFonts w:ascii="Arial" w:eastAsiaTheme="minorEastAsia" w:hAnsi="Arial" w:cs="Arial"/>
        </w:rPr>
      </w:pPr>
    </w:p>
    <w:tbl>
      <w:tblPr>
        <w:tblW w:w="4039"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4039"/>
      </w:tblGrid>
      <w:tr w:rsidR="003E24C3" w:rsidRPr="003E24C3" w14:paraId="7080A23A" w14:textId="77777777" w:rsidTr="0099144E">
        <w:trPr>
          <w:trHeight w:val="391"/>
        </w:trPr>
        <w:tc>
          <w:tcPr>
            <w:tcW w:w="4039" w:type="dxa"/>
            <w:shd w:val="clear" w:color="auto" w:fill="EFFFFF"/>
            <w:vAlign w:val="center"/>
          </w:tcPr>
          <w:p w14:paraId="28DE3AC0" w14:textId="77777777" w:rsidR="003E24C3" w:rsidRPr="003E24C3" w:rsidRDefault="003E24C3" w:rsidP="003E24C3">
            <w:pPr>
              <w:spacing w:after="0" w:line="240" w:lineRule="auto"/>
              <w:rPr>
                <w:rFonts w:ascii="Arial" w:eastAsia="Times New Roman" w:hAnsi="Arial" w:cs="Arial"/>
                <w:sz w:val="20"/>
                <w:szCs w:val="20"/>
                <w:lang w:eastAsia="pl-PL"/>
              </w:rPr>
            </w:pPr>
            <w:r w:rsidRPr="003E24C3">
              <w:rPr>
                <w:rFonts w:ascii="Arial" w:eastAsia="Times New Roman" w:hAnsi="Arial" w:cs="Arial"/>
                <w:sz w:val="20"/>
                <w:szCs w:val="20"/>
                <w:lang w:eastAsia="pl-PL"/>
              </w:rPr>
              <w:t>III.20 Działania w projekcie</w:t>
            </w:r>
          </w:p>
        </w:tc>
      </w:tr>
    </w:tbl>
    <w:p w14:paraId="11DC910C" w14:textId="77777777" w:rsidR="003E24C3" w:rsidRPr="003E24C3" w:rsidRDefault="003E24C3" w:rsidP="003E24C3">
      <w:pPr>
        <w:rPr>
          <w:rFonts w:ascii="Arial" w:eastAsiaTheme="minorEastAsia"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3E24C3" w:rsidRPr="003E24C3" w14:paraId="4CB9373A" w14:textId="77777777" w:rsidTr="0099144E">
        <w:trPr>
          <w:trHeight w:val="955"/>
        </w:trPr>
        <w:tc>
          <w:tcPr>
            <w:tcW w:w="717" w:type="dxa"/>
            <w:shd w:val="clear" w:color="auto" w:fill="EFFFFF"/>
            <w:vAlign w:val="center"/>
          </w:tcPr>
          <w:p w14:paraId="55B52424"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L.p.</w:t>
            </w:r>
          </w:p>
        </w:tc>
        <w:tc>
          <w:tcPr>
            <w:tcW w:w="3773" w:type="dxa"/>
            <w:shd w:val="clear" w:color="auto" w:fill="EFFFFF"/>
            <w:vAlign w:val="center"/>
            <w:hideMark/>
          </w:tcPr>
          <w:p w14:paraId="21386E6B"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Nazwa zadania</w:t>
            </w:r>
          </w:p>
          <w:p w14:paraId="0CF0C395" w14:textId="77777777" w:rsidR="003E24C3" w:rsidRPr="003E24C3" w:rsidRDefault="003E24C3" w:rsidP="003E24C3">
            <w:pPr>
              <w:spacing w:before="120" w:after="120"/>
              <w:ind w:left="22"/>
              <w:jc w:val="center"/>
              <w:rPr>
                <w:rFonts w:ascii="Arial" w:eastAsia="Times New Roman" w:hAnsi="Arial" w:cs="Arial"/>
                <w:sz w:val="16"/>
                <w:szCs w:val="16"/>
                <w:lang w:eastAsia="pl-PL"/>
              </w:rPr>
            </w:pPr>
            <w:r w:rsidRPr="003E24C3">
              <w:rPr>
                <w:rFonts w:ascii="Arial" w:eastAsiaTheme="minorEastAsia"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0B8BF443"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Opis działania</w:t>
            </w:r>
          </w:p>
          <w:p w14:paraId="13266C9C" w14:textId="77777777" w:rsidR="003E24C3" w:rsidRPr="003E24C3" w:rsidRDefault="003E24C3" w:rsidP="003E24C3">
            <w:pPr>
              <w:spacing w:before="120" w:after="120"/>
              <w:ind w:left="22"/>
              <w:jc w:val="center"/>
              <w:rPr>
                <w:rFonts w:ascii="Arial" w:eastAsia="Times New Roman" w:hAnsi="Arial" w:cs="Arial"/>
                <w:sz w:val="16"/>
                <w:szCs w:val="16"/>
                <w:lang w:eastAsia="pl-PL"/>
              </w:rPr>
            </w:pPr>
            <w:r w:rsidRPr="003E24C3">
              <w:rPr>
                <w:rFonts w:ascii="Arial" w:eastAsiaTheme="minorEastAsia"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44214DFA"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Szacunkowa wartość całkowita zadania [PLN]</w:t>
            </w:r>
          </w:p>
        </w:tc>
      </w:tr>
      <w:tr w:rsidR="003E24C3" w:rsidRPr="003E24C3" w14:paraId="4CDD615E" w14:textId="77777777" w:rsidTr="0099144E">
        <w:trPr>
          <w:trHeight w:val="715"/>
        </w:trPr>
        <w:tc>
          <w:tcPr>
            <w:tcW w:w="717" w:type="dxa"/>
            <w:vAlign w:val="center"/>
          </w:tcPr>
          <w:p w14:paraId="788889E1"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1</w:t>
            </w:r>
          </w:p>
        </w:tc>
        <w:tc>
          <w:tcPr>
            <w:tcW w:w="3773" w:type="dxa"/>
            <w:shd w:val="clear" w:color="auto" w:fill="auto"/>
            <w:noWrap/>
            <w:vAlign w:val="center"/>
          </w:tcPr>
          <w:p w14:paraId="291E6677"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Przygotowanie dokumentacji projektowej</w:t>
            </w:r>
          </w:p>
        </w:tc>
        <w:tc>
          <w:tcPr>
            <w:tcW w:w="3023" w:type="dxa"/>
            <w:shd w:val="clear" w:color="auto" w:fill="auto"/>
            <w:noWrap/>
            <w:vAlign w:val="center"/>
          </w:tcPr>
          <w:p w14:paraId="0E4DA219"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Przygotowanie dokumentacji technicznej.</w:t>
            </w:r>
          </w:p>
        </w:tc>
        <w:tc>
          <w:tcPr>
            <w:tcW w:w="1751" w:type="dxa"/>
            <w:shd w:val="clear" w:color="000000" w:fill="FFFFFF"/>
            <w:vAlign w:val="center"/>
          </w:tcPr>
          <w:p w14:paraId="53505BC4"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180 000,00</w:t>
            </w:r>
          </w:p>
        </w:tc>
      </w:tr>
      <w:tr w:rsidR="003E24C3" w:rsidRPr="003E24C3" w14:paraId="609E11A3" w14:textId="77777777" w:rsidTr="0099144E">
        <w:trPr>
          <w:trHeight w:val="920"/>
        </w:trPr>
        <w:tc>
          <w:tcPr>
            <w:tcW w:w="717" w:type="dxa"/>
            <w:vAlign w:val="center"/>
          </w:tcPr>
          <w:p w14:paraId="63ED33F4"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2</w:t>
            </w:r>
          </w:p>
        </w:tc>
        <w:tc>
          <w:tcPr>
            <w:tcW w:w="3773" w:type="dxa"/>
            <w:shd w:val="clear" w:color="auto" w:fill="auto"/>
            <w:noWrap/>
            <w:vAlign w:val="center"/>
            <w:hideMark/>
          </w:tcPr>
          <w:p w14:paraId="1DEF0B8F"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Prace remontowe</w:t>
            </w:r>
          </w:p>
        </w:tc>
        <w:tc>
          <w:tcPr>
            <w:tcW w:w="3023" w:type="dxa"/>
            <w:shd w:val="clear" w:color="auto" w:fill="auto"/>
            <w:noWrap/>
            <w:vAlign w:val="center"/>
            <w:hideMark/>
          </w:tcPr>
          <w:p w14:paraId="769B2059"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 xml:space="preserve">Działania obejmują roboty budowlane oraz remont z adaptacją pomieszczeń. </w:t>
            </w:r>
          </w:p>
        </w:tc>
        <w:tc>
          <w:tcPr>
            <w:tcW w:w="1751" w:type="dxa"/>
            <w:shd w:val="clear" w:color="000000" w:fill="FFFFFF"/>
            <w:vAlign w:val="center"/>
            <w:hideMark/>
          </w:tcPr>
          <w:p w14:paraId="3834E766"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3 070 000,00</w:t>
            </w:r>
          </w:p>
        </w:tc>
      </w:tr>
      <w:tr w:rsidR="003E24C3" w:rsidRPr="003E24C3" w14:paraId="1C820F55" w14:textId="77777777" w:rsidTr="0099144E">
        <w:trPr>
          <w:trHeight w:val="600"/>
        </w:trPr>
        <w:tc>
          <w:tcPr>
            <w:tcW w:w="717" w:type="dxa"/>
            <w:vAlign w:val="center"/>
          </w:tcPr>
          <w:p w14:paraId="2B179566"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3</w:t>
            </w:r>
          </w:p>
        </w:tc>
        <w:tc>
          <w:tcPr>
            <w:tcW w:w="3773" w:type="dxa"/>
            <w:shd w:val="clear" w:color="auto" w:fill="auto"/>
            <w:noWrap/>
            <w:vAlign w:val="center"/>
            <w:hideMark/>
          </w:tcPr>
          <w:p w14:paraId="42CB3535"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 xml:space="preserve">Zakup sprzętu medycznego i wyposażenia </w:t>
            </w:r>
          </w:p>
        </w:tc>
        <w:tc>
          <w:tcPr>
            <w:tcW w:w="3023" w:type="dxa"/>
            <w:shd w:val="clear" w:color="auto" w:fill="auto"/>
            <w:noWrap/>
            <w:vAlign w:val="center"/>
            <w:hideMark/>
          </w:tcPr>
          <w:p w14:paraId="08C51337"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Zakup doposażenia takiego jak sprzęt medyczny, sprzęt informatyczny oraz środków transportu sanitarnego.</w:t>
            </w:r>
          </w:p>
        </w:tc>
        <w:tc>
          <w:tcPr>
            <w:tcW w:w="1751" w:type="dxa"/>
            <w:shd w:val="clear" w:color="000000" w:fill="FFFFFF"/>
            <w:vAlign w:val="center"/>
            <w:hideMark/>
          </w:tcPr>
          <w:p w14:paraId="0B7EDA1C"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6 450 000,00</w:t>
            </w:r>
          </w:p>
        </w:tc>
      </w:tr>
      <w:tr w:rsidR="003E24C3" w:rsidRPr="003E24C3" w14:paraId="1FA6BF12" w14:textId="77777777" w:rsidTr="0099144E">
        <w:trPr>
          <w:trHeight w:val="600"/>
        </w:trPr>
        <w:tc>
          <w:tcPr>
            <w:tcW w:w="717" w:type="dxa"/>
            <w:vAlign w:val="center"/>
          </w:tcPr>
          <w:p w14:paraId="4492FB55"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4</w:t>
            </w:r>
          </w:p>
        </w:tc>
        <w:tc>
          <w:tcPr>
            <w:tcW w:w="3773" w:type="dxa"/>
            <w:shd w:val="clear" w:color="auto" w:fill="auto"/>
            <w:noWrap/>
            <w:vAlign w:val="center"/>
            <w:hideMark/>
          </w:tcPr>
          <w:p w14:paraId="55C0C258"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 xml:space="preserve"> Zakup środków ochrony indywidualnej i środków do dezynfekcji</w:t>
            </w:r>
          </w:p>
        </w:tc>
        <w:tc>
          <w:tcPr>
            <w:tcW w:w="3023" w:type="dxa"/>
            <w:shd w:val="clear" w:color="auto" w:fill="auto"/>
            <w:noWrap/>
            <w:vAlign w:val="center"/>
            <w:hideMark/>
          </w:tcPr>
          <w:p w14:paraId="5EEC9B55"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heme="minorEastAsia" w:hAnsi="Arial" w:cs="Arial"/>
                <w:sz w:val="20"/>
                <w:szCs w:val="20"/>
              </w:rPr>
              <w:t xml:space="preserve"> Zakup środków ochrony indywidualnej oraz zakup środków do dezynfekcji.</w:t>
            </w:r>
          </w:p>
        </w:tc>
        <w:tc>
          <w:tcPr>
            <w:tcW w:w="1751" w:type="dxa"/>
            <w:shd w:val="clear" w:color="000000" w:fill="FFFFFF"/>
            <w:vAlign w:val="center"/>
            <w:hideMark/>
          </w:tcPr>
          <w:p w14:paraId="36100543"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300 000,00</w:t>
            </w:r>
          </w:p>
        </w:tc>
      </w:tr>
    </w:tbl>
    <w:p w14:paraId="5AFCE64F" w14:textId="77777777" w:rsidR="003E24C3" w:rsidRPr="003E24C3" w:rsidRDefault="003E24C3" w:rsidP="003E24C3">
      <w:pPr>
        <w:rPr>
          <w:rFonts w:ascii="Arial" w:eastAsiaTheme="minorEastAsia" w:hAnsi="Arial" w:cs="Arial"/>
        </w:rPr>
      </w:pPr>
    </w:p>
    <w:p w14:paraId="331C5D8F" w14:textId="77777777" w:rsidR="003E24C3" w:rsidRPr="003E24C3" w:rsidRDefault="003E24C3" w:rsidP="003E24C3">
      <w:pPr>
        <w:rPr>
          <w:rFonts w:ascii="Arial" w:eastAsiaTheme="minorEastAsia" w:hAnsi="Arial" w:cs="Arial"/>
        </w:rPr>
        <w:sectPr w:rsidR="003E24C3" w:rsidRPr="003E24C3" w:rsidSect="00247A62">
          <w:pgSz w:w="11906" w:h="16838"/>
          <w:pgMar w:top="1417" w:right="1558" w:bottom="1417" w:left="1417" w:header="708" w:footer="708" w:gutter="0"/>
          <w:cols w:space="708"/>
          <w:docGrid w:linePitch="360"/>
        </w:sectPr>
      </w:pPr>
    </w:p>
    <w:p w14:paraId="623E1043" w14:textId="77777777" w:rsidR="003E24C3" w:rsidRPr="003E24C3" w:rsidRDefault="003E24C3" w:rsidP="003E24C3">
      <w:pPr>
        <w:spacing w:after="0" w:line="240" w:lineRule="auto"/>
        <w:rPr>
          <w:rFonts w:ascii="Arial" w:eastAsia="Times New Roman" w:hAnsi="Arial" w:cs="Arial"/>
          <w:sz w:val="20"/>
          <w:szCs w:val="20"/>
          <w:lang w:eastAsia="pl-PL"/>
        </w:rPr>
      </w:pPr>
    </w:p>
    <w:tbl>
      <w:tblPr>
        <w:tblW w:w="5882"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882"/>
      </w:tblGrid>
      <w:tr w:rsidR="003E24C3" w:rsidRPr="003E24C3" w14:paraId="75E92E20" w14:textId="77777777" w:rsidTr="0099144E">
        <w:trPr>
          <w:trHeight w:val="460"/>
        </w:trPr>
        <w:tc>
          <w:tcPr>
            <w:tcW w:w="5882" w:type="dxa"/>
            <w:shd w:val="clear" w:color="auto" w:fill="EFFFFF"/>
            <w:vAlign w:val="center"/>
            <w:hideMark/>
          </w:tcPr>
          <w:p w14:paraId="0202C7F7" w14:textId="77777777" w:rsidR="003E24C3" w:rsidRPr="003E24C3" w:rsidRDefault="003E24C3" w:rsidP="003E24C3">
            <w:pPr>
              <w:spacing w:after="0" w:line="240" w:lineRule="auto"/>
              <w:rPr>
                <w:rFonts w:ascii="Arial" w:eastAsia="Times New Roman" w:hAnsi="Arial" w:cs="Arial"/>
                <w:sz w:val="20"/>
                <w:szCs w:val="20"/>
                <w:lang w:eastAsia="pl-PL"/>
              </w:rPr>
            </w:pPr>
            <w:r w:rsidRPr="003E24C3">
              <w:rPr>
                <w:rFonts w:ascii="Arial" w:eastAsia="Times New Roman" w:hAnsi="Arial" w:cs="Arial"/>
                <w:sz w:val="20"/>
                <w:szCs w:val="20"/>
                <w:lang w:eastAsia="pl-PL"/>
              </w:rPr>
              <w:t>III.21 Wskaźniki</w:t>
            </w:r>
          </w:p>
          <w:p w14:paraId="3FBDF83E" w14:textId="77777777" w:rsidR="003E24C3" w:rsidRPr="003E24C3" w:rsidRDefault="003E24C3" w:rsidP="003E24C3">
            <w:pPr>
              <w:spacing w:before="120" w:after="120"/>
              <w:ind w:left="22"/>
              <w:rPr>
                <w:rFonts w:ascii="Arial" w:eastAsiaTheme="minorEastAsia" w:hAnsi="Arial" w:cs="Arial"/>
                <w:i/>
                <w:iCs/>
                <w:color w:val="7F7F7F" w:themeColor="text1" w:themeTint="80"/>
                <w:sz w:val="16"/>
                <w:szCs w:val="16"/>
              </w:rPr>
            </w:pPr>
            <w:r w:rsidRPr="003E24C3">
              <w:rPr>
                <w:rFonts w:ascii="Arial" w:eastAsiaTheme="minorEastAsia" w:hAnsi="Arial" w:cs="Arial"/>
                <w:i/>
                <w:iCs/>
                <w:color w:val="7F7F7F" w:themeColor="text1" w:themeTint="80"/>
                <w:sz w:val="16"/>
                <w:szCs w:val="16"/>
              </w:rPr>
              <w:t>wskaźniki, które znajdą się w umowie o dofinansowanie projektu</w:t>
            </w:r>
          </w:p>
        </w:tc>
      </w:tr>
    </w:tbl>
    <w:p w14:paraId="0D9B7D09" w14:textId="77777777" w:rsidR="003E24C3" w:rsidRPr="003E24C3" w:rsidRDefault="003E24C3" w:rsidP="003E24C3">
      <w:pPr>
        <w:spacing w:before="120" w:after="120"/>
        <w:ind w:left="22"/>
        <w:rPr>
          <w:rFonts w:ascii="Arial" w:eastAsiaTheme="minorEastAsia" w:hAnsi="Arial" w:cs="Arial"/>
        </w:rPr>
      </w:pPr>
    </w:p>
    <w:tbl>
      <w:tblPr>
        <w:tblW w:w="10682" w:type="dxa"/>
        <w:tblInd w:w="-426"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407"/>
        <w:gridCol w:w="270"/>
        <w:gridCol w:w="3110"/>
        <w:gridCol w:w="1352"/>
        <w:gridCol w:w="1487"/>
        <w:gridCol w:w="2028"/>
        <w:gridCol w:w="2028"/>
      </w:tblGrid>
      <w:tr w:rsidR="008A4DD9" w:rsidRPr="003E24C3" w14:paraId="70A8608F" w14:textId="77777777" w:rsidTr="00B13347">
        <w:trPr>
          <w:trHeight w:val="997"/>
        </w:trPr>
        <w:tc>
          <w:tcPr>
            <w:tcW w:w="677" w:type="dxa"/>
            <w:gridSpan w:val="2"/>
            <w:shd w:val="clear" w:color="auto" w:fill="EFFFFF"/>
            <w:vAlign w:val="center"/>
            <w:hideMark/>
          </w:tcPr>
          <w:p w14:paraId="21187C0B"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L.p.</w:t>
            </w:r>
          </w:p>
        </w:tc>
        <w:tc>
          <w:tcPr>
            <w:tcW w:w="3110" w:type="dxa"/>
            <w:shd w:val="clear" w:color="auto" w:fill="EFFFFF"/>
            <w:vAlign w:val="center"/>
          </w:tcPr>
          <w:p w14:paraId="435B6732"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Nazwa wskaźnika</w:t>
            </w:r>
          </w:p>
        </w:tc>
        <w:tc>
          <w:tcPr>
            <w:tcW w:w="1352" w:type="dxa"/>
            <w:shd w:val="clear" w:color="auto" w:fill="EFFFFF"/>
            <w:vAlign w:val="center"/>
            <w:hideMark/>
          </w:tcPr>
          <w:p w14:paraId="2492C1A8"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Rodzaj</w:t>
            </w:r>
          </w:p>
          <w:p w14:paraId="2D1C115D" w14:textId="77777777" w:rsidR="003E24C3" w:rsidRPr="003E24C3" w:rsidRDefault="003E24C3" w:rsidP="003E24C3">
            <w:pPr>
              <w:spacing w:before="120" w:after="120"/>
              <w:ind w:left="22"/>
              <w:jc w:val="center"/>
              <w:rPr>
                <w:rFonts w:ascii="Arial" w:eastAsia="Times New Roman" w:hAnsi="Arial" w:cs="Arial"/>
                <w:sz w:val="16"/>
                <w:szCs w:val="16"/>
                <w:lang w:eastAsia="pl-PL"/>
              </w:rPr>
            </w:pPr>
            <w:r w:rsidRPr="003E24C3">
              <w:rPr>
                <w:rFonts w:ascii="Arial" w:eastAsiaTheme="minorEastAsia" w:hAnsi="Arial" w:cs="Arial"/>
                <w:i/>
                <w:iCs/>
                <w:color w:val="7F7F7F" w:themeColor="text1" w:themeTint="80"/>
                <w:sz w:val="16"/>
                <w:szCs w:val="16"/>
              </w:rPr>
              <w:t>produktu/ rezultatu</w:t>
            </w:r>
          </w:p>
        </w:tc>
        <w:tc>
          <w:tcPr>
            <w:tcW w:w="1487" w:type="dxa"/>
            <w:shd w:val="clear" w:color="auto" w:fill="EFFFFF"/>
            <w:vAlign w:val="center"/>
            <w:hideMark/>
          </w:tcPr>
          <w:p w14:paraId="28D2F3A1"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Jednostka miary</w:t>
            </w:r>
          </w:p>
          <w:p w14:paraId="3FD92EF8" w14:textId="77777777" w:rsidR="003E24C3" w:rsidRPr="003E24C3" w:rsidRDefault="003E24C3" w:rsidP="003E24C3">
            <w:pPr>
              <w:spacing w:before="120" w:after="120"/>
              <w:ind w:left="22"/>
              <w:jc w:val="center"/>
              <w:rPr>
                <w:rFonts w:ascii="Arial" w:eastAsia="Times New Roman" w:hAnsi="Arial" w:cs="Arial"/>
                <w:sz w:val="16"/>
                <w:szCs w:val="16"/>
                <w:lang w:eastAsia="pl-PL"/>
              </w:rPr>
            </w:pPr>
            <w:r w:rsidRPr="003E24C3">
              <w:rPr>
                <w:rFonts w:ascii="Arial" w:eastAsiaTheme="minorEastAsia" w:hAnsi="Arial" w:cs="Arial"/>
                <w:i/>
                <w:iCs/>
                <w:color w:val="7F7F7F" w:themeColor="text1" w:themeTint="80"/>
                <w:sz w:val="16"/>
                <w:szCs w:val="16"/>
              </w:rPr>
              <w:t xml:space="preserve">np. osoba, godzina, szt., </w:t>
            </w:r>
            <w:proofErr w:type="spellStart"/>
            <w:r w:rsidRPr="003E24C3">
              <w:rPr>
                <w:rFonts w:ascii="Arial" w:eastAsiaTheme="minorEastAsia" w:hAnsi="Arial" w:cs="Arial"/>
                <w:i/>
                <w:iCs/>
                <w:color w:val="7F7F7F" w:themeColor="text1" w:themeTint="80"/>
                <w:sz w:val="16"/>
                <w:szCs w:val="16"/>
              </w:rPr>
              <w:t>etc</w:t>
            </w:r>
            <w:proofErr w:type="spellEnd"/>
          </w:p>
        </w:tc>
        <w:tc>
          <w:tcPr>
            <w:tcW w:w="2028" w:type="dxa"/>
            <w:shd w:val="clear" w:color="auto" w:fill="EFFFFF"/>
            <w:vAlign w:val="center"/>
            <w:hideMark/>
          </w:tcPr>
          <w:p w14:paraId="09EBC4E0"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color w:val="000000"/>
                <w:sz w:val="20"/>
                <w:szCs w:val="20"/>
                <w:lang w:eastAsia="pl-PL"/>
              </w:rPr>
              <w:t>Wartość</w:t>
            </w:r>
            <w:r w:rsidRPr="003E24C3">
              <w:rPr>
                <w:rFonts w:eastAsiaTheme="minorEastAsia"/>
              </w:rPr>
              <w:t xml:space="preserve"> </w:t>
            </w:r>
            <w:r w:rsidRPr="003E24C3">
              <w:rPr>
                <w:rFonts w:ascii="Arial" w:eastAsia="Times New Roman" w:hAnsi="Arial" w:cs="Arial"/>
                <w:sz w:val="20"/>
                <w:szCs w:val="20"/>
                <w:lang w:eastAsia="pl-PL"/>
              </w:rPr>
              <w:t>szacowana do osiągnięcia dzięki realizacji projektu</w:t>
            </w:r>
          </w:p>
        </w:tc>
        <w:tc>
          <w:tcPr>
            <w:tcW w:w="2028" w:type="dxa"/>
            <w:shd w:val="clear" w:color="auto" w:fill="EFFFFF"/>
            <w:vAlign w:val="center"/>
            <w:hideMark/>
          </w:tcPr>
          <w:p w14:paraId="34EC849E" w14:textId="77777777" w:rsidR="003E24C3" w:rsidRPr="003E24C3" w:rsidRDefault="003E24C3" w:rsidP="008A4DD9">
            <w:pPr>
              <w:spacing w:after="0" w:line="240" w:lineRule="auto"/>
              <w:ind w:right="216"/>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Wartość docelowa zakładana w PO/SZOOP</w:t>
            </w:r>
          </w:p>
        </w:tc>
      </w:tr>
      <w:tr w:rsidR="008A4DD9" w:rsidRPr="003E24C3" w14:paraId="3255424D" w14:textId="77777777" w:rsidTr="00B13347">
        <w:trPr>
          <w:gridBefore w:val="1"/>
          <w:wBefore w:w="407" w:type="dxa"/>
          <w:trHeight w:val="815"/>
        </w:trPr>
        <w:tc>
          <w:tcPr>
            <w:tcW w:w="270" w:type="dxa"/>
            <w:shd w:val="clear" w:color="auto" w:fill="auto"/>
            <w:noWrap/>
            <w:vAlign w:val="center"/>
            <w:hideMark/>
          </w:tcPr>
          <w:p w14:paraId="068D52E0"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1 </w:t>
            </w:r>
          </w:p>
        </w:tc>
        <w:tc>
          <w:tcPr>
            <w:tcW w:w="3110" w:type="dxa"/>
            <w:vAlign w:val="center"/>
          </w:tcPr>
          <w:p w14:paraId="76B117D7" w14:textId="77777777" w:rsidR="003E24C3" w:rsidRPr="003E24C3" w:rsidRDefault="003E24C3" w:rsidP="008A4DD9">
            <w:pPr>
              <w:spacing w:after="0" w:line="240" w:lineRule="auto"/>
              <w:rPr>
                <w:rFonts w:ascii="Arial" w:eastAsia="Times New Roman" w:hAnsi="Arial" w:cs="Arial"/>
                <w:sz w:val="20"/>
                <w:szCs w:val="20"/>
                <w:lang w:eastAsia="pl-PL"/>
              </w:rPr>
            </w:pPr>
            <w:r w:rsidRPr="003E24C3">
              <w:rPr>
                <w:rFonts w:ascii="Arial" w:eastAsiaTheme="minorEastAsia" w:hAnsi="Arial" w:cs="Arial"/>
                <w:color w:val="000000"/>
                <w:sz w:val="20"/>
                <w:szCs w:val="20"/>
              </w:rPr>
              <w:t>Liczba podmiotów POZ objętych wsparciem we wdrożeniu e-Usług</w:t>
            </w:r>
          </w:p>
        </w:tc>
        <w:tc>
          <w:tcPr>
            <w:tcW w:w="1352" w:type="dxa"/>
            <w:shd w:val="clear" w:color="auto" w:fill="auto"/>
            <w:vAlign w:val="center"/>
            <w:hideMark/>
          </w:tcPr>
          <w:p w14:paraId="02EC835A"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produkt </w:t>
            </w:r>
          </w:p>
        </w:tc>
        <w:tc>
          <w:tcPr>
            <w:tcW w:w="1487" w:type="dxa"/>
            <w:shd w:val="clear" w:color="auto" w:fill="auto"/>
            <w:vAlign w:val="center"/>
            <w:hideMark/>
          </w:tcPr>
          <w:p w14:paraId="4677CB11"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n/d </w:t>
            </w:r>
          </w:p>
        </w:tc>
        <w:tc>
          <w:tcPr>
            <w:tcW w:w="2028" w:type="dxa"/>
            <w:shd w:val="clear" w:color="auto" w:fill="auto"/>
            <w:vAlign w:val="center"/>
            <w:hideMark/>
          </w:tcPr>
          <w:p w14:paraId="7CB62DEE" w14:textId="332944D6" w:rsidR="003E24C3" w:rsidRPr="003E24C3" w:rsidRDefault="003E24C3" w:rsidP="008A4DD9">
            <w:pPr>
              <w:spacing w:after="0" w:line="240" w:lineRule="auto"/>
              <w:ind w:right="429"/>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n/d</w:t>
            </w:r>
          </w:p>
        </w:tc>
        <w:tc>
          <w:tcPr>
            <w:tcW w:w="2028" w:type="dxa"/>
            <w:shd w:val="clear" w:color="auto" w:fill="auto"/>
            <w:vAlign w:val="center"/>
            <w:hideMark/>
          </w:tcPr>
          <w:p w14:paraId="740D03BC"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n/d </w:t>
            </w:r>
          </w:p>
        </w:tc>
      </w:tr>
      <w:tr w:rsidR="008A4DD9" w:rsidRPr="003E24C3" w14:paraId="54DD2871" w14:textId="77777777" w:rsidTr="00B13347">
        <w:trPr>
          <w:gridBefore w:val="1"/>
          <w:wBefore w:w="407" w:type="dxa"/>
          <w:trHeight w:val="815"/>
        </w:trPr>
        <w:tc>
          <w:tcPr>
            <w:tcW w:w="270" w:type="dxa"/>
            <w:shd w:val="clear" w:color="auto" w:fill="auto"/>
            <w:noWrap/>
            <w:vAlign w:val="center"/>
            <w:hideMark/>
          </w:tcPr>
          <w:p w14:paraId="0BDD5952"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2</w:t>
            </w:r>
          </w:p>
        </w:tc>
        <w:tc>
          <w:tcPr>
            <w:tcW w:w="3110" w:type="dxa"/>
            <w:vAlign w:val="center"/>
          </w:tcPr>
          <w:p w14:paraId="45B84DFE" w14:textId="77777777" w:rsidR="003E24C3" w:rsidRPr="003E24C3" w:rsidRDefault="003E24C3" w:rsidP="008A4DD9">
            <w:pPr>
              <w:spacing w:after="0" w:line="240" w:lineRule="auto"/>
              <w:rPr>
                <w:rFonts w:ascii="Arial" w:eastAsia="Times New Roman" w:hAnsi="Arial" w:cs="Arial"/>
                <w:sz w:val="20"/>
                <w:szCs w:val="20"/>
                <w:lang w:eastAsia="pl-PL"/>
              </w:rPr>
            </w:pPr>
            <w:r w:rsidRPr="003E24C3">
              <w:rPr>
                <w:rFonts w:ascii="Arial" w:eastAsiaTheme="minorEastAsia" w:hAnsi="Arial" w:cs="Arial"/>
                <w:color w:val="000000"/>
                <w:sz w:val="20"/>
                <w:szCs w:val="20"/>
              </w:rPr>
              <w:t>Liczba wspartych podmiotów w sektorze ochrony zdrowia, z wyłączeniem podmiotów POZ</w:t>
            </w:r>
          </w:p>
        </w:tc>
        <w:tc>
          <w:tcPr>
            <w:tcW w:w="1352" w:type="dxa"/>
            <w:shd w:val="clear" w:color="auto" w:fill="auto"/>
            <w:vAlign w:val="center"/>
            <w:hideMark/>
          </w:tcPr>
          <w:p w14:paraId="4A94F3BF"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 produkt</w:t>
            </w:r>
          </w:p>
        </w:tc>
        <w:tc>
          <w:tcPr>
            <w:tcW w:w="1487" w:type="dxa"/>
            <w:shd w:val="clear" w:color="auto" w:fill="auto"/>
            <w:vAlign w:val="center"/>
            <w:hideMark/>
          </w:tcPr>
          <w:p w14:paraId="4F57C47F"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 szt.</w:t>
            </w:r>
          </w:p>
        </w:tc>
        <w:tc>
          <w:tcPr>
            <w:tcW w:w="2028" w:type="dxa"/>
            <w:shd w:val="clear" w:color="auto" w:fill="auto"/>
            <w:vAlign w:val="center"/>
            <w:hideMark/>
          </w:tcPr>
          <w:p w14:paraId="751A1B5E"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 1</w:t>
            </w:r>
          </w:p>
        </w:tc>
        <w:tc>
          <w:tcPr>
            <w:tcW w:w="2028" w:type="dxa"/>
            <w:shd w:val="clear" w:color="auto" w:fill="auto"/>
            <w:vAlign w:val="center"/>
            <w:hideMark/>
          </w:tcPr>
          <w:p w14:paraId="0598E02F"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118 </w:t>
            </w:r>
          </w:p>
        </w:tc>
      </w:tr>
      <w:tr w:rsidR="008A4DD9" w:rsidRPr="003E24C3" w14:paraId="20CD706A" w14:textId="77777777" w:rsidTr="00B13347">
        <w:trPr>
          <w:gridBefore w:val="1"/>
          <w:wBefore w:w="407" w:type="dxa"/>
          <w:trHeight w:val="491"/>
        </w:trPr>
        <w:tc>
          <w:tcPr>
            <w:tcW w:w="270" w:type="dxa"/>
            <w:shd w:val="clear" w:color="auto" w:fill="auto"/>
            <w:noWrap/>
            <w:vAlign w:val="center"/>
            <w:hideMark/>
          </w:tcPr>
          <w:p w14:paraId="436547D3"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3</w:t>
            </w:r>
          </w:p>
        </w:tc>
        <w:tc>
          <w:tcPr>
            <w:tcW w:w="3110" w:type="dxa"/>
            <w:vAlign w:val="center"/>
          </w:tcPr>
          <w:p w14:paraId="1F813C27" w14:textId="77777777" w:rsidR="003E24C3" w:rsidRPr="003E24C3" w:rsidRDefault="003E24C3" w:rsidP="008A4DD9">
            <w:pPr>
              <w:autoSpaceDE w:val="0"/>
              <w:autoSpaceDN w:val="0"/>
              <w:adjustRightInd w:val="0"/>
              <w:spacing w:after="0" w:line="240" w:lineRule="auto"/>
              <w:rPr>
                <w:rFonts w:ascii="Arial" w:eastAsiaTheme="minorEastAsia" w:hAnsi="Arial" w:cs="Arial"/>
                <w:color w:val="000000"/>
                <w:sz w:val="20"/>
                <w:szCs w:val="20"/>
              </w:rPr>
            </w:pPr>
            <w:r w:rsidRPr="003E24C3">
              <w:rPr>
                <w:rFonts w:ascii="Arial" w:eastAsiaTheme="minorEastAsia" w:hAnsi="Arial" w:cs="Arial"/>
                <w:color w:val="000000"/>
                <w:sz w:val="20"/>
                <w:szCs w:val="20"/>
              </w:rPr>
              <w:t>Wartość zakupionego sprzętu medycznego – CV2</w:t>
            </w:r>
          </w:p>
          <w:p w14:paraId="3BED571F" w14:textId="77777777" w:rsidR="003E24C3" w:rsidRPr="003E24C3" w:rsidRDefault="003E24C3" w:rsidP="008A4DD9">
            <w:pPr>
              <w:spacing w:after="0" w:line="240" w:lineRule="auto"/>
              <w:rPr>
                <w:rFonts w:ascii="Arial" w:eastAsia="Times New Roman" w:hAnsi="Arial" w:cs="Arial"/>
                <w:color w:val="000000"/>
                <w:sz w:val="20"/>
                <w:szCs w:val="20"/>
                <w:lang w:eastAsia="pl-PL"/>
              </w:rPr>
            </w:pPr>
          </w:p>
        </w:tc>
        <w:tc>
          <w:tcPr>
            <w:tcW w:w="1352" w:type="dxa"/>
            <w:shd w:val="clear" w:color="auto" w:fill="auto"/>
            <w:noWrap/>
            <w:vAlign w:val="center"/>
            <w:hideMark/>
          </w:tcPr>
          <w:p w14:paraId="1B340785"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 </w:t>
            </w:r>
            <w:r w:rsidRPr="003E24C3">
              <w:rPr>
                <w:rFonts w:ascii="Arial" w:eastAsia="Times New Roman" w:hAnsi="Arial" w:cs="Arial"/>
                <w:sz w:val="20"/>
                <w:szCs w:val="20"/>
                <w:lang w:eastAsia="pl-PL"/>
              </w:rPr>
              <w:t>produkt</w:t>
            </w:r>
          </w:p>
        </w:tc>
        <w:tc>
          <w:tcPr>
            <w:tcW w:w="1487" w:type="dxa"/>
            <w:shd w:val="clear" w:color="auto" w:fill="auto"/>
            <w:vAlign w:val="center"/>
            <w:hideMark/>
          </w:tcPr>
          <w:p w14:paraId="36114931" w14:textId="63FA6C2B"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PLN</w:t>
            </w:r>
            <w:r w:rsidR="00A94EC1">
              <w:rPr>
                <w:rFonts w:ascii="Arial" w:eastAsia="Times New Roman" w:hAnsi="Arial" w:cs="Arial"/>
                <w:sz w:val="20"/>
                <w:szCs w:val="20"/>
                <w:lang w:eastAsia="pl-PL"/>
              </w:rPr>
              <w:t>/EUR</w:t>
            </w:r>
          </w:p>
        </w:tc>
        <w:tc>
          <w:tcPr>
            <w:tcW w:w="2028" w:type="dxa"/>
            <w:shd w:val="clear" w:color="auto" w:fill="auto"/>
            <w:vAlign w:val="center"/>
            <w:hideMark/>
          </w:tcPr>
          <w:p w14:paraId="5031A867" w14:textId="5335A85B"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 5 600 000,00</w:t>
            </w:r>
            <w:r w:rsidR="00F11464">
              <w:rPr>
                <w:rFonts w:ascii="Arial" w:eastAsia="Times New Roman" w:hAnsi="Arial" w:cs="Arial"/>
                <w:color w:val="000000"/>
                <w:sz w:val="20"/>
                <w:szCs w:val="20"/>
                <w:lang w:eastAsia="pl-PL"/>
              </w:rPr>
              <w:t xml:space="preserve"> PLN</w:t>
            </w:r>
          </w:p>
        </w:tc>
        <w:tc>
          <w:tcPr>
            <w:tcW w:w="2028" w:type="dxa"/>
            <w:shd w:val="clear" w:color="auto" w:fill="auto"/>
            <w:vAlign w:val="center"/>
            <w:hideMark/>
          </w:tcPr>
          <w:p w14:paraId="1C165BD3"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123 130 515 EUR</w:t>
            </w:r>
          </w:p>
        </w:tc>
      </w:tr>
      <w:tr w:rsidR="008A4DD9" w:rsidRPr="003E24C3" w14:paraId="06A8D0F0" w14:textId="77777777" w:rsidTr="00B13347">
        <w:trPr>
          <w:gridBefore w:val="1"/>
          <w:wBefore w:w="407" w:type="dxa"/>
          <w:trHeight w:val="573"/>
        </w:trPr>
        <w:tc>
          <w:tcPr>
            <w:tcW w:w="270" w:type="dxa"/>
            <w:shd w:val="clear" w:color="auto" w:fill="auto"/>
            <w:noWrap/>
            <w:vAlign w:val="center"/>
          </w:tcPr>
          <w:p w14:paraId="045E6648"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4</w:t>
            </w:r>
          </w:p>
        </w:tc>
        <w:tc>
          <w:tcPr>
            <w:tcW w:w="3110" w:type="dxa"/>
            <w:vAlign w:val="center"/>
          </w:tcPr>
          <w:p w14:paraId="34868E7B" w14:textId="77777777" w:rsidR="003E24C3" w:rsidRPr="003E24C3" w:rsidRDefault="003E24C3" w:rsidP="008A4DD9">
            <w:pPr>
              <w:autoSpaceDE w:val="0"/>
              <w:autoSpaceDN w:val="0"/>
              <w:adjustRightInd w:val="0"/>
              <w:spacing w:after="0" w:line="240" w:lineRule="auto"/>
              <w:rPr>
                <w:rFonts w:ascii="Arial" w:eastAsiaTheme="minorEastAsia" w:hAnsi="Arial" w:cs="Arial"/>
                <w:color w:val="000000"/>
                <w:sz w:val="20"/>
                <w:szCs w:val="20"/>
              </w:rPr>
            </w:pPr>
            <w:r w:rsidRPr="003E24C3">
              <w:rPr>
                <w:rFonts w:ascii="Arial" w:eastAsiaTheme="minorEastAsia" w:hAnsi="Arial" w:cs="Arial"/>
                <w:color w:val="000000"/>
                <w:sz w:val="20"/>
                <w:szCs w:val="20"/>
              </w:rPr>
              <w:t xml:space="preserve">Wartość wydatków kwalifikowalnych przeznaczonych na działania związane z pandemią COVID-19 - CV29 </w:t>
            </w:r>
          </w:p>
          <w:p w14:paraId="2914D29C" w14:textId="77777777" w:rsidR="003E24C3" w:rsidRPr="003E24C3" w:rsidRDefault="003E24C3" w:rsidP="008A4DD9">
            <w:pPr>
              <w:spacing w:after="0" w:line="240" w:lineRule="auto"/>
              <w:rPr>
                <w:rFonts w:ascii="Arial" w:eastAsia="Times New Roman" w:hAnsi="Arial" w:cs="Arial"/>
                <w:color w:val="000000"/>
                <w:sz w:val="20"/>
                <w:szCs w:val="20"/>
                <w:lang w:eastAsia="pl-PL"/>
              </w:rPr>
            </w:pPr>
          </w:p>
        </w:tc>
        <w:tc>
          <w:tcPr>
            <w:tcW w:w="1352" w:type="dxa"/>
            <w:shd w:val="clear" w:color="auto" w:fill="auto"/>
            <w:noWrap/>
            <w:vAlign w:val="center"/>
          </w:tcPr>
          <w:p w14:paraId="1EE080EB"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sz w:val="20"/>
                <w:szCs w:val="20"/>
                <w:lang w:eastAsia="pl-PL"/>
              </w:rPr>
              <w:t>produkt</w:t>
            </w:r>
          </w:p>
        </w:tc>
        <w:tc>
          <w:tcPr>
            <w:tcW w:w="1487" w:type="dxa"/>
            <w:shd w:val="clear" w:color="auto" w:fill="auto"/>
            <w:vAlign w:val="center"/>
          </w:tcPr>
          <w:p w14:paraId="25BE6D79" w14:textId="074B7E6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PLN</w:t>
            </w:r>
            <w:r w:rsidR="00A94EC1">
              <w:rPr>
                <w:rFonts w:ascii="Arial" w:eastAsia="Times New Roman" w:hAnsi="Arial" w:cs="Arial"/>
                <w:sz w:val="20"/>
                <w:szCs w:val="20"/>
                <w:lang w:eastAsia="pl-PL"/>
              </w:rPr>
              <w:t>/EUR</w:t>
            </w:r>
          </w:p>
        </w:tc>
        <w:tc>
          <w:tcPr>
            <w:tcW w:w="2028" w:type="dxa"/>
            <w:shd w:val="clear" w:color="auto" w:fill="auto"/>
            <w:vAlign w:val="center"/>
          </w:tcPr>
          <w:p w14:paraId="157A73FB" w14:textId="14205043"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sz w:val="20"/>
                <w:szCs w:val="20"/>
                <w:lang w:eastAsia="pl-PL"/>
              </w:rPr>
              <w:t> 300 000,00</w:t>
            </w:r>
            <w:r w:rsidR="00F11464">
              <w:rPr>
                <w:rFonts w:ascii="Arial" w:eastAsia="Times New Roman" w:hAnsi="Arial" w:cs="Arial"/>
                <w:sz w:val="20"/>
                <w:szCs w:val="20"/>
                <w:lang w:eastAsia="pl-PL"/>
              </w:rPr>
              <w:t xml:space="preserve"> </w:t>
            </w:r>
            <w:r w:rsidR="00F11464">
              <w:rPr>
                <w:rFonts w:ascii="Arial" w:eastAsia="Times New Roman" w:hAnsi="Arial" w:cs="Arial"/>
                <w:color w:val="000000"/>
                <w:sz w:val="20"/>
                <w:szCs w:val="20"/>
                <w:lang w:eastAsia="pl-PL"/>
              </w:rPr>
              <w:t>PLN</w:t>
            </w:r>
          </w:p>
        </w:tc>
        <w:tc>
          <w:tcPr>
            <w:tcW w:w="2028" w:type="dxa"/>
            <w:shd w:val="clear" w:color="auto" w:fill="auto"/>
            <w:vAlign w:val="center"/>
          </w:tcPr>
          <w:p w14:paraId="15C0206E"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26 382 022 EUR</w:t>
            </w:r>
          </w:p>
        </w:tc>
      </w:tr>
      <w:tr w:rsidR="008A4DD9" w:rsidRPr="003E24C3" w14:paraId="0306440F" w14:textId="77777777" w:rsidTr="00B13347">
        <w:trPr>
          <w:gridBefore w:val="1"/>
          <w:wBefore w:w="407" w:type="dxa"/>
          <w:trHeight w:val="569"/>
        </w:trPr>
        <w:tc>
          <w:tcPr>
            <w:tcW w:w="270" w:type="dxa"/>
            <w:shd w:val="clear" w:color="auto" w:fill="auto"/>
            <w:noWrap/>
            <w:vAlign w:val="center"/>
          </w:tcPr>
          <w:p w14:paraId="15644AC7"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color w:val="000000"/>
                <w:sz w:val="20"/>
                <w:szCs w:val="20"/>
                <w:lang w:eastAsia="pl-PL"/>
              </w:rPr>
              <w:t>5</w:t>
            </w:r>
          </w:p>
        </w:tc>
        <w:tc>
          <w:tcPr>
            <w:tcW w:w="3110" w:type="dxa"/>
            <w:vAlign w:val="center"/>
          </w:tcPr>
          <w:p w14:paraId="439561A0" w14:textId="77777777" w:rsidR="003E24C3" w:rsidRPr="003E24C3" w:rsidRDefault="003E24C3" w:rsidP="008A4DD9">
            <w:pPr>
              <w:autoSpaceDE w:val="0"/>
              <w:autoSpaceDN w:val="0"/>
              <w:adjustRightInd w:val="0"/>
              <w:spacing w:after="0" w:line="240" w:lineRule="auto"/>
              <w:rPr>
                <w:rFonts w:ascii="Arial" w:eastAsiaTheme="minorEastAsia" w:hAnsi="Arial" w:cs="Arial"/>
                <w:color w:val="000000"/>
                <w:sz w:val="20"/>
                <w:szCs w:val="20"/>
              </w:rPr>
            </w:pPr>
            <w:r w:rsidRPr="003E24C3">
              <w:rPr>
                <w:rFonts w:ascii="Arial" w:eastAsiaTheme="minorEastAsia" w:hAnsi="Arial" w:cs="Arial"/>
                <w:color w:val="000000"/>
                <w:sz w:val="20"/>
                <w:szCs w:val="20"/>
              </w:rPr>
              <w:t>Liczba leczonych w podmiotach leczniczych objętych wsparciem</w:t>
            </w:r>
          </w:p>
        </w:tc>
        <w:tc>
          <w:tcPr>
            <w:tcW w:w="1352" w:type="dxa"/>
            <w:shd w:val="clear" w:color="auto" w:fill="auto"/>
            <w:noWrap/>
            <w:vAlign w:val="center"/>
          </w:tcPr>
          <w:p w14:paraId="54CF0CD8"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sz w:val="20"/>
                <w:szCs w:val="20"/>
                <w:lang w:eastAsia="pl-PL"/>
              </w:rPr>
              <w:t>rezultat</w:t>
            </w:r>
          </w:p>
        </w:tc>
        <w:tc>
          <w:tcPr>
            <w:tcW w:w="1487" w:type="dxa"/>
            <w:shd w:val="clear" w:color="auto" w:fill="auto"/>
            <w:vAlign w:val="center"/>
          </w:tcPr>
          <w:p w14:paraId="262C8C84"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os/rok</w:t>
            </w:r>
          </w:p>
        </w:tc>
        <w:tc>
          <w:tcPr>
            <w:tcW w:w="2028" w:type="dxa"/>
            <w:shd w:val="clear" w:color="auto" w:fill="auto"/>
            <w:vAlign w:val="center"/>
          </w:tcPr>
          <w:p w14:paraId="161779D3" w14:textId="77777777" w:rsidR="003E24C3" w:rsidRPr="003E24C3" w:rsidRDefault="003E24C3" w:rsidP="003E24C3">
            <w:pPr>
              <w:spacing w:after="0" w:line="240" w:lineRule="auto"/>
              <w:jc w:val="center"/>
              <w:rPr>
                <w:rFonts w:ascii="Arial" w:eastAsia="Times New Roman" w:hAnsi="Arial" w:cs="Arial"/>
                <w:color w:val="000000"/>
                <w:sz w:val="20"/>
                <w:szCs w:val="20"/>
                <w:lang w:eastAsia="pl-PL"/>
              </w:rPr>
            </w:pPr>
            <w:r w:rsidRPr="003E24C3">
              <w:rPr>
                <w:rFonts w:ascii="Arial" w:eastAsia="Times New Roman" w:hAnsi="Arial" w:cs="Arial"/>
                <w:sz w:val="20"/>
                <w:szCs w:val="20"/>
              </w:rPr>
              <w:t xml:space="preserve">16 768 </w:t>
            </w:r>
          </w:p>
        </w:tc>
        <w:tc>
          <w:tcPr>
            <w:tcW w:w="2028" w:type="dxa"/>
            <w:shd w:val="clear" w:color="auto" w:fill="auto"/>
            <w:vAlign w:val="center"/>
          </w:tcPr>
          <w:p w14:paraId="1DA94D46" w14:textId="77777777" w:rsidR="003E24C3" w:rsidRPr="003E24C3" w:rsidRDefault="003E24C3" w:rsidP="003E24C3">
            <w:pPr>
              <w:spacing w:after="0" w:line="240" w:lineRule="auto"/>
              <w:jc w:val="center"/>
              <w:rPr>
                <w:rFonts w:ascii="Arial" w:eastAsia="Times New Roman" w:hAnsi="Arial" w:cs="Arial"/>
                <w:sz w:val="20"/>
                <w:szCs w:val="20"/>
                <w:lang w:eastAsia="pl-PL"/>
              </w:rPr>
            </w:pPr>
            <w:r w:rsidRPr="003E24C3">
              <w:rPr>
                <w:rFonts w:ascii="Arial" w:eastAsia="Times New Roman" w:hAnsi="Arial" w:cs="Arial"/>
                <w:sz w:val="20"/>
                <w:szCs w:val="20"/>
                <w:lang w:eastAsia="pl-PL"/>
              </w:rPr>
              <w:t>7 473 285</w:t>
            </w:r>
          </w:p>
        </w:tc>
      </w:tr>
      <w:bookmarkEnd w:id="7"/>
    </w:tbl>
    <w:p w14:paraId="226DADD2" w14:textId="77777777" w:rsidR="003E24C3" w:rsidRPr="003E24C3" w:rsidRDefault="003E24C3" w:rsidP="003E24C3">
      <w:pPr>
        <w:rPr>
          <w:rFonts w:ascii="Arial" w:eastAsiaTheme="minorEastAsia" w:hAnsi="Arial" w:cs="Arial"/>
        </w:rPr>
        <w:sectPr w:rsidR="003E24C3" w:rsidRPr="003E24C3" w:rsidSect="008A4DD9">
          <w:type w:val="continuous"/>
          <w:pgSz w:w="11906" w:h="16838"/>
          <w:pgMar w:top="1417" w:right="1558" w:bottom="1417" w:left="1417" w:header="708" w:footer="708" w:gutter="0"/>
          <w:cols w:space="708"/>
          <w:docGrid w:linePitch="360"/>
        </w:sectPr>
      </w:pPr>
    </w:p>
    <w:p w14:paraId="14198F89" w14:textId="77777777" w:rsidR="00AE77B3" w:rsidRPr="00AE77B3" w:rsidRDefault="00AE77B3" w:rsidP="00AE77B3">
      <w:pPr>
        <w:jc w:val="center"/>
        <w:rPr>
          <w:rFonts w:ascii="Arial" w:eastAsia="Times New Roman" w:hAnsi="Arial" w:cs="Arial"/>
          <w:b/>
          <w:bCs/>
          <w:color w:val="000000"/>
          <w:sz w:val="20"/>
          <w:szCs w:val="20"/>
          <w:lang w:eastAsia="pl-PL"/>
        </w:rPr>
      </w:pPr>
      <w:r w:rsidRPr="00AE77B3">
        <w:rPr>
          <w:rFonts w:ascii="Arial" w:eastAsia="Times New Roman" w:hAnsi="Arial" w:cs="Arial"/>
          <w:b/>
          <w:bCs/>
          <w:color w:val="000000"/>
          <w:sz w:val="20"/>
          <w:szCs w:val="20"/>
          <w:lang w:eastAsia="pl-PL"/>
        </w:rPr>
        <w:t>FISZKA PROJEKTU POZAKONKURSOWEGO</w:t>
      </w:r>
    </w:p>
    <w:p w14:paraId="33A44194" w14:textId="77777777" w:rsidR="00AE77B3" w:rsidRPr="00AE77B3" w:rsidRDefault="00AE77B3" w:rsidP="00AE77B3">
      <w:pPr>
        <w:shd w:val="clear" w:color="auto" w:fill="FFFFFF" w:themeFill="background1"/>
        <w:spacing w:after="0" w:line="240" w:lineRule="auto"/>
        <w:ind w:left="720"/>
        <w:contextualSpacing/>
        <w:jc w:val="center"/>
        <w:rPr>
          <w:rFonts w:ascii="Arial" w:eastAsia="Times New Roman" w:hAnsi="Arial" w:cs="Arial"/>
          <w:b/>
          <w:bCs/>
          <w:color w:val="000000"/>
          <w:sz w:val="20"/>
          <w:szCs w:val="20"/>
          <w:lang w:eastAsia="pl-PL"/>
        </w:rPr>
      </w:pPr>
    </w:p>
    <w:p w14:paraId="3F749731" w14:textId="77777777" w:rsidR="00AE77B3" w:rsidRPr="00AE77B3" w:rsidRDefault="00AE77B3" w:rsidP="00AE77B3">
      <w:pPr>
        <w:shd w:val="clear" w:color="auto" w:fill="FFFFFF" w:themeFill="background1"/>
        <w:spacing w:after="0" w:line="240" w:lineRule="auto"/>
        <w:ind w:left="720"/>
        <w:contextualSpacing/>
        <w:jc w:val="center"/>
        <w:rPr>
          <w:rFonts w:ascii="Arial" w:hAnsi="Arial" w:cs="Arial"/>
          <w:i/>
          <w:iCs/>
          <w:color w:val="7F7F7F" w:themeColor="text1" w:themeTint="80"/>
          <w:sz w:val="16"/>
          <w:szCs w:val="16"/>
        </w:rPr>
      </w:pPr>
      <w:r w:rsidRPr="00AE77B3">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76D91720" w14:textId="77777777" w:rsidR="00AE77B3" w:rsidRPr="00AE77B3" w:rsidRDefault="00AE77B3" w:rsidP="00AE77B3">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AE77B3" w:rsidRPr="00AE77B3" w14:paraId="233836EF" w14:textId="77777777" w:rsidTr="0099144E">
        <w:trPr>
          <w:trHeight w:val="600"/>
        </w:trPr>
        <w:tc>
          <w:tcPr>
            <w:tcW w:w="9072" w:type="dxa"/>
            <w:shd w:val="clear" w:color="auto" w:fill="EFFFFF"/>
            <w:vAlign w:val="center"/>
          </w:tcPr>
          <w:p w14:paraId="01592F26"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III.1 Nr projektu w PD</w:t>
            </w:r>
          </w:p>
          <w:p w14:paraId="5572767B" w14:textId="77777777" w:rsidR="00AE77B3" w:rsidRPr="00AE77B3" w:rsidRDefault="00AE77B3" w:rsidP="00AE77B3">
            <w:pPr>
              <w:spacing w:before="120" w:after="0" w:line="240" w:lineRule="auto"/>
              <w:jc w:val="both"/>
              <w:rPr>
                <w:rFonts w:ascii="Arial" w:eastAsia="Times New Roman" w:hAnsi="Arial" w:cs="Arial"/>
                <w:color w:val="000000"/>
                <w:sz w:val="16"/>
                <w:szCs w:val="16"/>
                <w:lang w:eastAsia="pl-PL"/>
              </w:rPr>
            </w:pPr>
            <w:r w:rsidRPr="00AE77B3">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3EA0437E" w14:textId="15804504" w:rsidR="00AE77B3" w:rsidRPr="00FB01BF" w:rsidRDefault="00AE77B3" w:rsidP="00AE77B3">
      <w:pPr>
        <w:rPr>
          <w:rFonts w:ascii="Arial" w:eastAsia="Times New Roman" w:hAnsi="Arial" w:cs="Arial"/>
          <w:b/>
          <w:bCs/>
          <w:color w:val="000000"/>
          <w:sz w:val="20"/>
          <w:szCs w:val="20"/>
          <w:lang w:eastAsia="pl-PL"/>
        </w:rPr>
      </w:pPr>
      <w:r w:rsidRPr="00AE77B3">
        <w:rPr>
          <w:rFonts w:ascii="Arial" w:eastAsia="Times New Roman" w:hAnsi="Arial" w:cs="Arial"/>
          <w:b/>
          <w:bCs/>
          <w:color w:val="000000"/>
          <w:sz w:val="20"/>
          <w:szCs w:val="20"/>
          <w:lang w:eastAsia="pl-PL"/>
        </w:rPr>
        <w:t>POIiŚ.11.P.4</w:t>
      </w:r>
    </w:p>
    <w:p w14:paraId="74E46D10" w14:textId="77777777" w:rsidR="00FB01BF" w:rsidRPr="00AE77B3" w:rsidRDefault="00FB01BF" w:rsidP="00AE77B3">
      <w:pPr>
        <w:rPr>
          <w:rFonts w:ascii="Arial" w:eastAsia="Times New Roman" w:hAnsi="Arial" w:cs="Arial"/>
          <w:b/>
          <w:bCs/>
          <w:i/>
          <w:iCs/>
          <w:color w:val="000000"/>
          <w:sz w:val="20"/>
          <w:szCs w:val="20"/>
          <w:lang w:eastAsia="pl-PL"/>
        </w:rPr>
      </w:pPr>
    </w:p>
    <w:p w14:paraId="254A1C5B" w14:textId="77777777" w:rsidR="00AE77B3" w:rsidRPr="00AE77B3" w:rsidRDefault="00AE77B3" w:rsidP="00AE77B3">
      <w:pPr>
        <w:rPr>
          <w:rFonts w:ascii="Arial" w:eastAsia="Times New Roman" w:hAnsi="Arial" w:cs="Arial"/>
          <w:b/>
          <w:bCs/>
          <w:color w:val="000000"/>
          <w:sz w:val="20"/>
          <w:szCs w:val="20"/>
          <w:lang w:eastAsia="pl-PL"/>
        </w:rPr>
      </w:pPr>
      <w:r w:rsidRPr="00AE77B3">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77B3" w:rsidRPr="00AE77B3" w14:paraId="409FD8EE" w14:textId="77777777" w:rsidTr="0099144E">
        <w:trPr>
          <w:trHeight w:val="600"/>
        </w:trPr>
        <w:tc>
          <w:tcPr>
            <w:tcW w:w="9077" w:type="dxa"/>
            <w:shd w:val="clear" w:color="auto" w:fill="EFFFFF"/>
            <w:vAlign w:val="center"/>
          </w:tcPr>
          <w:p w14:paraId="272E91E5"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III.2 Tytuł projektu</w:t>
            </w:r>
          </w:p>
        </w:tc>
      </w:tr>
    </w:tbl>
    <w:p w14:paraId="4F51FB07" w14:textId="42236650" w:rsidR="00AE77B3" w:rsidRPr="00AE77B3" w:rsidRDefault="00AE77B3" w:rsidP="00AE77B3">
      <w:pPr>
        <w:jc w:val="both"/>
        <w:rPr>
          <w:rFonts w:ascii="Arial" w:hAnsi="Arial" w:cs="Arial"/>
          <w:b/>
          <w:bCs/>
          <w:sz w:val="20"/>
        </w:rPr>
      </w:pPr>
      <w:r w:rsidRPr="00AE77B3">
        <w:rPr>
          <w:rFonts w:ascii="Arial" w:hAnsi="Arial" w:cs="Arial"/>
          <w:b/>
          <w:bCs/>
          <w:sz w:val="20"/>
        </w:rPr>
        <w:t xml:space="preserve">Wyposażenie i modernizacja Oddziału Chirurgii Ogólnej, Naczyniowej i Transplantacyjnej w celu podniesienia standardu procedur transplantacji nerek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77B3" w:rsidRPr="00AE77B3" w14:paraId="4748FDA8" w14:textId="77777777" w:rsidTr="0099144E">
        <w:trPr>
          <w:trHeight w:val="600"/>
        </w:trPr>
        <w:tc>
          <w:tcPr>
            <w:tcW w:w="9077" w:type="dxa"/>
            <w:shd w:val="clear" w:color="auto" w:fill="EFFFFF"/>
            <w:vAlign w:val="center"/>
          </w:tcPr>
          <w:p w14:paraId="171809D9"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sz w:val="20"/>
                <w:szCs w:val="20"/>
                <w:lang w:eastAsia="pl-PL"/>
              </w:rPr>
              <w:t>III.3 Beneficjent</w:t>
            </w:r>
          </w:p>
          <w:p w14:paraId="103E7631"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hAnsi="Arial" w:cs="Arial"/>
                <w:i/>
                <w:iCs/>
                <w:sz w:val="16"/>
                <w:szCs w:val="16"/>
              </w:rPr>
              <w:t>nazwa beneficjenta, adres jego siedziby</w:t>
            </w:r>
          </w:p>
        </w:tc>
      </w:tr>
    </w:tbl>
    <w:p w14:paraId="5637F74A" w14:textId="77777777" w:rsidR="00AE77B3" w:rsidRPr="00AE77B3" w:rsidRDefault="00AE77B3" w:rsidP="00AE77B3">
      <w:pPr>
        <w:jc w:val="both"/>
        <w:rPr>
          <w:rFonts w:ascii="Arial" w:hAnsi="Arial" w:cs="Arial"/>
          <w:b/>
          <w:bCs/>
          <w:sz w:val="20"/>
        </w:rPr>
      </w:pPr>
      <w:r w:rsidRPr="00AE77B3">
        <w:rPr>
          <w:rFonts w:ascii="Arial" w:hAnsi="Arial" w:cs="Arial"/>
          <w:b/>
          <w:bCs/>
          <w:sz w:val="20"/>
        </w:rPr>
        <w:t>Samodzielny Publiczny Szpital Kliniczny im. Andrzeja Mielęckiego Śląskiego Uniwersytetu Medycznego w Katowicach ul. Francuska 20-24, 40-027 Katowice</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AE77B3" w:rsidRPr="00AE77B3" w14:paraId="6B6AAA30" w14:textId="77777777" w:rsidTr="0099144E">
        <w:trPr>
          <w:trHeight w:val="300"/>
        </w:trPr>
        <w:tc>
          <w:tcPr>
            <w:tcW w:w="3118" w:type="dxa"/>
            <w:vMerge w:val="restart"/>
            <w:shd w:val="clear" w:color="auto" w:fill="EFFFFF"/>
            <w:vAlign w:val="center"/>
          </w:tcPr>
          <w:p w14:paraId="3C16A2E2"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III.4 Zakres terytorialny inwestycji</w:t>
            </w:r>
          </w:p>
          <w:p w14:paraId="4B737924" w14:textId="77777777" w:rsidR="00AE77B3" w:rsidRPr="00AE77B3" w:rsidRDefault="00AE77B3" w:rsidP="00AE77B3">
            <w:pPr>
              <w:spacing w:before="120" w:after="0" w:line="240" w:lineRule="auto"/>
              <w:rPr>
                <w:rFonts w:ascii="Arial" w:eastAsia="Times New Roman" w:hAnsi="Arial" w:cs="Arial"/>
                <w:color w:val="000000"/>
                <w:sz w:val="16"/>
                <w:szCs w:val="16"/>
                <w:lang w:eastAsia="pl-PL"/>
              </w:rPr>
            </w:pPr>
            <w:r w:rsidRPr="00AE77B3">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27FB2708" w14:textId="77777777" w:rsidR="00AE77B3" w:rsidRPr="00AE77B3" w:rsidRDefault="00AE77B3" w:rsidP="00AE77B3">
            <w:pPr>
              <w:spacing w:after="120" w:line="240" w:lineRule="auto"/>
              <w:jc w:val="center"/>
              <w:rPr>
                <w:rFonts w:ascii="Arial" w:eastAsia="Times New Roman" w:hAnsi="Arial" w:cs="Arial"/>
                <w:sz w:val="20"/>
                <w:szCs w:val="20"/>
                <w:lang w:eastAsia="pl-PL"/>
              </w:rPr>
            </w:pPr>
            <w:r w:rsidRPr="00AE77B3">
              <w:rPr>
                <w:rFonts w:ascii="Arial" w:eastAsia="Times New Roman" w:hAnsi="Arial" w:cs="Arial"/>
                <w:sz w:val="20"/>
                <w:szCs w:val="20"/>
                <w:lang w:eastAsia="pl-PL"/>
              </w:rPr>
              <w:t xml:space="preserve">ogólnopolski/ </w:t>
            </w:r>
            <w:r w:rsidRPr="00AE77B3">
              <w:rPr>
                <w:rFonts w:ascii="Arial" w:eastAsia="Times New Roman" w:hAnsi="Arial" w:cs="Arial"/>
                <w:strike/>
                <w:sz w:val="20"/>
                <w:szCs w:val="20"/>
                <w:lang w:eastAsia="pl-PL"/>
              </w:rPr>
              <w:t>regionalny</w:t>
            </w:r>
            <w:r w:rsidRPr="00AE77B3">
              <w:rPr>
                <w:rFonts w:ascii="Arial" w:eastAsia="Times New Roman" w:hAnsi="Arial" w:cs="Arial"/>
                <w:sz w:val="20"/>
                <w:szCs w:val="20"/>
                <w:lang w:eastAsia="pl-PL"/>
              </w:rPr>
              <w:t xml:space="preserve"> *</w:t>
            </w:r>
          </w:p>
          <w:p w14:paraId="69152649" w14:textId="77777777" w:rsidR="00AE77B3" w:rsidRPr="00AE77B3" w:rsidRDefault="00AE77B3" w:rsidP="00AE77B3">
            <w:pPr>
              <w:spacing w:after="0" w:line="240" w:lineRule="auto"/>
              <w:rPr>
                <w:rFonts w:ascii="Arial" w:eastAsia="Times New Roman" w:hAnsi="Arial" w:cs="Arial"/>
                <w:color w:val="000000"/>
                <w:sz w:val="16"/>
                <w:szCs w:val="16"/>
                <w:lang w:eastAsia="pl-PL"/>
              </w:rPr>
            </w:pPr>
            <w:r w:rsidRPr="00AE77B3">
              <w:rPr>
                <w:rFonts w:ascii="Arial" w:hAnsi="Arial" w:cs="Arial"/>
                <w:i/>
                <w:iCs/>
                <w:color w:val="7F7F7F" w:themeColor="text1" w:themeTint="80"/>
                <w:sz w:val="16"/>
                <w:szCs w:val="16"/>
              </w:rPr>
              <w:t>* niepotrzebne skreślić</w:t>
            </w:r>
          </w:p>
        </w:tc>
      </w:tr>
      <w:tr w:rsidR="00AE77B3" w:rsidRPr="00AE77B3" w14:paraId="3ECF2FCD" w14:textId="77777777" w:rsidTr="0099144E">
        <w:trPr>
          <w:trHeight w:val="300"/>
        </w:trPr>
        <w:tc>
          <w:tcPr>
            <w:tcW w:w="3118" w:type="dxa"/>
            <w:vMerge/>
            <w:shd w:val="clear" w:color="auto" w:fill="EFFFFF"/>
            <w:vAlign w:val="center"/>
          </w:tcPr>
          <w:p w14:paraId="760FF450" w14:textId="77777777" w:rsidR="00AE77B3" w:rsidRPr="00AE77B3" w:rsidRDefault="00AE77B3" w:rsidP="00AE77B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5D1C8B16"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W</w:t>
            </w:r>
            <w:r w:rsidRPr="00AE77B3">
              <w:rPr>
                <w:rFonts w:ascii="Arial" w:eastAsia="Times New Roman" w:hAnsi="Arial" w:cs="Arial"/>
                <w:color w:val="000000"/>
                <w:sz w:val="20"/>
                <w:szCs w:val="20"/>
                <w:shd w:val="clear" w:color="auto" w:fill="EFFFFF"/>
                <w:lang w:eastAsia="pl-PL"/>
              </w:rPr>
              <w:t>oje</w:t>
            </w:r>
            <w:r w:rsidRPr="00AE77B3">
              <w:rPr>
                <w:rFonts w:ascii="Arial" w:eastAsia="Times New Roman" w:hAnsi="Arial" w:cs="Arial"/>
                <w:color w:val="000000"/>
                <w:sz w:val="20"/>
                <w:szCs w:val="20"/>
                <w:lang w:eastAsia="pl-PL"/>
              </w:rPr>
              <w:t>wództwo</w:t>
            </w:r>
          </w:p>
          <w:p w14:paraId="2B10A5BB" w14:textId="77777777" w:rsidR="00AE77B3" w:rsidRPr="00AE77B3" w:rsidRDefault="00AE77B3" w:rsidP="00AE77B3">
            <w:pPr>
              <w:spacing w:before="120" w:after="0" w:line="240" w:lineRule="auto"/>
              <w:rPr>
                <w:rFonts w:ascii="Arial" w:eastAsia="Times New Roman" w:hAnsi="Arial" w:cs="Arial"/>
                <w:color w:val="000000"/>
                <w:sz w:val="16"/>
                <w:szCs w:val="16"/>
                <w:lang w:eastAsia="pl-PL"/>
              </w:rPr>
            </w:pPr>
            <w:r w:rsidRPr="00AE77B3">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38B2CF80" w14:textId="77777777" w:rsidR="00AE77B3" w:rsidRPr="00AE77B3" w:rsidRDefault="00AE77B3" w:rsidP="00AE77B3">
            <w:pPr>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n/d</w:t>
            </w:r>
          </w:p>
        </w:tc>
      </w:tr>
    </w:tbl>
    <w:p w14:paraId="2D699E32" w14:textId="77777777" w:rsidR="00AE77B3" w:rsidRPr="00AE77B3" w:rsidRDefault="00AE77B3" w:rsidP="00AE77B3">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77B3" w:rsidRPr="00AE77B3" w14:paraId="0A0232E7" w14:textId="77777777" w:rsidTr="0099144E">
        <w:trPr>
          <w:trHeight w:val="600"/>
        </w:trPr>
        <w:tc>
          <w:tcPr>
            <w:tcW w:w="9077" w:type="dxa"/>
            <w:shd w:val="clear" w:color="auto" w:fill="EFFFFF"/>
            <w:vAlign w:val="center"/>
            <w:hideMark/>
          </w:tcPr>
          <w:p w14:paraId="47E6AC05"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III.5 Oś priorytetowa</w:t>
            </w:r>
          </w:p>
          <w:p w14:paraId="77621D12" w14:textId="77777777" w:rsidR="00AE77B3" w:rsidRPr="00AE77B3" w:rsidRDefault="00AE77B3" w:rsidP="00AE77B3">
            <w:pPr>
              <w:spacing w:before="120" w:after="0" w:line="240" w:lineRule="auto"/>
              <w:rPr>
                <w:rFonts w:ascii="Arial" w:eastAsia="Times New Roman" w:hAnsi="Arial" w:cs="Arial"/>
                <w:color w:val="000000"/>
                <w:sz w:val="16"/>
                <w:szCs w:val="16"/>
                <w:lang w:eastAsia="pl-PL"/>
              </w:rPr>
            </w:pPr>
            <w:r w:rsidRPr="00AE77B3">
              <w:rPr>
                <w:rFonts w:ascii="Arial" w:hAnsi="Arial" w:cs="Arial"/>
                <w:i/>
                <w:iCs/>
                <w:color w:val="7F7F7F" w:themeColor="text1" w:themeTint="80"/>
                <w:sz w:val="16"/>
                <w:szCs w:val="16"/>
              </w:rPr>
              <w:t>numer oraz nazwa osi priorytetowej, w ramach której ogłaszany jest projekt pozakonkursowy</w:t>
            </w:r>
          </w:p>
        </w:tc>
      </w:tr>
    </w:tbl>
    <w:p w14:paraId="11678909" w14:textId="77777777" w:rsidR="00AE77B3" w:rsidRPr="00AE77B3" w:rsidRDefault="00AE77B3" w:rsidP="00AE77B3">
      <w:pPr>
        <w:rPr>
          <w:rFonts w:ascii="Arial" w:hAnsi="Arial" w:cs="Arial"/>
          <w:sz w:val="20"/>
          <w:szCs w:val="20"/>
        </w:rPr>
      </w:pPr>
      <w:r w:rsidRPr="00AE77B3">
        <w:rPr>
          <w:rFonts w:ascii="Arial" w:hAnsi="Arial" w:cs="Arial"/>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77B3" w:rsidRPr="00AE77B3" w14:paraId="4E19917A" w14:textId="77777777" w:rsidTr="0099144E">
        <w:trPr>
          <w:trHeight w:val="600"/>
        </w:trPr>
        <w:tc>
          <w:tcPr>
            <w:tcW w:w="9077" w:type="dxa"/>
            <w:shd w:val="clear" w:color="auto" w:fill="EFFFFF"/>
            <w:vAlign w:val="center"/>
            <w:hideMark/>
          </w:tcPr>
          <w:p w14:paraId="4C00CBD3"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III.6 Działanie</w:t>
            </w:r>
          </w:p>
          <w:p w14:paraId="55984846" w14:textId="77777777" w:rsidR="00AE77B3" w:rsidRPr="00AE77B3" w:rsidRDefault="00AE77B3" w:rsidP="00AE77B3">
            <w:pPr>
              <w:spacing w:before="120" w:after="0" w:line="240" w:lineRule="auto"/>
              <w:rPr>
                <w:rFonts w:ascii="Arial" w:eastAsia="Times New Roman" w:hAnsi="Arial" w:cs="Arial"/>
                <w:color w:val="000000"/>
                <w:sz w:val="16"/>
                <w:szCs w:val="16"/>
                <w:lang w:eastAsia="pl-PL"/>
              </w:rPr>
            </w:pPr>
            <w:r w:rsidRPr="00AE77B3">
              <w:rPr>
                <w:rFonts w:ascii="Arial" w:hAnsi="Arial" w:cs="Arial"/>
                <w:i/>
                <w:iCs/>
                <w:color w:val="7F7F7F" w:themeColor="text1" w:themeTint="80"/>
                <w:sz w:val="16"/>
                <w:szCs w:val="16"/>
              </w:rPr>
              <w:t>numer oraz nazwa działania, w ramach którego ogłaszany jest projekt pozakonkursowy</w:t>
            </w:r>
          </w:p>
        </w:tc>
      </w:tr>
    </w:tbl>
    <w:p w14:paraId="45EECC50" w14:textId="77777777" w:rsidR="00AE77B3" w:rsidRPr="00AE77B3" w:rsidRDefault="00AE77B3" w:rsidP="00AE77B3">
      <w:pPr>
        <w:rPr>
          <w:rFonts w:ascii="Arial" w:hAnsi="Arial" w:cs="Arial"/>
          <w:sz w:val="20"/>
          <w:szCs w:val="20"/>
        </w:rPr>
      </w:pPr>
      <w:r w:rsidRPr="00AE77B3">
        <w:rPr>
          <w:rFonts w:ascii="Arial" w:hAnsi="Arial" w:cs="Arial"/>
          <w:sz w:val="20"/>
          <w:szCs w:val="20"/>
        </w:rPr>
        <w:t>Działanie 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77B3" w:rsidRPr="00AE77B3" w14:paraId="732667C5" w14:textId="77777777" w:rsidTr="0099144E">
        <w:trPr>
          <w:trHeight w:val="600"/>
        </w:trPr>
        <w:tc>
          <w:tcPr>
            <w:tcW w:w="9077" w:type="dxa"/>
            <w:shd w:val="clear" w:color="auto" w:fill="EFFFFF"/>
            <w:vAlign w:val="center"/>
            <w:hideMark/>
          </w:tcPr>
          <w:p w14:paraId="7520EE7A"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III.7 Poddziałanie</w:t>
            </w:r>
          </w:p>
          <w:p w14:paraId="0B69C139" w14:textId="77777777" w:rsidR="00AE77B3" w:rsidRPr="00AE77B3" w:rsidRDefault="00AE77B3" w:rsidP="00AE77B3">
            <w:pPr>
              <w:spacing w:before="120" w:after="0" w:line="240" w:lineRule="auto"/>
              <w:rPr>
                <w:rFonts w:ascii="Arial" w:hAnsi="Arial" w:cs="Arial"/>
                <w:i/>
                <w:iCs/>
                <w:color w:val="7F7F7F" w:themeColor="text1" w:themeTint="80"/>
                <w:sz w:val="16"/>
                <w:szCs w:val="16"/>
              </w:rPr>
            </w:pPr>
            <w:r w:rsidRPr="00AE77B3">
              <w:rPr>
                <w:rFonts w:ascii="Arial" w:hAnsi="Arial" w:cs="Arial"/>
                <w:i/>
                <w:iCs/>
                <w:color w:val="7F7F7F" w:themeColor="text1" w:themeTint="80"/>
                <w:sz w:val="16"/>
                <w:szCs w:val="16"/>
              </w:rPr>
              <w:t>numer oraz nazwa poddziałania, w ramach którego ogłaszany jest projekt pozakonkursowy(jeśli dotyczy)</w:t>
            </w:r>
          </w:p>
        </w:tc>
      </w:tr>
    </w:tbl>
    <w:p w14:paraId="2367D605" w14:textId="77777777" w:rsidR="00AE77B3" w:rsidRPr="00AE77B3" w:rsidRDefault="00AE77B3" w:rsidP="00AE77B3">
      <w:pPr>
        <w:rPr>
          <w:rFonts w:ascii="Arial" w:hAnsi="Arial" w:cs="Arial"/>
          <w:sz w:val="20"/>
          <w:szCs w:val="20"/>
        </w:rPr>
      </w:pPr>
      <w:r w:rsidRPr="00AE77B3">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77B3" w:rsidRPr="00AE77B3" w14:paraId="2CCED2D8" w14:textId="77777777" w:rsidTr="0099144E">
        <w:trPr>
          <w:cantSplit/>
          <w:trHeight w:val="600"/>
        </w:trPr>
        <w:tc>
          <w:tcPr>
            <w:tcW w:w="9077" w:type="dxa"/>
            <w:shd w:val="clear" w:color="auto" w:fill="EFFFFF"/>
            <w:vAlign w:val="center"/>
            <w:hideMark/>
          </w:tcPr>
          <w:p w14:paraId="618A558E"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III.8 Fundusz</w:t>
            </w:r>
          </w:p>
          <w:p w14:paraId="13011D54" w14:textId="77777777" w:rsidR="00AE77B3" w:rsidRPr="00AE77B3" w:rsidRDefault="00AE77B3" w:rsidP="00AE77B3">
            <w:pPr>
              <w:spacing w:before="120" w:after="120"/>
              <w:ind w:left="22"/>
              <w:rPr>
                <w:i/>
                <w:iCs/>
                <w:color w:val="7F7F7F" w:themeColor="text1" w:themeTint="80"/>
                <w:sz w:val="16"/>
                <w:szCs w:val="16"/>
              </w:rPr>
            </w:pPr>
            <w:r w:rsidRPr="00AE77B3">
              <w:rPr>
                <w:rFonts w:ascii="Arial" w:hAnsi="Arial" w:cs="Arial"/>
                <w:i/>
                <w:iCs/>
                <w:color w:val="7F7F7F" w:themeColor="text1" w:themeTint="80"/>
                <w:sz w:val="16"/>
                <w:szCs w:val="16"/>
              </w:rPr>
              <w:t>nazwa właściwego funduszu, w ramach którego udzielane będzie dofinansowanie inwestycji</w:t>
            </w:r>
            <w:r w:rsidRPr="00AE77B3">
              <w:rPr>
                <w:rFonts w:ascii="Arial" w:eastAsia="Times New Roman" w:hAnsi="Arial" w:cs="Arial"/>
                <w:i/>
                <w:iCs/>
                <w:color w:val="000000"/>
                <w:sz w:val="20"/>
                <w:szCs w:val="20"/>
                <w:lang w:eastAsia="pl-PL"/>
              </w:rPr>
              <w:t> </w:t>
            </w:r>
          </w:p>
        </w:tc>
      </w:tr>
    </w:tbl>
    <w:p w14:paraId="157B6C35" w14:textId="77777777" w:rsidR="00AE77B3" w:rsidRPr="00AE77B3" w:rsidRDefault="00AE77B3" w:rsidP="00AE77B3">
      <w:pPr>
        <w:rPr>
          <w:rFonts w:ascii="Arial" w:hAnsi="Arial" w:cs="Arial"/>
          <w:sz w:val="20"/>
          <w:szCs w:val="20"/>
        </w:rPr>
      </w:pPr>
      <w:r w:rsidRPr="00AE77B3">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77B3" w:rsidRPr="00AE77B3" w14:paraId="0D911355" w14:textId="77777777" w:rsidTr="0099144E">
        <w:trPr>
          <w:cantSplit/>
          <w:trHeight w:val="600"/>
        </w:trPr>
        <w:tc>
          <w:tcPr>
            <w:tcW w:w="9077" w:type="dxa"/>
            <w:shd w:val="clear" w:color="auto" w:fill="EFFFFF"/>
            <w:vAlign w:val="center"/>
            <w:hideMark/>
          </w:tcPr>
          <w:p w14:paraId="3AF2E886"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III.9 Typ projektu zgodnie z PO/ SZOOP</w:t>
            </w:r>
          </w:p>
          <w:p w14:paraId="13CF2A29" w14:textId="77777777" w:rsidR="00AE77B3" w:rsidRPr="00AE77B3" w:rsidRDefault="00AE77B3" w:rsidP="00AE77B3">
            <w:pPr>
              <w:spacing w:before="120" w:after="120"/>
              <w:ind w:left="22"/>
              <w:jc w:val="both"/>
              <w:rPr>
                <w:rFonts w:ascii="Arial" w:eastAsia="Times New Roman" w:hAnsi="Arial" w:cs="Arial"/>
                <w:color w:val="000000"/>
                <w:sz w:val="16"/>
                <w:szCs w:val="16"/>
                <w:lang w:eastAsia="pl-PL"/>
              </w:rPr>
            </w:pPr>
            <w:r w:rsidRPr="00AE77B3">
              <w:rPr>
                <w:rFonts w:ascii="Arial" w:hAnsi="Arial" w:cs="Arial"/>
                <w:i/>
                <w:iCs/>
                <w:color w:val="7F7F7F" w:themeColor="text1" w:themeTint="80"/>
                <w:sz w:val="16"/>
                <w:szCs w:val="16"/>
              </w:rPr>
              <w:t>typ projektu zgodnie z PO/ SZOOP, w który wpisuje się dany projekt pozakonkursowy</w:t>
            </w:r>
          </w:p>
        </w:tc>
      </w:tr>
    </w:tbl>
    <w:p w14:paraId="119F4C58" w14:textId="77777777" w:rsidR="00AE77B3" w:rsidRPr="00AE77B3" w:rsidRDefault="00AE77B3" w:rsidP="00AE77B3">
      <w:pPr>
        <w:jc w:val="both"/>
        <w:rPr>
          <w:rFonts w:ascii="Arial" w:hAnsi="Arial" w:cs="Arial"/>
          <w:sz w:val="20"/>
          <w:szCs w:val="20"/>
        </w:rPr>
      </w:pPr>
      <w:r w:rsidRPr="00AE77B3">
        <w:rPr>
          <w:rFonts w:ascii="Arial" w:hAnsi="Arial" w:cs="Arial"/>
          <w:sz w:val="20"/>
          <w:szCs w:val="20"/>
        </w:rPr>
        <w:t>- wsparcie oddziałów oraz innych jednostek organizacyjnych podmiotów leczniczych (ośrodków referencyjnych) przeszczepiających narządy (roboty budowlane, doposażenie, w tym zakup wyrobów medycznych jednorazowego użytku, środków ochrony indywidualnej oraz środków do dezynfekcji);</w:t>
      </w:r>
    </w:p>
    <w:p w14:paraId="274082BE" w14:textId="77777777" w:rsidR="00AE77B3" w:rsidRPr="00AE77B3" w:rsidRDefault="00AE77B3" w:rsidP="00AE77B3">
      <w:pPr>
        <w:jc w:val="both"/>
        <w:rPr>
          <w:rFonts w:ascii="Arial" w:hAnsi="Arial" w:cs="Arial"/>
          <w:sz w:val="20"/>
          <w:szCs w:val="20"/>
        </w:rPr>
      </w:pPr>
      <w:r w:rsidRPr="00AE77B3">
        <w:rPr>
          <w:rFonts w:ascii="Arial" w:hAnsi="Arial" w:cs="Arial"/>
          <w:sz w:val="20"/>
          <w:szCs w:val="20"/>
        </w:rPr>
        <w:t>- wsparcie pracowni diagnostycznych oraz innych jednostek zajmujących się diagnostyką, współpracujących z oddziałami/jednostkami wymienionymi powyżej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77B3" w:rsidRPr="00AE77B3" w14:paraId="721491D2" w14:textId="77777777" w:rsidTr="0099144E">
        <w:trPr>
          <w:trHeight w:val="600"/>
        </w:trPr>
        <w:tc>
          <w:tcPr>
            <w:tcW w:w="9077" w:type="dxa"/>
            <w:shd w:val="clear" w:color="auto" w:fill="EFFFFF"/>
            <w:vAlign w:val="center"/>
            <w:hideMark/>
          </w:tcPr>
          <w:p w14:paraId="70E48465"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III.10 Uzasadnienie realizacji projektu w trybie pozakonkursowym</w:t>
            </w:r>
          </w:p>
          <w:p w14:paraId="09B7FA93" w14:textId="77777777" w:rsidR="00AE77B3" w:rsidRPr="00AE77B3" w:rsidRDefault="00AE77B3" w:rsidP="00AE77B3">
            <w:pPr>
              <w:spacing w:before="120" w:after="120"/>
              <w:ind w:left="22"/>
              <w:jc w:val="both"/>
              <w:rPr>
                <w:rFonts w:ascii="Arial" w:eastAsia="Times New Roman" w:hAnsi="Arial" w:cs="Arial"/>
                <w:i/>
                <w:iCs/>
                <w:color w:val="000000"/>
                <w:sz w:val="20"/>
                <w:szCs w:val="20"/>
                <w:lang w:eastAsia="pl-PL"/>
              </w:rPr>
            </w:pPr>
            <w:r w:rsidRPr="00AE77B3">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AE77B3">
              <w:rPr>
                <w:rFonts w:ascii="Arial" w:eastAsia="Times New Roman" w:hAnsi="Arial" w:cs="Arial"/>
                <w:i/>
                <w:iCs/>
                <w:color w:val="000000"/>
                <w:sz w:val="20"/>
                <w:szCs w:val="20"/>
                <w:lang w:eastAsia="pl-PL"/>
              </w:rPr>
              <w:t> </w:t>
            </w:r>
          </w:p>
        </w:tc>
      </w:tr>
    </w:tbl>
    <w:p w14:paraId="1A2B1CE1" w14:textId="77777777" w:rsidR="00AE77B3" w:rsidRPr="00AE77B3" w:rsidRDefault="00AE77B3" w:rsidP="00AE77B3">
      <w:pPr>
        <w:jc w:val="both"/>
        <w:rPr>
          <w:bCs/>
          <w:sz w:val="20"/>
          <w:szCs w:val="20"/>
        </w:rPr>
      </w:pPr>
      <w:r w:rsidRPr="00AE77B3">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02FF9352" w14:textId="77777777" w:rsidR="00AE77B3" w:rsidRPr="00AE77B3" w:rsidRDefault="00AE77B3" w:rsidP="00AE77B3">
      <w:pPr>
        <w:jc w:val="both"/>
        <w:rPr>
          <w:rFonts w:ascii="Arial" w:hAnsi="Arial" w:cs="Arial"/>
          <w:bCs/>
          <w:sz w:val="20"/>
          <w:szCs w:val="20"/>
        </w:rPr>
      </w:pPr>
      <w:r w:rsidRPr="00AE77B3">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21C37161" w14:textId="074B9201" w:rsidR="00AE77B3" w:rsidRDefault="00AE77B3" w:rsidP="00AE77B3">
      <w:pPr>
        <w:jc w:val="both"/>
        <w:rPr>
          <w:rFonts w:ascii="Arial" w:hAnsi="Arial" w:cs="Arial"/>
          <w:sz w:val="20"/>
          <w:szCs w:val="20"/>
        </w:rPr>
      </w:pPr>
      <w:r w:rsidRPr="00AE77B3">
        <w:rPr>
          <w:rFonts w:ascii="Arial" w:hAnsi="Arial" w:cs="Arial"/>
          <w:sz w:val="20"/>
          <w:szCs w:val="20"/>
        </w:rPr>
        <w:t xml:space="preserve">Z uwagi na strategiczność i unikalność projektu, charakter prowadzonej przez podmiot leczniczy działalności, zasadne jest zastosowanie trybu pozakonkursowego do wyboru przedmiotowego projektu. </w:t>
      </w:r>
    </w:p>
    <w:p w14:paraId="2F442BA4" w14:textId="77777777" w:rsidR="00647D13" w:rsidRPr="00AE77B3" w:rsidRDefault="00647D13" w:rsidP="00647D13">
      <w:pPr>
        <w:spacing w:line="276" w:lineRule="auto"/>
        <w:jc w:val="both"/>
        <w:rPr>
          <w:rFonts w:ascii="Arial" w:hAnsi="Arial" w:cs="Arial"/>
          <w:sz w:val="20"/>
          <w:szCs w:val="20"/>
        </w:rPr>
      </w:pPr>
      <w:r w:rsidRPr="00AE77B3">
        <w:rPr>
          <w:rFonts w:ascii="Arial" w:eastAsia="sans-serif" w:hAnsi="Arial" w:cs="Arial"/>
          <w:sz w:val="20"/>
          <w:szCs w:val="20"/>
        </w:rPr>
        <w:t xml:space="preserve">Ze względu na przekształcenie szeregu szpitali w województwie śląskim w szpitale jednoimienne, jak również okresowe zamykanie oddziałów chirurgicznych z powodu infekcji COVID-19 pośród personelu i chorych, do Oddziału kierowani byli na leczenie chorzy, którym odmówiono przyjęcia do innych szpitali lub wymagali operacji, które ze względu na zakres i trudność nie mogły być wykonane w innych ośrodkach. </w:t>
      </w:r>
      <w:r w:rsidRPr="00AE77B3">
        <w:rPr>
          <w:rFonts w:ascii="Arial" w:hAnsi="Arial" w:cs="Arial"/>
          <w:sz w:val="20"/>
          <w:szCs w:val="20"/>
        </w:rPr>
        <w:t xml:space="preserve">Na Oddział trafiała zatem większa liczba pacjentów z różnymi schorzeniami, którzy nie zostali przyjęci w innych Szpitalach. </w:t>
      </w:r>
      <w:r w:rsidRPr="00AE77B3">
        <w:rPr>
          <w:rFonts w:ascii="Arial" w:eastAsia="sans-serif" w:hAnsi="Arial" w:cs="Arial"/>
          <w:sz w:val="20"/>
          <w:szCs w:val="20"/>
        </w:rPr>
        <w:t xml:space="preserve">Znaczny odsetek tych pacjentów stanowili chorzy z powikłaniami w zakresie jamy brzusznej po przebytej infekcji COVID-19. Zwiększone obłożenie Oddziału oraz wydłużony czas hospitalizacji wynikający ze stanu zdrowia przyjmowanych pacjentów m.in. po przebytej z powikłaniami infekcji COVID-19 generują wysokie koszty leczenia tych chorych oraz sprawiły, że wykorzystywana do przeszczepiania nerek infrastruktura i sprzęt zostały w znacznym stopniu wyeksploatowane i zużyte. </w:t>
      </w:r>
      <w:r w:rsidRPr="00AE77B3">
        <w:rPr>
          <w:rFonts w:ascii="Arial" w:hAnsi="Arial" w:cs="Arial"/>
          <w:sz w:val="20"/>
          <w:szCs w:val="20"/>
        </w:rPr>
        <w:t xml:space="preserve">Pandemia spowodowała: </w:t>
      </w:r>
    </w:p>
    <w:p w14:paraId="654B0F43" w14:textId="77777777" w:rsidR="00647D13" w:rsidRPr="00AE77B3" w:rsidRDefault="00647D13" w:rsidP="00647D13">
      <w:pPr>
        <w:spacing w:line="276" w:lineRule="auto"/>
        <w:jc w:val="both"/>
        <w:rPr>
          <w:rFonts w:ascii="Arial" w:hAnsi="Arial" w:cs="Arial"/>
          <w:sz w:val="20"/>
          <w:szCs w:val="20"/>
        </w:rPr>
      </w:pPr>
      <w:r w:rsidRPr="00AE77B3">
        <w:rPr>
          <w:rFonts w:ascii="Arial" w:hAnsi="Arial" w:cs="Arial"/>
          <w:sz w:val="20"/>
          <w:szCs w:val="20"/>
        </w:rPr>
        <w:t>- wzrost liczby pacjentów (nieprzyjętych w innych podmiotach z powodu przekształcenia części Szpitali w jednoimienne, a także czasowe zamknięcia Szpitali spowodowane zakażeniami COVID-19 wśród personelu i/lub pacjentów),</w:t>
      </w:r>
    </w:p>
    <w:p w14:paraId="0B9571A2" w14:textId="77777777" w:rsidR="00647D13" w:rsidRPr="00AE77B3" w:rsidRDefault="00647D13" w:rsidP="00647D13">
      <w:pPr>
        <w:spacing w:line="276" w:lineRule="auto"/>
        <w:jc w:val="both"/>
        <w:rPr>
          <w:rFonts w:ascii="Arial" w:hAnsi="Arial" w:cs="Arial"/>
          <w:sz w:val="20"/>
          <w:szCs w:val="20"/>
        </w:rPr>
      </w:pPr>
      <w:r w:rsidRPr="00AE77B3">
        <w:rPr>
          <w:rFonts w:ascii="Arial" w:hAnsi="Arial" w:cs="Arial"/>
          <w:sz w:val="20"/>
          <w:szCs w:val="20"/>
        </w:rPr>
        <w:t>- złożoność przypadków medycznych oraz wydłużony czas hospitalizacji pacjentów m.in. powikłanych infekcją COVID-19.</w:t>
      </w:r>
    </w:p>
    <w:p w14:paraId="7F3503BA" w14:textId="77777777" w:rsidR="00647D13" w:rsidRPr="00AE77B3" w:rsidRDefault="00647D13" w:rsidP="00647D13">
      <w:pPr>
        <w:spacing w:line="276" w:lineRule="auto"/>
        <w:jc w:val="both"/>
        <w:rPr>
          <w:rFonts w:ascii="Arial" w:eastAsia="sans-serif" w:hAnsi="Arial" w:cs="Arial"/>
          <w:sz w:val="20"/>
          <w:szCs w:val="20"/>
        </w:rPr>
      </w:pPr>
      <w:r w:rsidRPr="00AE77B3">
        <w:rPr>
          <w:rFonts w:ascii="Arial" w:hAnsi="Arial" w:cs="Arial"/>
          <w:sz w:val="20"/>
          <w:szCs w:val="20"/>
        </w:rPr>
        <w:t>Wpływ ww. czynników spowodował wyeksploatowanie infrastruktury, która jest niezbędna do zapewnienia wysokiego poziomu w zakresie transplantacji.</w:t>
      </w:r>
    </w:p>
    <w:p w14:paraId="792CF0B9" w14:textId="61FF185D" w:rsidR="00647D13" w:rsidRDefault="00647D13" w:rsidP="00B8717F">
      <w:pPr>
        <w:spacing w:line="276" w:lineRule="auto"/>
        <w:jc w:val="both"/>
        <w:rPr>
          <w:rFonts w:ascii="Arial" w:hAnsi="Arial" w:cs="Arial"/>
          <w:sz w:val="20"/>
          <w:szCs w:val="20"/>
        </w:rPr>
      </w:pPr>
      <w:r w:rsidRPr="00AE77B3">
        <w:rPr>
          <w:rFonts w:ascii="Arial" w:eastAsia="sans-serif" w:hAnsi="Arial" w:cs="Arial"/>
          <w:sz w:val="20"/>
          <w:szCs w:val="20"/>
        </w:rPr>
        <w:t xml:space="preserve">W zaistniałej sytuacji, dla kontynuowania i rozwoju programu przeszczepiania nerek i opisanych powyżej innych aspektów z nim związanych, niezbędne jest odbudowanie wyposażenia Oddziału </w:t>
      </w:r>
      <w:r w:rsidRPr="00AE77B3">
        <w:rPr>
          <w:rFonts w:ascii="Arial" w:eastAsia="sans-serif" w:hAnsi="Arial" w:cs="Arial"/>
          <w:sz w:val="20"/>
          <w:szCs w:val="20"/>
        </w:rPr>
        <w:br/>
        <w:t xml:space="preserve">w sprzęt medyczny i elementy infrastruktury szpitalnej służącej temu celowi. Realizacja projektu pozwoli na dostosowanie i </w:t>
      </w:r>
      <w:r w:rsidRPr="00AE77B3">
        <w:rPr>
          <w:rFonts w:ascii="Arial" w:hAnsi="Arial" w:cs="Arial"/>
          <w:sz w:val="20"/>
          <w:szCs w:val="20"/>
        </w:rPr>
        <w:t>unowocześnienie posiadanej infrastruktury do aktualnych potrzeb m.in. związanych z dynamiczną sytuacją epidemiologiczną, a także na wzmocnienie zdolności reagowania i leczenia w sytuacjach kryzysowych, wpływając na bezpieczeństwo zdrowotne.</w:t>
      </w:r>
    </w:p>
    <w:p w14:paraId="6ECDAA09" w14:textId="77777777" w:rsidR="00647D13" w:rsidRPr="00AE77B3" w:rsidRDefault="00647D13" w:rsidP="00AE77B3">
      <w:pPr>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77B3" w:rsidRPr="00AE77B3" w14:paraId="3DFC9CB6" w14:textId="77777777" w:rsidTr="0099144E">
        <w:trPr>
          <w:trHeight w:val="637"/>
        </w:trPr>
        <w:tc>
          <w:tcPr>
            <w:tcW w:w="9077" w:type="dxa"/>
            <w:shd w:val="clear" w:color="auto" w:fill="EFFFFF"/>
            <w:vAlign w:val="center"/>
            <w:hideMark/>
          </w:tcPr>
          <w:p w14:paraId="61E15FBE"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color w:val="000000"/>
                <w:sz w:val="20"/>
                <w:szCs w:val="20"/>
                <w:lang w:eastAsia="pl-PL"/>
              </w:rPr>
              <w:t xml:space="preserve">III.11 </w:t>
            </w:r>
            <w:r w:rsidRPr="00AE77B3">
              <w:rPr>
                <w:rFonts w:ascii="Arial" w:eastAsia="Times New Roman" w:hAnsi="Arial" w:cs="Arial"/>
                <w:sz w:val="20"/>
                <w:szCs w:val="20"/>
                <w:lang w:eastAsia="pl-PL"/>
              </w:rPr>
              <w:t>Cel projektu</w:t>
            </w:r>
          </w:p>
          <w:p w14:paraId="1E22F423" w14:textId="77777777" w:rsidR="00AE77B3" w:rsidRPr="00AE77B3" w:rsidRDefault="00AE77B3" w:rsidP="00AE77B3">
            <w:pPr>
              <w:spacing w:before="120" w:after="120"/>
              <w:ind w:left="22"/>
              <w:jc w:val="both"/>
              <w:rPr>
                <w:rFonts w:cstheme="minorHAnsi"/>
                <w:bCs/>
                <w:i/>
                <w:iCs/>
                <w:sz w:val="16"/>
                <w:szCs w:val="16"/>
              </w:rPr>
            </w:pPr>
            <w:r w:rsidRPr="00AE77B3">
              <w:rPr>
                <w:rFonts w:ascii="Arial" w:hAnsi="Arial" w:cs="Arial"/>
                <w:i/>
                <w:iCs/>
                <w:color w:val="7F7F7F" w:themeColor="text1" w:themeTint="80"/>
                <w:sz w:val="16"/>
                <w:szCs w:val="16"/>
              </w:rPr>
              <w:t>cel główny projektu, biorąc pod uwagę zidentyfikowane problemy oraz planowane w ramach projektu działania</w:t>
            </w:r>
          </w:p>
        </w:tc>
      </w:tr>
    </w:tbl>
    <w:p w14:paraId="1F14BC39" w14:textId="77777777" w:rsidR="00AE77B3" w:rsidRPr="00AE77B3" w:rsidRDefault="00AE77B3" w:rsidP="00AE77B3">
      <w:pPr>
        <w:spacing w:line="276" w:lineRule="auto"/>
        <w:jc w:val="both"/>
        <w:rPr>
          <w:rFonts w:ascii="Arial" w:eastAsia="sans-serif" w:hAnsi="Arial" w:cs="Arial"/>
          <w:sz w:val="20"/>
          <w:szCs w:val="20"/>
        </w:rPr>
      </w:pPr>
      <w:r w:rsidRPr="00AE77B3">
        <w:rPr>
          <w:rFonts w:ascii="Arial" w:eastAsia="sans-serif" w:hAnsi="Arial" w:cs="Arial"/>
          <w:sz w:val="20"/>
          <w:szCs w:val="20"/>
        </w:rPr>
        <w:t xml:space="preserve">Celem projektu jest zapewnienie odpowiedniej jakości, efektywności leczenia oraz </w:t>
      </w:r>
      <w:r w:rsidRPr="00AE77B3">
        <w:rPr>
          <w:rFonts w:ascii="Arial" w:hAnsi="Arial" w:cs="Arial"/>
          <w:sz w:val="20"/>
        </w:rPr>
        <w:t>podniesienie standardu procedur transplantacji nerek poprzez</w:t>
      </w:r>
      <w:r w:rsidRPr="00AE77B3">
        <w:rPr>
          <w:rFonts w:ascii="Arial" w:eastAsia="sans-serif" w:hAnsi="Arial" w:cs="Arial"/>
          <w:sz w:val="20"/>
          <w:szCs w:val="20"/>
        </w:rPr>
        <w:t xml:space="preserve"> wymianę wyeksploatowanego sprzętu, narzędzi i aparatury medycznej wraz z modernizacją odcinka transplantacyjnego.</w:t>
      </w:r>
    </w:p>
    <w:p w14:paraId="5921B2F0" w14:textId="77777777" w:rsidR="00AE77B3" w:rsidRPr="00AE77B3" w:rsidRDefault="00AE77B3" w:rsidP="00AE77B3">
      <w:pPr>
        <w:spacing w:after="0" w:line="276" w:lineRule="auto"/>
        <w:jc w:val="both"/>
        <w:rPr>
          <w:rFonts w:ascii="Arial" w:eastAsia="sans-serif" w:hAnsi="Arial" w:cs="Arial"/>
          <w:sz w:val="20"/>
          <w:szCs w:val="20"/>
        </w:rPr>
      </w:pPr>
      <w:r w:rsidRPr="00AE77B3">
        <w:rPr>
          <w:rFonts w:ascii="Arial" w:eastAsia="Times New Roman" w:hAnsi="Arial" w:cs="Arial"/>
          <w:b/>
          <w:bCs/>
          <w:sz w:val="20"/>
          <w:szCs w:val="20"/>
          <w:lang w:eastAsia="pl-PL"/>
        </w:rPr>
        <w:t>Cele szczegółowe, wynikające z zaplanowanych w ramach projektu działań:</w:t>
      </w:r>
    </w:p>
    <w:p w14:paraId="7CDA8104" w14:textId="77777777" w:rsidR="00AE77B3" w:rsidRPr="00AE77B3" w:rsidRDefault="00AE77B3" w:rsidP="00AE77B3">
      <w:pPr>
        <w:numPr>
          <w:ilvl w:val="0"/>
          <w:numId w:val="31"/>
        </w:numPr>
        <w:spacing w:after="100" w:afterAutospacing="1" w:line="276"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 xml:space="preserve">Zmniejszenie negatywnych skutków COVID-19, innych chorób zakaźnych i związanych z nimi sytuacji kryzysowych. </w:t>
      </w:r>
    </w:p>
    <w:p w14:paraId="659482DE" w14:textId="77777777" w:rsidR="00AE77B3" w:rsidRPr="00AE77B3" w:rsidRDefault="00AE77B3" w:rsidP="00AE77B3">
      <w:pPr>
        <w:numPr>
          <w:ilvl w:val="0"/>
          <w:numId w:val="31"/>
        </w:numPr>
        <w:spacing w:before="100" w:beforeAutospacing="1" w:after="100" w:afterAutospacing="1" w:line="276" w:lineRule="auto"/>
        <w:jc w:val="both"/>
        <w:rPr>
          <w:rFonts w:ascii="Arial" w:eastAsia="Times New Roman" w:hAnsi="Arial" w:cs="Arial"/>
          <w:sz w:val="20"/>
          <w:szCs w:val="20"/>
          <w:lang w:eastAsia="pl-PL"/>
        </w:rPr>
      </w:pPr>
      <w:r w:rsidRPr="00AE77B3">
        <w:rPr>
          <w:rFonts w:ascii="Arial" w:eastAsia="Times New Roman" w:hAnsi="Arial" w:cs="Arial"/>
          <w:color w:val="000000"/>
          <w:sz w:val="20"/>
          <w:szCs w:val="20"/>
          <w:lang w:eastAsia="pl-PL"/>
        </w:rPr>
        <w:t>Poprawa efektywności diagnozowania i leczenia pacjentów.</w:t>
      </w:r>
    </w:p>
    <w:p w14:paraId="0D6D67C7" w14:textId="77777777" w:rsidR="00AE77B3" w:rsidRPr="00AE77B3" w:rsidRDefault="00AE77B3" w:rsidP="00AE77B3">
      <w:pPr>
        <w:numPr>
          <w:ilvl w:val="0"/>
          <w:numId w:val="31"/>
        </w:numPr>
        <w:spacing w:before="100" w:beforeAutospacing="1" w:after="100" w:afterAutospacing="1" w:line="276"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 xml:space="preserve">Wzrost jakości świadczonych usług medycznych. </w:t>
      </w:r>
    </w:p>
    <w:p w14:paraId="3932EAB3" w14:textId="77777777" w:rsidR="00AE77B3" w:rsidRPr="00AE77B3" w:rsidRDefault="00AE77B3" w:rsidP="00AE77B3">
      <w:pPr>
        <w:numPr>
          <w:ilvl w:val="0"/>
          <w:numId w:val="31"/>
        </w:numPr>
        <w:spacing w:before="100" w:beforeAutospacing="1" w:after="100" w:afterAutospacing="1" w:line="276" w:lineRule="auto"/>
        <w:jc w:val="both"/>
        <w:rPr>
          <w:rFonts w:ascii="Arial" w:eastAsia="Times New Roman" w:hAnsi="Arial" w:cs="Arial"/>
          <w:sz w:val="20"/>
          <w:szCs w:val="20"/>
          <w:lang w:eastAsia="pl-PL"/>
        </w:rPr>
      </w:pPr>
      <w:r w:rsidRPr="00AE77B3">
        <w:rPr>
          <w:rFonts w:ascii="Arial" w:eastAsia="Times New Roman" w:hAnsi="Arial" w:cs="Arial"/>
          <w:color w:val="000000"/>
          <w:sz w:val="20"/>
          <w:szCs w:val="20"/>
          <w:lang w:eastAsia="pl-PL"/>
        </w:rPr>
        <w:t>Poprawa standardu wyposażenia medycznego odcinka transplantacyjnego.</w:t>
      </w:r>
    </w:p>
    <w:p w14:paraId="7162B1B6" w14:textId="77777777" w:rsidR="00AE77B3" w:rsidRPr="00AE77B3" w:rsidRDefault="00AE77B3" w:rsidP="00AE77B3">
      <w:pPr>
        <w:numPr>
          <w:ilvl w:val="0"/>
          <w:numId w:val="31"/>
        </w:numPr>
        <w:spacing w:before="100" w:beforeAutospacing="1" w:after="100" w:afterAutospacing="1" w:line="276" w:lineRule="auto"/>
        <w:jc w:val="both"/>
        <w:rPr>
          <w:rFonts w:ascii="Arial" w:hAnsi="Arial" w:cs="Arial"/>
          <w:sz w:val="20"/>
          <w:szCs w:val="20"/>
        </w:rPr>
      </w:pPr>
      <w:r w:rsidRPr="00AE77B3">
        <w:rPr>
          <w:rFonts w:ascii="Arial" w:eastAsia="Times New Roman" w:hAnsi="Arial" w:cs="Arial"/>
          <w:color w:val="000000"/>
          <w:sz w:val="20"/>
          <w:szCs w:val="20"/>
          <w:lang w:eastAsia="pl-PL"/>
        </w:rPr>
        <w:t>Zwiększenie komfortu pobytu pacjenta i ulepszenie standardu pracy personelu medycznego.</w:t>
      </w:r>
    </w:p>
    <w:p w14:paraId="72488767" w14:textId="77777777" w:rsidR="00AE77B3" w:rsidRPr="00AE77B3" w:rsidRDefault="00AE77B3" w:rsidP="00AE77B3">
      <w:pPr>
        <w:numPr>
          <w:ilvl w:val="0"/>
          <w:numId w:val="31"/>
        </w:numPr>
        <w:spacing w:before="100" w:beforeAutospacing="1" w:after="100" w:afterAutospacing="1" w:line="276" w:lineRule="auto"/>
        <w:jc w:val="both"/>
        <w:rPr>
          <w:rFonts w:ascii="Arial" w:hAnsi="Arial" w:cs="Arial"/>
          <w:sz w:val="20"/>
          <w:szCs w:val="20"/>
        </w:rPr>
      </w:pPr>
      <w:r w:rsidRPr="00AE77B3">
        <w:rPr>
          <w:rFonts w:ascii="Arial" w:hAnsi="Arial" w:cs="Arial"/>
          <w:sz w:val="20"/>
          <w:szCs w:val="20"/>
        </w:rPr>
        <w:t>Wzrost bezpieczeństwa usług z zakresu opieki zdrowotnej.</w:t>
      </w:r>
    </w:p>
    <w:p w14:paraId="637F7706" w14:textId="77777777" w:rsidR="00AE77B3" w:rsidRPr="00AE77B3" w:rsidRDefault="00AE77B3" w:rsidP="00AE77B3">
      <w:pPr>
        <w:numPr>
          <w:ilvl w:val="0"/>
          <w:numId w:val="31"/>
        </w:numPr>
        <w:spacing w:before="100" w:beforeAutospacing="1" w:after="100" w:afterAutospacing="1" w:line="276" w:lineRule="auto"/>
        <w:jc w:val="both"/>
        <w:rPr>
          <w:rFonts w:ascii="Arial" w:eastAsia="Times New Roman" w:hAnsi="Arial" w:cs="Arial"/>
          <w:sz w:val="20"/>
          <w:szCs w:val="20"/>
          <w:lang w:eastAsia="pl-PL"/>
        </w:rPr>
      </w:pPr>
      <w:r w:rsidRPr="00AE77B3">
        <w:rPr>
          <w:rFonts w:ascii="Arial" w:eastAsia="Times New Roman" w:hAnsi="Arial" w:cs="Arial"/>
          <w:color w:val="000000"/>
          <w:sz w:val="20"/>
          <w:szCs w:val="20"/>
          <w:lang w:eastAsia="pl-PL"/>
        </w:rPr>
        <w:t xml:space="preserve">Zwiększenie liczby przeszczepień nerek.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77B3" w:rsidRPr="00AE77B3" w14:paraId="347B38DD" w14:textId="77777777" w:rsidTr="0099144E">
        <w:trPr>
          <w:trHeight w:val="676"/>
        </w:trPr>
        <w:tc>
          <w:tcPr>
            <w:tcW w:w="9077" w:type="dxa"/>
            <w:shd w:val="clear" w:color="auto" w:fill="EFFFFF"/>
            <w:vAlign w:val="center"/>
            <w:hideMark/>
          </w:tcPr>
          <w:p w14:paraId="2C05FDB8"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color w:val="000000"/>
                <w:sz w:val="20"/>
                <w:szCs w:val="20"/>
                <w:lang w:eastAsia="pl-PL"/>
              </w:rPr>
              <w:t xml:space="preserve">III.12 </w:t>
            </w:r>
            <w:r w:rsidRPr="00AE77B3">
              <w:rPr>
                <w:rFonts w:ascii="Arial" w:eastAsia="Times New Roman" w:hAnsi="Arial" w:cs="Arial"/>
                <w:sz w:val="20"/>
                <w:szCs w:val="20"/>
                <w:lang w:eastAsia="pl-PL"/>
              </w:rPr>
              <w:t>Opis projektu</w:t>
            </w:r>
          </w:p>
          <w:p w14:paraId="7CE33BD4" w14:textId="77777777" w:rsidR="00AE77B3" w:rsidRPr="00AE77B3" w:rsidRDefault="00AE77B3" w:rsidP="00AE77B3">
            <w:pPr>
              <w:spacing w:before="120" w:after="120"/>
              <w:ind w:left="22"/>
              <w:rPr>
                <w:i/>
                <w:iCs/>
                <w:color w:val="7F7F7F" w:themeColor="text1" w:themeTint="80"/>
                <w:sz w:val="16"/>
                <w:szCs w:val="16"/>
              </w:rPr>
            </w:pPr>
            <w:r w:rsidRPr="00AE77B3">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76415212" w14:textId="77777777" w:rsidR="00AE77B3" w:rsidRPr="00AE77B3" w:rsidRDefault="00AE77B3" w:rsidP="00AE77B3">
      <w:pPr>
        <w:shd w:val="clear" w:color="auto" w:fill="FFFFFF"/>
        <w:tabs>
          <w:tab w:val="left" w:pos="0"/>
          <w:tab w:val="left" w:pos="9072"/>
        </w:tabs>
        <w:suppressAutoHyphens/>
        <w:spacing w:after="0" w:line="276" w:lineRule="auto"/>
        <w:ind w:right="3"/>
        <w:jc w:val="both"/>
        <w:rPr>
          <w:rFonts w:ascii="Arial" w:eastAsia="Arial" w:hAnsi="Arial" w:cs="Arial"/>
          <w:kern w:val="2"/>
          <w:sz w:val="20"/>
          <w:szCs w:val="20"/>
          <w:lang w:eastAsia="hi-IN" w:bidi="hi-IN"/>
        </w:rPr>
      </w:pPr>
      <w:r w:rsidRPr="00AE77B3">
        <w:rPr>
          <w:rFonts w:ascii="Arial" w:eastAsia="Arial" w:hAnsi="Arial" w:cs="Arial"/>
          <w:kern w:val="2"/>
          <w:sz w:val="20"/>
          <w:szCs w:val="20"/>
          <w:lang w:eastAsia="hi-IN" w:bidi="hi-IN"/>
        </w:rPr>
        <w:t xml:space="preserve">Zakres rzeczowy obejmuje realizację zadań, w tym: </w:t>
      </w:r>
    </w:p>
    <w:p w14:paraId="42F669EF" w14:textId="77777777" w:rsidR="00AE77B3" w:rsidRPr="00AE77B3" w:rsidRDefault="00AE77B3" w:rsidP="00AE77B3">
      <w:pPr>
        <w:numPr>
          <w:ilvl w:val="0"/>
          <w:numId w:val="32"/>
        </w:numPr>
        <w:shd w:val="clear" w:color="auto" w:fill="FFFFFF"/>
        <w:tabs>
          <w:tab w:val="left" w:pos="1134"/>
          <w:tab w:val="left" w:pos="9072"/>
        </w:tabs>
        <w:suppressAutoHyphens/>
        <w:spacing w:after="0" w:line="276" w:lineRule="auto"/>
        <w:ind w:right="3"/>
        <w:jc w:val="both"/>
        <w:rPr>
          <w:rFonts w:ascii="Arial" w:eastAsia="Arial" w:hAnsi="Arial" w:cs="Arial"/>
          <w:kern w:val="2"/>
          <w:sz w:val="20"/>
          <w:szCs w:val="20"/>
          <w:lang w:eastAsia="hi-IN" w:bidi="hi-IN"/>
        </w:rPr>
      </w:pPr>
      <w:r w:rsidRPr="00AE77B3">
        <w:rPr>
          <w:rFonts w:ascii="Arial" w:eastAsia="Arial" w:hAnsi="Arial" w:cs="Arial"/>
          <w:kern w:val="2"/>
          <w:sz w:val="20"/>
          <w:szCs w:val="20"/>
          <w:lang w:eastAsia="hi-IN" w:bidi="hi-IN"/>
        </w:rPr>
        <w:t xml:space="preserve">Prace remontowo  - budowlane obejmujące adaptację i modernizację pomieszczeń Oddziału Chirurgii Ogólnej, Naczyniowej i Transplantacyjnej. </w:t>
      </w:r>
    </w:p>
    <w:p w14:paraId="024AD729" w14:textId="77777777" w:rsidR="00AE77B3" w:rsidRPr="00AE77B3" w:rsidRDefault="00AE77B3" w:rsidP="00AE77B3">
      <w:pPr>
        <w:numPr>
          <w:ilvl w:val="0"/>
          <w:numId w:val="32"/>
        </w:numPr>
        <w:shd w:val="clear" w:color="auto" w:fill="FFFFFF"/>
        <w:tabs>
          <w:tab w:val="left" w:pos="1134"/>
          <w:tab w:val="left" w:pos="9072"/>
        </w:tabs>
        <w:suppressAutoHyphens/>
        <w:spacing w:after="0" w:line="276" w:lineRule="auto"/>
        <w:ind w:right="3"/>
        <w:jc w:val="both"/>
        <w:rPr>
          <w:rFonts w:ascii="Arial" w:eastAsia="Arial" w:hAnsi="Arial" w:cs="Arial"/>
          <w:kern w:val="2"/>
          <w:sz w:val="20"/>
          <w:szCs w:val="20"/>
          <w:lang w:eastAsia="hi-IN" w:bidi="hi-IN"/>
        </w:rPr>
      </w:pPr>
      <w:r w:rsidRPr="00AE77B3">
        <w:rPr>
          <w:rFonts w:ascii="Arial" w:eastAsia="Arial" w:hAnsi="Arial" w:cs="Arial"/>
          <w:kern w:val="2"/>
          <w:sz w:val="20"/>
          <w:szCs w:val="20"/>
          <w:lang w:eastAsia="hi-IN" w:bidi="hi-IN"/>
        </w:rPr>
        <w:t xml:space="preserve">Zakup sprzętu medycznego i informatycznego wraz z integracją systemów obejmujący wyposażenie pomieszczeń Oddziału oraz biura koordynatora transplantacyjnego, </w:t>
      </w:r>
    </w:p>
    <w:p w14:paraId="0C2CF180" w14:textId="77777777" w:rsidR="00AE77B3" w:rsidRPr="00AE77B3" w:rsidRDefault="00AE77B3" w:rsidP="00AE77B3">
      <w:pPr>
        <w:numPr>
          <w:ilvl w:val="0"/>
          <w:numId w:val="32"/>
        </w:numPr>
        <w:shd w:val="clear" w:color="auto" w:fill="FFFFFF"/>
        <w:tabs>
          <w:tab w:val="left" w:pos="1134"/>
          <w:tab w:val="left" w:pos="9072"/>
        </w:tabs>
        <w:suppressAutoHyphens/>
        <w:spacing w:after="0" w:line="276" w:lineRule="auto"/>
        <w:ind w:right="3"/>
        <w:jc w:val="both"/>
        <w:rPr>
          <w:rFonts w:ascii="Arial" w:eastAsia="Arial" w:hAnsi="Arial" w:cs="Arial"/>
          <w:kern w:val="2"/>
          <w:sz w:val="20"/>
          <w:szCs w:val="20"/>
          <w:lang w:eastAsia="hi-IN" w:bidi="hi-IN"/>
        </w:rPr>
      </w:pPr>
      <w:r w:rsidRPr="00AE77B3">
        <w:rPr>
          <w:rFonts w:ascii="Arial" w:eastAsia="Arial" w:hAnsi="Arial" w:cs="Arial"/>
          <w:kern w:val="2"/>
          <w:sz w:val="20"/>
          <w:szCs w:val="20"/>
          <w:lang w:eastAsia="hi-IN" w:bidi="hi-IN"/>
        </w:rPr>
        <w:t xml:space="preserve">Prace </w:t>
      </w:r>
      <w:proofErr w:type="spellStart"/>
      <w:r w:rsidRPr="00AE77B3">
        <w:rPr>
          <w:rFonts w:ascii="Arial" w:eastAsia="Arial" w:hAnsi="Arial" w:cs="Arial"/>
          <w:kern w:val="2"/>
          <w:sz w:val="20"/>
          <w:szCs w:val="20"/>
          <w:lang w:eastAsia="hi-IN" w:bidi="hi-IN"/>
        </w:rPr>
        <w:t>promocyjno</w:t>
      </w:r>
      <w:proofErr w:type="spellEnd"/>
      <w:r w:rsidRPr="00AE77B3">
        <w:rPr>
          <w:rFonts w:ascii="Arial" w:eastAsia="Arial" w:hAnsi="Arial" w:cs="Arial"/>
          <w:kern w:val="2"/>
          <w:sz w:val="20"/>
          <w:szCs w:val="20"/>
          <w:lang w:eastAsia="hi-IN" w:bidi="hi-IN"/>
        </w:rPr>
        <w:t xml:space="preserve"> – informacyjne obejmujące zakup i montaż tablicy informacyjno – pamiątkowej.</w:t>
      </w:r>
    </w:p>
    <w:p w14:paraId="3339786C" w14:textId="7739035F" w:rsidR="00AE77B3" w:rsidRPr="00AE77B3" w:rsidRDefault="00D256F1" w:rsidP="00AE77B3">
      <w:pPr>
        <w:shd w:val="clear" w:color="auto" w:fill="FFFFFF"/>
        <w:tabs>
          <w:tab w:val="left" w:pos="1127"/>
          <w:tab w:val="left" w:pos="9072"/>
        </w:tabs>
        <w:suppressAutoHyphens/>
        <w:spacing w:after="0" w:line="276" w:lineRule="auto"/>
        <w:ind w:right="3"/>
        <w:jc w:val="both"/>
        <w:rPr>
          <w:rFonts w:ascii="Arial" w:eastAsia="Arial" w:hAnsi="Arial" w:cs="Arial"/>
          <w:kern w:val="2"/>
          <w:sz w:val="20"/>
          <w:szCs w:val="20"/>
          <w:lang w:eastAsia="hi-IN" w:bidi="hi-IN"/>
        </w:rPr>
      </w:pPr>
      <w:r>
        <w:rPr>
          <w:rFonts w:ascii="Arial" w:eastAsia="Arial" w:hAnsi="Arial" w:cs="Arial"/>
          <w:kern w:val="2"/>
          <w:sz w:val="20"/>
          <w:szCs w:val="20"/>
          <w:lang w:eastAsia="hi-IN" w:bidi="hi-IN"/>
        </w:rPr>
        <w:t xml:space="preserve">Uzupełnienie infrastruktury </w:t>
      </w:r>
      <w:r w:rsidR="00AE77B3" w:rsidRPr="00AE77B3">
        <w:rPr>
          <w:rFonts w:ascii="Arial" w:eastAsia="Arial" w:hAnsi="Arial" w:cs="Arial"/>
          <w:kern w:val="2"/>
          <w:sz w:val="20"/>
          <w:szCs w:val="20"/>
          <w:lang w:eastAsia="hi-IN" w:bidi="hi-IN"/>
        </w:rPr>
        <w:t>budowlan</w:t>
      </w:r>
      <w:r>
        <w:rPr>
          <w:rFonts w:ascii="Arial" w:eastAsia="Arial" w:hAnsi="Arial" w:cs="Arial"/>
          <w:kern w:val="2"/>
          <w:sz w:val="20"/>
          <w:szCs w:val="20"/>
          <w:lang w:eastAsia="hi-IN" w:bidi="hi-IN"/>
        </w:rPr>
        <w:t>ej</w:t>
      </w:r>
      <w:r w:rsidR="00AE77B3" w:rsidRPr="00AE77B3">
        <w:rPr>
          <w:rFonts w:ascii="Arial" w:eastAsia="Arial" w:hAnsi="Arial" w:cs="Arial"/>
          <w:kern w:val="2"/>
          <w:sz w:val="20"/>
          <w:szCs w:val="20"/>
          <w:lang w:eastAsia="hi-IN" w:bidi="hi-IN"/>
        </w:rPr>
        <w:t xml:space="preserve"> i sprzętow</w:t>
      </w:r>
      <w:r>
        <w:rPr>
          <w:rFonts w:ascii="Arial" w:eastAsia="Arial" w:hAnsi="Arial" w:cs="Arial"/>
          <w:kern w:val="2"/>
          <w:sz w:val="20"/>
          <w:szCs w:val="20"/>
          <w:lang w:eastAsia="hi-IN" w:bidi="hi-IN"/>
        </w:rPr>
        <w:t>ej</w:t>
      </w:r>
      <w:r w:rsidR="00AE77B3" w:rsidRPr="00AE77B3">
        <w:rPr>
          <w:rFonts w:ascii="Arial" w:eastAsia="Arial" w:hAnsi="Arial" w:cs="Arial"/>
          <w:kern w:val="2"/>
          <w:sz w:val="20"/>
          <w:szCs w:val="20"/>
          <w:lang w:eastAsia="hi-IN" w:bidi="hi-IN"/>
        </w:rPr>
        <w:t xml:space="preserve"> </w:t>
      </w:r>
      <w:r>
        <w:rPr>
          <w:rFonts w:ascii="Arial" w:eastAsia="Arial" w:hAnsi="Arial" w:cs="Arial"/>
          <w:kern w:val="2"/>
          <w:sz w:val="20"/>
          <w:szCs w:val="20"/>
          <w:lang w:eastAsia="hi-IN" w:bidi="hi-IN"/>
        </w:rPr>
        <w:t xml:space="preserve">wpłynie </w:t>
      </w:r>
      <w:r w:rsidR="00AE77B3" w:rsidRPr="00AE77B3">
        <w:rPr>
          <w:rFonts w:ascii="Arial" w:eastAsia="Arial" w:hAnsi="Arial" w:cs="Arial"/>
          <w:kern w:val="2"/>
          <w:sz w:val="20"/>
          <w:szCs w:val="20"/>
          <w:lang w:eastAsia="hi-IN" w:bidi="hi-IN"/>
        </w:rPr>
        <w:t>na wzrost efektywności, dostępności i jakości udzielanych świadczeń opieki zdrowotnej w zakresie transplantacji ne</w:t>
      </w:r>
      <w:r w:rsidR="00AE77B3" w:rsidRPr="0078765B">
        <w:rPr>
          <w:rFonts w:ascii="Arial" w:eastAsia="Arial" w:hAnsi="Arial" w:cs="Arial"/>
          <w:kern w:val="2"/>
          <w:sz w:val="20"/>
          <w:szCs w:val="20"/>
          <w:lang w:eastAsia="hi-IN" w:bidi="hi-IN"/>
        </w:rPr>
        <w:t xml:space="preserve">rek. </w:t>
      </w:r>
      <w:r w:rsidR="0083082B" w:rsidRPr="0078765B">
        <w:rPr>
          <w:rFonts w:ascii="Arial" w:hAnsi="Arial" w:cs="Arial"/>
          <w:sz w:val="20"/>
          <w:szCs w:val="20"/>
        </w:rPr>
        <w:t xml:space="preserve">Pozwoli na </w:t>
      </w:r>
      <w:r w:rsidR="0083082B" w:rsidRPr="0078765B">
        <w:rPr>
          <w:rFonts w:ascii="Arial" w:hAnsi="Arial" w:cs="Arial"/>
          <w:color w:val="000000" w:themeColor="text1"/>
          <w:sz w:val="20"/>
          <w:szCs w:val="20"/>
        </w:rPr>
        <w:t>poprawę bezpieczeństwa przeszczepów, zwiększenie liczby świadczeń medycznych oraz polepszenie bezpieczeństwa zdrowotnego biorców</w:t>
      </w:r>
      <w:r w:rsidR="00C2401E">
        <w:rPr>
          <w:rFonts w:ascii="Arial" w:hAnsi="Arial" w:cs="Arial"/>
          <w:color w:val="000000" w:themeColor="text1"/>
          <w:sz w:val="20"/>
          <w:szCs w:val="20"/>
        </w:rPr>
        <w:t>.</w:t>
      </w:r>
      <w:r w:rsidR="0083082B" w:rsidRPr="0078765B">
        <w:rPr>
          <w:rFonts w:ascii="Arial" w:eastAsia="Arial" w:hAnsi="Arial" w:cs="Arial"/>
          <w:kern w:val="2"/>
          <w:sz w:val="20"/>
          <w:szCs w:val="20"/>
          <w:lang w:eastAsia="hi-IN" w:bidi="hi-IN"/>
        </w:rPr>
        <w:t xml:space="preserve"> </w:t>
      </w:r>
      <w:r w:rsidR="00D172FB">
        <w:rPr>
          <w:rFonts w:ascii="Arial" w:eastAsia="Arial" w:hAnsi="Arial" w:cs="Arial"/>
          <w:kern w:val="2"/>
          <w:sz w:val="20"/>
          <w:szCs w:val="20"/>
          <w:lang w:eastAsia="hi-IN" w:bidi="hi-IN"/>
        </w:rPr>
        <w:t xml:space="preserve">Realizacja projektu płynie na </w:t>
      </w:r>
      <w:r w:rsidR="00AE77B3" w:rsidRPr="00AE77B3">
        <w:rPr>
          <w:rFonts w:ascii="Arial" w:eastAsia="Arial" w:hAnsi="Arial" w:cs="Arial"/>
          <w:kern w:val="2"/>
          <w:sz w:val="20"/>
          <w:szCs w:val="20"/>
          <w:lang w:eastAsia="hi-IN" w:bidi="hi-IN"/>
        </w:rPr>
        <w:t xml:space="preserve">zabezpieczenie potrzeb zdrowotnych społeczeństwa w kontekście udzielania świadczeń diagnostycznych i leczniczych dla pacjentów. Jest to ważne w szczególności dla pacjentów, którzy potrzebują świadczeń na poziomie wysokospecjalistycznym, wyższym niż podstawowa opieka zdrowotna i ambulatoryjna opieka specjalistyczna. </w:t>
      </w:r>
      <w:r w:rsidR="00CE62B8" w:rsidRPr="0033680C">
        <w:rPr>
          <w:rFonts w:ascii="Arial" w:hAnsi="Arial" w:cs="Arial"/>
          <w:color w:val="000000" w:themeColor="text1"/>
          <w:sz w:val="20"/>
          <w:szCs w:val="20"/>
        </w:rPr>
        <w:t>Trwająca obecnie pandemia COVID-19 z jej powikłaniami sprawia, że chorzy po transplantacjach są bardziej narażeni pomimo szczepień na ryzyko zachorowania na COVID-19 oraz zniszczenia przeszczepionego narządu.</w:t>
      </w:r>
      <w:r w:rsidR="00CE62B8">
        <w:rPr>
          <w:rFonts w:ascii="Arial" w:hAnsi="Arial" w:cs="Arial"/>
          <w:color w:val="000000" w:themeColor="text1"/>
        </w:rPr>
        <w:t xml:space="preserve"> </w:t>
      </w:r>
      <w:r w:rsidR="00D47980" w:rsidRPr="00BD179B">
        <w:rPr>
          <w:rFonts w:ascii="Arial" w:hAnsi="Arial" w:cs="Arial"/>
          <w:color w:val="000000" w:themeColor="text1"/>
          <w:sz w:val="20"/>
          <w:szCs w:val="20"/>
        </w:rPr>
        <w:t>Wysokospecjalistyczna</w:t>
      </w:r>
      <w:r w:rsidR="00D47980">
        <w:rPr>
          <w:rFonts w:ascii="Arial" w:hAnsi="Arial" w:cs="Arial"/>
          <w:color w:val="000000" w:themeColor="text1"/>
        </w:rPr>
        <w:t xml:space="preserve"> </w:t>
      </w:r>
      <w:r w:rsidR="00AE77B3" w:rsidRPr="00AE77B3">
        <w:rPr>
          <w:rFonts w:ascii="Arial" w:eastAsia="Arial" w:hAnsi="Arial" w:cs="Arial"/>
          <w:kern w:val="2"/>
          <w:sz w:val="20"/>
          <w:szCs w:val="20"/>
          <w:lang w:eastAsia="hi-IN" w:bidi="hi-IN"/>
        </w:rPr>
        <w:t xml:space="preserve">infrastruktura jest kluczowa w zapewnieniu pacjentowi adekwatnej do stanu zdrowia opieki, w szczególności w sytuacji kryzysu związanego z pandemią COVID-19 i innych chorób zakaźnych. Modernizacja pozwoli na zwiększenie bezpieczeństwa oraz zmniejszenie ryzyka powikłań po transplantacji nerek poprzez podniesienie poziomu stanu higieniczno-sanitarnego pomieszczeń co jest szczególnie istotne w sytuacji pandemii COVID-19 oraz innych podobnych zagrożeń. Poprzez niezbędną modernizację pomieszczeń oraz zakup sprzętu medycznego zostanie podniesiony standard udzielanych świadczeń zdrowotnych, a tym samym poprawi się jakość infrastruktury ochrony zdrowia oraz zwiększy ilość udzielanych świadczeń. Biorąc pod uwagę determinanty zdrowia, które wpływają negatywnie na stan zdrowia populacji w Polsce prognozowany jest wzrost </w:t>
      </w:r>
      <w:proofErr w:type="spellStart"/>
      <w:r w:rsidR="00AE77B3" w:rsidRPr="00AE77B3">
        <w:rPr>
          <w:rFonts w:ascii="Arial" w:eastAsia="Arial" w:hAnsi="Arial" w:cs="Arial"/>
          <w:kern w:val="2"/>
          <w:sz w:val="20"/>
          <w:szCs w:val="20"/>
          <w:lang w:eastAsia="hi-IN" w:bidi="hi-IN"/>
        </w:rPr>
        <w:t>zachorowań</w:t>
      </w:r>
      <w:proofErr w:type="spellEnd"/>
      <w:r w:rsidR="00AE77B3" w:rsidRPr="00AE77B3">
        <w:rPr>
          <w:rFonts w:ascii="Arial" w:eastAsia="Arial" w:hAnsi="Arial" w:cs="Arial"/>
          <w:kern w:val="2"/>
          <w:sz w:val="20"/>
          <w:szCs w:val="20"/>
          <w:lang w:eastAsia="hi-IN" w:bidi="hi-IN"/>
        </w:rPr>
        <w:t xml:space="preserve"> na choroby nerek, a tym samym zwiększoną liczbę udzielanych  świadczeń. Modernizacja bazy leczniczej oraz wyższy standard pomieszczeń wpłynie na poprawę wyników leczenia, a tym samym przyczyni się do skrócenia czasu hospitalizacji  pacjenta kwalifikowanego do przeszczepu, jak również pobytu pacjenta po wykonaniu przeszczepu nerek. Dodatkowo </w:t>
      </w:r>
      <w:r w:rsidR="00D64433">
        <w:rPr>
          <w:rFonts w:ascii="Arial" w:eastAsia="Arial" w:hAnsi="Arial" w:cs="Arial"/>
          <w:kern w:val="2"/>
          <w:sz w:val="20"/>
          <w:szCs w:val="20"/>
          <w:lang w:eastAsia="hi-IN" w:bidi="hi-IN"/>
        </w:rPr>
        <w:t xml:space="preserve">doposażenie </w:t>
      </w:r>
      <w:r w:rsidR="00AE77B3" w:rsidRPr="00AE77B3">
        <w:rPr>
          <w:rFonts w:ascii="Arial" w:eastAsia="Arial" w:hAnsi="Arial" w:cs="Arial"/>
          <w:kern w:val="2"/>
          <w:sz w:val="20"/>
          <w:szCs w:val="20"/>
          <w:lang w:eastAsia="hi-IN" w:bidi="hi-IN"/>
        </w:rPr>
        <w:t xml:space="preserve">bazy medycznej i dydaktycznej (Szpital funkcjonuje jako jednostka kliniczna, kształcąca przyszłą kadrę medyczną) zapewni kształcenie studentów medycyny, lekarzy stażystów oraz specjalizację lekarzy w dziedzinie transplantologii w oparciu o </w:t>
      </w:r>
      <w:r w:rsidR="00FC4B43">
        <w:rPr>
          <w:rFonts w:ascii="Arial" w:eastAsia="Arial" w:hAnsi="Arial" w:cs="Arial"/>
          <w:kern w:val="2"/>
          <w:sz w:val="20"/>
          <w:szCs w:val="20"/>
          <w:lang w:eastAsia="hi-IN" w:bidi="hi-IN"/>
        </w:rPr>
        <w:t xml:space="preserve">kompleksowe </w:t>
      </w:r>
      <w:r w:rsidR="00AE77B3" w:rsidRPr="00AE77B3">
        <w:rPr>
          <w:rFonts w:ascii="Arial" w:eastAsia="Arial" w:hAnsi="Arial" w:cs="Arial"/>
          <w:kern w:val="2"/>
          <w:sz w:val="20"/>
          <w:szCs w:val="20"/>
          <w:lang w:eastAsia="hi-IN" w:bidi="hi-IN"/>
        </w:rPr>
        <w:t>zaplecze zabiegowo-diagnostyczne.</w:t>
      </w:r>
    </w:p>
    <w:p w14:paraId="3ECD8531" w14:textId="77777777" w:rsidR="00AE77B3" w:rsidRPr="00AE77B3" w:rsidRDefault="00AE77B3" w:rsidP="00AE77B3">
      <w:pPr>
        <w:shd w:val="clear" w:color="auto" w:fill="FFFFFF"/>
        <w:tabs>
          <w:tab w:val="left" w:pos="1127"/>
          <w:tab w:val="left" w:pos="9072"/>
        </w:tabs>
        <w:suppressAutoHyphens/>
        <w:spacing w:after="0" w:line="276" w:lineRule="auto"/>
        <w:ind w:right="3"/>
        <w:jc w:val="both"/>
        <w:rPr>
          <w:rFonts w:ascii="Arial" w:eastAsia="Arial" w:hAnsi="Arial" w:cs="Arial"/>
          <w:kern w:val="2"/>
          <w:sz w:val="20"/>
          <w:szCs w:val="20"/>
          <w:lang w:eastAsia="hi-IN" w:bidi="hi-IN"/>
        </w:rPr>
      </w:pPr>
    </w:p>
    <w:p w14:paraId="6D7B7BB5" w14:textId="77777777" w:rsidR="00AE77B3" w:rsidRPr="00AE77B3" w:rsidRDefault="00AE77B3" w:rsidP="00AE77B3">
      <w:pPr>
        <w:spacing w:line="276" w:lineRule="auto"/>
        <w:jc w:val="both"/>
        <w:rPr>
          <w:rFonts w:ascii="Arial" w:hAnsi="Arial" w:cs="Arial"/>
          <w:sz w:val="20"/>
          <w:szCs w:val="20"/>
        </w:rPr>
      </w:pPr>
      <w:r w:rsidRPr="00AE77B3">
        <w:rPr>
          <w:rFonts w:ascii="Arial" w:hAnsi="Arial" w:cs="Arial"/>
          <w:sz w:val="20"/>
          <w:szCs w:val="20"/>
        </w:rPr>
        <w:t xml:space="preserve">Oddział Chirurgii Ogólnej, Naczyniowej i Transplantacyjnej jest jednostką ponadregionalną, znajdującą się w ścisłej czołówce ośrodków wykonujących najwięcej przeszczepień nerek w Polsce. Personel Oddziału Chirurgii Ogólnej, Naczyniowej i Transplantacyjnej jest jedynym zespołem pobierającym nerki na terenie województwa śląskiego (4,5 mln mieszkańców, 12% ludności Polski).  </w:t>
      </w:r>
    </w:p>
    <w:p w14:paraId="3545BB40" w14:textId="77777777" w:rsidR="00AE77B3" w:rsidRPr="00AE77B3" w:rsidRDefault="00AE77B3" w:rsidP="00AE77B3">
      <w:pPr>
        <w:spacing w:after="0" w:line="276" w:lineRule="auto"/>
        <w:jc w:val="both"/>
        <w:rPr>
          <w:rFonts w:ascii="Arial" w:hAnsi="Arial" w:cs="Arial"/>
          <w:sz w:val="20"/>
          <w:szCs w:val="20"/>
        </w:rPr>
      </w:pPr>
      <w:r w:rsidRPr="00AE77B3">
        <w:rPr>
          <w:rFonts w:ascii="Arial" w:hAnsi="Arial" w:cs="Arial"/>
          <w:sz w:val="20"/>
          <w:szCs w:val="20"/>
        </w:rPr>
        <w:t>Oddział Chirurgii Ogólnej, Naczyniowej i Transplantacyjnej posiada zgodnie z uchwałą Krajowej Rady Transplantacyjnej, pozwolenie Ministra Zdrowia na:</w:t>
      </w:r>
    </w:p>
    <w:p w14:paraId="4F2D60B0" w14:textId="77777777" w:rsidR="00AE77B3" w:rsidRPr="00AE77B3" w:rsidRDefault="00AE77B3" w:rsidP="00AE77B3">
      <w:pPr>
        <w:spacing w:after="0" w:line="276" w:lineRule="auto"/>
        <w:jc w:val="both"/>
        <w:rPr>
          <w:rFonts w:ascii="Arial" w:hAnsi="Arial" w:cs="Arial"/>
          <w:sz w:val="20"/>
          <w:szCs w:val="20"/>
        </w:rPr>
      </w:pPr>
      <w:r w:rsidRPr="00AE77B3">
        <w:rPr>
          <w:rFonts w:ascii="Arial" w:hAnsi="Arial" w:cs="Arial"/>
          <w:sz w:val="20"/>
          <w:szCs w:val="20"/>
        </w:rPr>
        <w:t>* pobieranie, przechowywanie i przeszczepianie nerek od żywych dawców</w:t>
      </w:r>
    </w:p>
    <w:p w14:paraId="1AE322FF" w14:textId="77777777" w:rsidR="00AE77B3" w:rsidRPr="00AE77B3" w:rsidRDefault="00AE77B3" w:rsidP="00AE77B3">
      <w:pPr>
        <w:spacing w:after="0" w:line="276" w:lineRule="auto"/>
        <w:jc w:val="both"/>
        <w:rPr>
          <w:rFonts w:ascii="Arial" w:hAnsi="Arial" w:cs="Arial"/>
          <w:sz w:val="20"/>
          <w:szCs w:val="20"/>
        </w:rPr>
      </w:pPr>
      <w:r w:rsidRPr="00AE77B3">
        <w:rPr>
          <w:rFonts w:ascii="Arial" w:hAnsi="Arial" w:cs="Arial"/>
          <w:sz w:val="20"/>
          <w:szCs w:val="20"/>
        </w:rPr>
        <w:t>* przechowywanie i przeszczepianie nerek, wątroby i trzustki od zmarłych dawców</w:t>
      </w:r>
    </w:p>
    <w:p w14:paraId="16C24910" w14:textId="77777777" w:rsidR="00AE77B3" w:rsidRPr="00AE77B3" w:rsidRDefault="00AE77B3" w:rsidP="00AE77B3">
      <w:pPr>
        <w:spacing w:after="0" w:line="276" w:lineRule="auto"/>
        <w:jc w:val="both"/>
        <w:rPr>
          <w:rFonts w:ascii="Arial" w:hAnsi="Arial" w:cs="Arial"/>
          <w:sz w:val="20"/>
          <w:szCs w:val="20"/>
        </w:rPr>
      </w:pPr>
      <w:r w:rsidRPr="00AE77B3">
        <w:rPr>
          <w:rFonts w:ascii="Arial" w:hAnsi="Arial" w:cs="Arial"/>
          <w:sz w:val="20"/>
          <w:szCs w:val="20"/>
        </w:rPr>
        <w:t>* przechowywanie i jednoczasowe przeszczepianie nerki i trzustki oraz nerki i wątroby od zmarłych dawców.</w:t>
      </w:r>
    </w:p>
    <w:p w14:paraId="367995AC" w14:textId="77777777" w:rsidR="00AE77B3" w:rsidRPr="00AE77B3" w:rsidRDefault="00AE77B3" w:rsidP="00AE77B3">
      <w:pPr>
        <w:spacing w:line="276" w:lineRule="auto"/>
        <w:jc w:val="both"/>
        <w:rPr>
          <w:rFonts w:ascii="Arial" w:hAnsi="Arial" w:cs="Arial"/>
          <w:sz w:val="20"/>
          <w:szCs w:val="20"/>
        </w:rPr>
      </w:pPr>
      <w:r w:rsidRPr="00AE77B3">
        <w:rPr>
          <w:rFonts w:ascii="Arial" w:hAnsi="Arial" w:cs="Arial"/>
          <w:sz w:val="20"/>
          <w:szCs w:val="20"/>
        </w:rPr>
        <w:t xml:space="preserve">Dodatkowo Krajowa Rada Transplantacyjna przyjęła uchwałę w sprawie referencyjności ośrodka </w:t>
      </w:r>
      <w:r w:rsidRPr="00AE77B3">
        <w:rPr>
          <w:rFonts w:ascii="Arial" w:hAnsi="Arial" w:cs="Arial"/>
          <w:sz w:val="20"/>
          <w:szCs w:val="20"/>
        </w:rPr>
        <w:br/>
        <w:t xml:space="preserve">w zakresie przeszczepień nerek. </w:t>
      </w:r>
    </w:p>
    <w:p w14:paraId="716FBD6D" w14:textId="77777777" w:rsidR="00AE77B3" w:rsidRPr="00AE77B3" w:rsidRDefault="00AE77B3" w:rsidP="00AE77B3">
      <w:pPr>
        <w:spacing w:line="276" w:lineRule="auto"/>
        <w:jc w:val="both"/>
        <w:rPr>
          <w:rFonts w:ascii="Arial" w:hAnsi="Arial" w:cs="Arial"/>
          <w:sz w:val="20"/>
          <w:szCs w:val="20"/>
        </w:rPr>
      </w:pPr>
      <w:r w:rsidRPr="00AE77B3">
        <w:rPr>
          <w:rFonts w:ascii="Arial" w:hAnsi="Arial" w:cs="Arial"/>
          <w:sz w:val="20"/>
          <w:szCs w:val="20"/>
        </w:rPr>
        <w:t>Według danych „</w:t>
      </w:r>
      <w:proofErr w:type="spellStart"/>
      <w:r w:rsidRPr="00AE77B3">
        <w:rPr>
          <w:rFonts w:ascii="Arial" w:hAnsi="Arial" w:cs="Arial"/>
          <w:sz w:val="20"/>
          <w:szCs w:val="20"/>
        </w:rPr>
        <w:t>Poltransplantu</w:t>
      </w:r>
      <w:proofErr w:type="spellEnd"/>
      <w:r w:rsidRPr="00AE77B3">
        <w:rPr>
          <w:rFonts w:ascii="Arial" w:hAnsi="Arial" w:cs="Arial"/>
          <w:sz w:val="20"/>
          <w:szCs w:val="20"/>
        </w:rPr>
        <w:t>” w latach 2016-2020 w ww. jednostce organizacyjnej wykonywano od 81 do 126 przeszczepień rocznie, co stanowiło około 14% wszystkich przeszczepień w kraju. W 2018 roku w Oddziale przeszczepiono najwięcej nerek w Polsce, w latach 2016 i 2017 ośrodek był drugi pod względem liczby przeszczepionych nerek w kraju. Należy podkreślić, że zespół Oddziału dokonuje pobrań narządów również dla innych ośrodków transplantacyjnych. W Oddziale wykonywane są nie tylko zabiegi przeszczepiania nerek pobranych ze zwłok, ale także pobranych od dawców żywych. Zgodnie ze światowymi standardami, nerki od dawców żywych pobierane są metodą laparoskopową.  W związku z epidemią COVID-19 znacząco spadła liczba dawców, jak również zwiększyło się ryzyko wykonywanych transplantacji nerek. W dobie pandemii bardzo istotne jest podniesienie poziomu sanitarnego poprzez modernizację odcinka transplantacyjnego, w celu zapewnienia usług zdrowotnych na najwyższym poziomie referencyjności oraz zminimalizowania zagrożeń epidemicznych.</w:t>
      </w:r>
    </w:p>
    <w:p w14:paraId="66C2E58C" w14:textId="77777777" w:rsidR="00AE77B3" w:rsidRPr="00AE77B3" w:rsidRDefault="00AE77B3" w:rsidP="00AE77B3">
      <w:pPr>
        <w:spacing w:line="276" w:lineRule="auto"/>
        <w:jc w:val="both"/>
        <w:rPr>
          <w:rFonts w:ascii="Arial" w:hAnsi="Arial" w:cs="Arial"/>
          <w:sz w:val="20"/>
          <w:szCs w:val="20"/>
        </w:rPr>
      </w:pPr>
      <w:r w:rsidRPr="00AE77B3">
        <w:rPr>
          <w:rFonts w:ascii="Arial" w:hAnsi="Arial" w:cs="Arial"/>
          <w:sz w:val="20"/>
          <w:szCs w:val="20"/>
        </w:rPr>
        <w:t>W całym okresie pandemii COVID-19 w oddziale kontynuowano program przeszczepiania nerek zgodnie z wytycznymi „</w:t>
      </w:r>
      <w:proofErr w:type="spellStart"/>
      <w:r w:rsidRPr="00AE77B3">
        <w:rPr>
          <w:rFonts w:ascii="Arial" w:hAnsi="Arial" w:cs="Arial"/>
          <w:sz w:val="20"/>
          <w:szCs w:val="20"/>
        </w:rPr>
        <w:t>Poltransplantu</w:t>
      </w:r>
      <w:proofErr w:type="spellEnd"/>
      <w:r w:rsidRPr="00AE77B3">
        <w:rPr>
          <w:rFonts w:ascii="Arial" w:hAnsi="Arial" w:cs="Arial"/>
          <w:sz w:val="20"/>
          <w:szCs w:val="20"/>
        </w:rPr>
        <w:t>” i Konsultanta Krajowego w zakresie Transplantologii Klinicznej. Pomimo trudności wynikających z rozwoju pandemii liczba przeszczepianych nerek w 2020 roku została utrzymana na tym samym poziomie co w 2019 roku.</w:t>
      </w:r>
      <w:r w:rsidRPr="00AE77B3">
        <w:t xml:space="preserve"> </w:t>
      </w:r>
      <w:r w:rsidRPr="00AE77B3">
        <w:rPr>
          <w:rFonts w:ascii="Arial" w:hAnsi="Arial" w:cs="Arial"/>
          <w:sz w:val="20"/>
          <w:szCs w:val="20"/>
        </w:rPr>
        <w:t>Ponadto zespół chirurgiczny Oddziału Chirurgii Ogólnej, Naczyniowej i Transplantacyjnej wykonuje lub uczestniczy w wykonywaniu przeszczepień wielonarządowych, w których nerka przeszczepiana jest jednocześnie z wątrobą, trzustką, sercem lub płucami. W Oddziale leczeni są również chorzy z powodu powikłań w zakresie nerki przeszczepionej, jak również chorzy po przeszczepieniu nerki z innymi chorobami wymagającymi interwencji chirurgicznej.</w:t>
      </w:r>
      <w:r w:rsidRPr="00AE77B3">
        <w:t xml:space="preserve"> </w:t>
      </w:r>
      <w:r w:rsidRPr="00AE77B3">
        <w:rPr>
          <w:rFonts w:ascii="Arial" w:hAnsi="Arial" w:cs="Arial"/>
          <w:sz w:val="20"/>
          <w:szCs w:val="20"/>
        </w:rPr>
        <w:t xml:space="preserve">Tego typu powikłania leczone są w Oddziale nie tylko metodami klasycznymi, ale również małoinwazyjnymi: laparoskopowymi, </w:t>
      </w:r>
      <w:proofErr w:type="spellStart"/>
      <w:r w:rsidRPr="00AE77B3">
        <w:rPr>
          <w:rFonts w:ascii="Arial" w:hAnsi="Arial" w:cs="Arial"/>
          <w:sz w:val="20"/>
          <w:szCs w:val="20"/>
        </w:rPr>
        <w:t>endowaskularnymi</w:t>
      </w:r>
      <w:proofErr w:type="spellEnd"/>
      <w:r w:rsidRPr="00AE77B3">
        <w:rPr>
          <w:rFonts w:ascii="Arial" w:hAnsi="Arial" w:cs="Arial"/>
          <w:sz w:val="20"/>
          <w:szCs w:val="20"/>
        </w:rPr>
        <w:t xml:space="preserve"> (pod kontrolą RTG) lub przezskórnymi (pod kontrolą USG).</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77B3" w:rsidRPr="00AE77B3" w14:paraId="531A9D0D" w14:textId="77777777" w:rsidTr="0099144E">
        <w:trPr>
          <w:trHeight w:val="537"/>
        </w:trPr>
        <w:tc>
          <w:tcPr>
            <w:tcW w:w="9077" w:type="dxa"/>
            <w:shd w:val="clear" w:color="auto" w:fill="EFFFFF"/>
            <w:vAlign w:val="center"/>
            <w:hideMark/>
          </w:tcPr>
          <w:p w14:paraId="5DED1BE0"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color w:val="000000"/>
                <w:sz w:val="20"/>
                <w:szCs w:val="20"/>
                <w:lang w:eastAsia="pl-PL"/>
              </w:rPr>
              <w:t xml:space="preserve">III.13 </w:t>
            </w:r>
            <w:r w:rsidRPr="00AE77B3">
              <w:rPr>
                <w:rFonts w:ascii="Arial" w:eastAsia="Times New Roman" w:hAnsi="Arial" w:cs="Arial"/>
                <w:sz w:val="20"/>
                <w:szCs w:val="20"/>
                <w:lang w:eastAsia="pl-PL"/>
              </w:rPr>
              <w:t>Opis zgodności projektu z mapami potrzeb zdrowotnych (jeśli dotyczy)</w:t>
            </w:r>
          </w:p>
          <w:p w14:paraId="6C534F6B" w14:textId="77777777" w:rsidR="00AE77B3" w:rsidRPr="00AE77B3" w:rsidRDefault="00AE77B3" w:rsidP="00AE77B3">
            <w:pPr>
              <w:spacing w:before="120" w:after="120"/>
              <w:ind w:left="22"/>
              <w:jc w:val="both"/>
              <w:rPr>
                <w:rFonts w:ascii="Arial" w:eastAsia="Times New Roman" w:hAnsi="Arial" w:cs="Arial"/>
                <w:i/>
                <w:iCs/>
                <w:sz w:val="20"/>
                <w:szCs w:val="20"/>
                <w:lang w:eastAsia="pl-PL"/>
              </w:rPr>
            </w:pPr>
            <w:r w:rsidRPr="00AE77B3">
              <w:rPr>
                <w:rFonts w:ascii="Arial" w:hAnsi="Arial" w:cs="Arial"/>
                <w:i/>
                <w:iCs/>
                <w:color w:val="7F7F7F" w:themeColor="text1" w:themeTint="80"/>
                <w:sz w:val="16"/>
                <w:szCs w:val="16"/>
              </w:rPr>
              <w:t>zakres mapy potrzeb zdrowotnych, w który wpisują się działania objęte wsparciem w ramach projektu</w:t>
            </w:r>
            <w:r w:rsidRPr="00AE77B3">
              <w:rPr>
                <w:rFonts w:ascii="Arial" w:eastAsia="Times New Roman" w:hAnsi="Arial" w:cs="Arial"/>
                <w:i/>
                <w:iCs/>
                <w:sz w:val="20"/>
                <w:szCs w:val="20"/>
                <w:lang w:eastAsia="pl-PL"/>
              </w:rPr>
              <w:t> </w:t>
            </w:r>
          </w:p>
        </w:tc>
      </w:tr>
    </w:tbl>
    <w:p w14:paraId="3F07EC31" w14:textId="77777777" w:rsidR="00AE77B3" w:rsidRPr="00AE77B3" w:rsidRDefault="00AE77B3" w:rsidP="00AE77B3">
      <w:pPr>
        <w:jc w:val="both"/>
        <w:rPr>
          <w:rFonts w:ascii="Arial" w:hAnsi="Arial" w:cs="Arial"/>
          <w:sz w:val="20"/>
          <w:szCs w:val="20"/>
        </w:rPr>
      </w:pPr>
      <w:r w:rsidRPr="00AE77B3">
        <w:rPr>
          <w:rFonts w:ascii="Arial" w:hAnsi="Arial" w:cs="Arial"/>
          <w:sz w:val="20"/>
          <w:szCs w:val="20"/>
        </w:rPr>
        <w:t>Zgodnie z Mapą Potrzeb Zdrowotnych na okres od 1 stycznia 2022 r. do 31 grudnia 2026 r.</w:t>
      </w:r>
      <w:r w:rsidRPr="00AE77B3">
        <w:rPr>
          <w:rFonts w:ascii="Arial" w:hAnsi="Arial" w:cs="Arial"/>
          <w:i/>
          <w:iCs/>
          <w:sz w:val="20"/>
          <w:szCs w:val="20"/>
        </w:rPr>
        <w:t>,</w:t>
      </w:r>
      <w:r w:rsidRPr="00AE77B3">
        <w:rPr>
          <w:rFonts w:ascii="Arial" w:hAnsi="Arial" w:cs="Arial"/>
          <w:sz w:val="20"/>
          <w:szCs w:val="20"/>
        </w:rPr>
        <w:t xml:space="preserve"> opublikowaną w Dzienniku Urzędowym Ministra Zdrowia  w dniu 30 sierpnia 2021 r.</w:t>
      </w:r>
      <w:r w:rsidRPr="00AE77B3">
        <w:rPr>
          <w:rFonts w:ascii="Arial" w:hAnsi="Arial" w:cs="Arial"/>
          <w:i/>
          <w:iCs/>
          <w:sz w:val="20"/>
          <w:szCs w:val="20"/>
        </w:rPr>
        <w:t>,</w:t>
      </w:r>
      <w:r w:rsidRPr="00AE77B3">
        <w:rPr>
          <w:rFonts w:ascii="Arial" w:hAnsi="Arial" w:cs="Arial"/>
          <w:sz w:val="20"/>
          <w:szCs w:val="20"/>
        </w:rPr>
        <w:t xml:space="preserve"> obserwuje się wysoką zachorowalność na choroby nerek, które mogą skutkować w przyszłości koniecznością wykonania przeszczepu.</w:t>
      </w:r>
      <w:r w:rsidRPr="00AE77B3">
        <w:t xml:space="preserve">  </w:t>
      </w:r>
      <w:r w:rsidRPr="00AE77B3">
        <w:rPr>
          <w:rFonts w:ascii="Arial" w:hAnsi="Arial" w:cs="Arial"/>
          <w:sz w:val="20"/>
          <w:szCs w:val="20"/>
        </w:rPr>
        <w:t xml:space="preserve">Biorąc pod uwagę analizy przedstawione w mapach potrzeb zdrowotnych choroby nerek są w grupie chorób, które odnotują największy wzrost chorobowości w Polsce w ciągu 9 lat. Prognoza epidemiologiczna dla Polski wskazuje, iż choroby nerek są drugą rosnącą podgrupą o największym spodziewanym wzroście wartości chorobowości w 2028 r. Dodatkowo  biorąc pod uwagę starzejące się społeczeństwo w Polsce, zwrócono uwagę na problemy osób powyżej 70. roku życia u których najbardziej znacząco będzie rosła chorobowość w przypadku m.in. chorób nerek. Istotność problemu została również opisana w  raporcie NIK z 2019 r., który wskazał konieczność rozszerzenia, w pierwszej kolejności, grupy jednostek chorobowych nerek uprawniających do leczenia.  </w:t>
      </w:r>
    </w:p>
    <w:p w14:paraId="2DFCDFEE" w14:textId="77777777" w:rsidR="00AE77B3" w:rsidRPr="00AE77B3" w:rsidRDefault="00AE77B3" w:rsidP="00AE77B3">
      <w:pPr>
        <w:jc w:val="both"/>
        <w:rPr>
          <w:rFonts w:ascii="Arial" w:hAnsi="Arial" w:cs="Arial"/>
          <w:sz w:val="20"/>
          <w:szCs w:val="20"/>
        </w:rPr>
      </w:pPr>
      <w:r w:rsidRPr="00AE77B3">
        <w:rPr>
          <w:rFonts w:ascii="Arial" w:hAnsi="Arial" w:cs="Arial"/>
          <w:sz w:val="20"/>
          <w:szCs w:val="20"/>
        </w:rPr>
        <w:t>W związku ze wzrostem zapadalności na choroby nerek oraz</w:t>
      </w:r>
      <w:r w:rsidRPr="00AE77B3">
        <w:t xml:space="preserve"> </w:t>
      </w:r>
      <w:r w:rsidRPr="00AE77B3">
        <w:rPr>
          <w:rFonts w:ascii="Arial" w:hAnsi="Arial" w:cs="Arial"/>
          <w:sz w:val="20"/>
          <w:szCs w:val="20"/>
        </w:rPr>
        <w:t>ogólne pogorszenie dostępności do leczenia nerkozastępczego, które wynika między innymi z systematycznego wzrostu liczby osób hemodializowanych, w kolejnych latach może wystąpić znaczący wzrost liczby chorych wymagających transplantacji nerek. Prognozy wynikające z potrzeb zdrowotnych będą miały szczególne znaczenie oraz wpłyną bezpośrednio na Oddział Chirurgii Ogólnej, Naczyniowej i Transplantacyjnej, który udziela świadczeń wysokospecjalistycznych pacjentom nie tylko z regionu, ale także z całego kraju w zakresie transplantacji ww. narządów.</w:t>
      </w:r>
    </w:p>
    <w:p w14:paraId="592775EA" w14:textId="77777777" w:rsidR="00AE77B3" w:rsidRPr="00AE77B3" w:rsidRDefault="00AE77B3" w:rsidP="00AE77B3">
      <w:pPr>
        <w:jc w:val="both"/>
        <w:rPr>
          <w:rFonts w:ascii="Arial" w:hAnsi="Arial" w:cs="Arial"/>
          <w:sz w:val="20"/>
          <w:szCs w:val="20"/>
        </w:rPr>
      </w:pPr>
      <w:r w:rsidRPr="00AE77B3">
        <w:rPr>
          <w:rFonts w:ascii="Arial" w:hAnsi="Arial" w:cs="Arial"/>
          <w:sz w:val="20"/>
          <w:szCs w:val="20"/>
        </w:rPr>
        <w:t>Biorąc pod uwagę powyższe, wsparcie obszaru jakim jest transplantologia w zakresie przeszczepień nerek jest szczególnie uzasadnione z punktu widzenia trendów epidemiologiczno-demograficznych i wniosków płynących z ww. Map.</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AE77B3" w:rsidRPr="00AE77B3" w14:paraId="18F55911" w14:textId="77777777" w:rsidTr="0099144E">
        <w:trPr>
          <w:cantSplit/>
          <w:trHeight w:val="600"/>
        </w:trPr>
        <w:tc>
          <w:tcPr>
            <w:tcW w:w="5392" w:type="dxa"/>
            <w:shd w:val="clear" w:color="auto" w:fill="EFFFFF"/>
            <w:vAlign w:val="center"/>
            <w:hideMark/>
          </w:tcPr>
          <w:p w14:paraId="59E384A6" w14:textId="77777777" w:rsidR="00AE77B3" w:rsidRPr="00AE77B3" w:rsidRDefault="00AE77B3" w:rsidP="00AE77B3">
            <w:pPr>
              <w:spacing w:before="120" w:after="120"/>
              <w:ind w:left="22"/>
              <w:rPr>
                <w:rFonts w:ascii="Arial" w:eastAsia="Times New Roman" w:hAnsi="Arial" w:cs="Arial"/>
                <w:sz w:val="20"/>
                <w:szCs w:val="20"/>
                <w:lang w:eastAsia="pl-PL"/>
              </w:rPr>
            </w:pPr>
            <w:r w:rsidRPr="00AE77B3">
              <w:rPr>
                <w:rFonts w:ascii="Arial" w:eastAsia="Times New Roman" w:hAnsi="Arial" w:cs="Arial"/>
                <w:color w:val="000000"/>
                <w:sz w:val="20"/>
                <w:szCs w:val="20"/>
                <w:lang w:eastAsia="pl-PL"/>
              </w:rPr>
              <w:t xml:space="preserve">III.14 </w:t>
            </w:r>
            <w:r w:rsidRPr="00AE77B3">
              <w:rPr>
                <w:rFonts w:ascii="Arial" w:eastAsia="Times New Roman" w:hAnsi="Arial" w:cs="Arial"/>
                <w:sz w:val="20"/>
                <w:szCs w:val="20"/>
                <w:lang w:eastAsia="pl-PL"/>
              </w:rPr>
              <w:t xml:space="preserve">Planowana data złożenia wniosku o dofinansowanie </w:t>
            </w:r>
          </w:p>
          <w:p w14:paraId="0864AAB3" w14:textId="77777777" w:rsidR="00AE77B3" w:rsidRPr="00AE77B3" w:rsidRDefault="00AE77B3" w:rsidP="00AE77B3">
            <w:pPr>
              <w:spacing w:before="120" w:after="120"/>
              <w:ind w:left="22"/>
              <w:rPr>
                <w:rFonts w:ascii="Arial" w:eastAsia="Times New Roman" w:hAnsi="Arial" w:cs="Arial"/>
                <w:color w:val="000000"/>
                <w:sz w:val="16"/>
                <w:szCs w:val="16"/>
                <w:lang w:eastAsia="pl-PL"/>
              </w:rPr>
            </w:pPr>
            <w:r w:rsidRPr="00AE77B3">
              <w:rPr>
                <w:rFonts w:ascii="Arial" w:hAnsi="Arial" w:cs="Arial"/>
                <w:i/>
                <w:iCs/>
                <w:color w:val="7F7F7F" w:themeColor="text1" w:themeTint="80"/>
                <w:sz w:val="16"/>
                <w:szCs w:val="16"/>
              </w:rPr>
              <w:t>rok oraz kwartał [RRRR.KW]</w:t>
            </w:r>
          </w:p>
        </w:tc>
      </w:tr>
    </w:tbl>
    <w:p w14:paraId="176691F5" w14:textId="77777777" w:rsidR="00AE77B3" w:rsidRPr="00AE77B3" w:rsidRDefault="00AE77B3" w:rsidP="00AE77B3">
      <w:pPr>
        <w:rPr>
          <w:rFonts w:ascii="Arial" w:hAnsi="Arial" w:cs="Arial"/>
        </w:rPr>
      </w:pPr>
      <w:r w:rsidRPr="00AE77B3">
        <w:rPr>
          <w:rFonts w:ascii="Arial" w:eastAsia="Times New Roman" w:hAnsi="Arial" w:cs="Arial"/>
          <w:sz w:val="20"/>
          <w:szCs w:val="20"/>
          <w:lang w:eastAsia="pl-PL"/>
        </w:rPr>
        <w:t>2022.II</w:t>
      </w:r>
    </w:p>
    <w:tbl>
      <w:tblPr>
        <w:tblW w:w="4825"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825"/>
      </w:tblGrid>
      <w:tr w:rsidR="00AE77B3" w:rsidRPr="00AE77B3" w14:paraId="523A5390" w14:textId="77777777" w:rsidTr="0099144E">
        <w:trPr>
          <w:cantSplit/>
          <w:trHeight w:val="496"/>
        </w:trPr>
        <w:tc>
          <w:tcPr>
            <w:tcW w:w="4825" w:type="dxa"/>
            <w:shd w:val="clear" w:color="auto" w:fill="EFFFFF"/>
            <w:vAlign w:val="center"/>
            <w:hideMark/>
          </w:tcPr>
          <w:p w14:paraId="54FA20FF" w14:textId="77777777" w:rsidR="00AE77B3" w:rsidRPr="00AE77B3" w:rsidRDefault="00AE77B3" w:rsidP="00AE77B3">
            <w:pPr>
              <w:spacing w:after="0" w:line="240" w:lineRule="auto"/>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III.15 Planowany okres realizacji projektu</w:t>
            </w:r>
          </w:p>
          <w:p w14:paraId="1AD0AAEF" w14:textId="77777777" w:rsidR="00AE77B3" w:rsidRPr="00AE77B3" w:rsidRDefault="00AE77B3" w:rsidP="00AE77B3">
            <w:pPr>
              <w:spacing w:before="120" w:after="120"/>
              <w:ind w:left="22"/>
              <w:jc w:val="both"/>
              <w:rPr>
                <w:rFonts w:ascii="Arial" w:eastAsia="Times New Roman" w:hAnsi="Arial" w:cs="Arial"/>
                <w:color w:val="000000"/>
                <w:sz w:val="16"/>
                <w:szCs w:val="16"/>
                <w:lang w:eastAsia="pl-PL"/>
              </w:rPr>
            </w:pPr>
            <w:r w:rsidRPr="00AE77B3">
              <w:rPr>
                <w:rFonts w:ascii="Arial" w:hAnsi="Arial" w:cs="Arial"/>
                <w:i/>
                <w:iCs/>
                <w:color w:val="7F7F7F" w:themeColor="text1" w:themeTint="80"/>
                <w:sz w:val="16"/>
                <w:szCs w:val="16"/>
              </w:rPr>
              <w:t>data rozpoczęcia oraz zakończenia inwestycji (rok oraz kwartał)</w:t>
            </w:r>
            <w:r w:rsidRPr="00AE77B3">
              <w:rPr>
                <w:rFonts w:ascii="Arial" w:eastAsia="Times New Roman" w:hAnsi="Arial" w:cs="Arial"/>
                <w:color w:val="000000"/>
                <w:sz w:val="20"/>
                <w:szCs w:val="20"/>
                <w:lang w:eastAsia="pl-PL"/>
              </w:rPr>
              <w:t> </w:t>
            </w:r>
          </w:p>
        </w:tc>
      </w:tr>
    </w:tbl>
    <w:p w14:paraId="22A492C2" w14:textId="77777777" w:rsidR="00AE77B3" w:rsidRPr="00AE77B3" w:rsidRDefault="00AE77B3" w:rsidP="00AE77B3">
      <w:pPr>
        <w:spacing w:after="0" w:line="240" w:lineRule="auto"/>
        <w:rPr>
          <w:rFonts w:ascii="Arial" w:hAnsi="Arial" w:cs="Arial"/>
          <w:i/>
          <w:iCs/>
          <w:sz w:val="16"/>
          <w:szCs w:val="16"/>
        </w:rPr>
      </w:pPr>
      <w:r w:rsidRPr="00AE77B3">
        <w:rPr>
          <w:rFonts w:ascii="Arial" w:eastAsia="Times New Roman" w:hAnsi="Arial" w:cs="Arial"/>
          <w:i/>
          <w:iCs/>
          <w:color w:val="000000"/>
          <w:sz w:val="20"/>
          <w:szCs w:val="20"/>
          <w:lang w:eastAsia="pl-PL"/>
        </w:rPr>
        <w:t>Planowana data rozpoczęcia</w:t>
      </w:r>
      <w:r w:rsidRPr="00AE77B3">
        <w:rPr>
          <w:rFonts w:ascii="Arial" w:eastAsia="Times New Roman" w:hAnsi="Arial" w:cs="Arial"/>
          <w:color w:val="000000"/>
          <w:sz w:val="20"/>
          <w:szCs w:val="20"/>
          <w:lang w:eastAsia="pl-PL"/>
        </w:rPr>
        <w:t xml:space="preserve"> </w:t>
      </w:r>
      <w:r w:rsidRPr="00AE77B3">
        <w:rPr>
          <w:rFonts w:ascii="Arial" w:eastAsia="Times New Roman" w:hAnsi="Arial" w:cs="Arial"/>
          <w:color w:val="000000"/>
          <w:sz w:val="20"/>
          <w:szCs w:val="20"/>
          <w:lang w:eastAsia="pl-PL"/>
        </w:rPr>
        <w:tab/>
      </w:r>
      <w:r w:rsidRPr="00AE77B3">
        <w:rPr>
          <w:rFonts w:ascii="Arial" w:eastAsia="Times New Roman" w:hAnsi="Arial" w:cs="Arial"/>
          <w:sz w:val="20"/>
          <w:szCs w:val="20"/>
          <w:lang w:eastAsia="pl-PL"/>
        </w:rPr>
        <w:t>2021.IV</w:t>
      </w:r>
    </w:p>
    <w:p w14:paraId="1E9ECEFB" w14:textId="77777777" w:rsidR="00AE77B3" w:rsidRPr="00AE77B3" w:rsidRDefault="00AE77B3" w:rsidP="00AE77B3">
      <w:pPr>
        <w:spacing w:after="0" w:line="240" w:lineRule="auto"/>
        <w:rPr>
          <w:rFonts w:ascii="Arial" w:hAnsi="Arial" w:cs="Arial"/>
        </w:rPr>
      </w:pPr>
      <w:r w:rsidRPr="00AE77B3">
        <w:rPr>
          <w:rFonts w:ascii="Arial" w:eastAsia="Times New Roman" w:hAnsi="Arial" w:cs="Arial"/>
          <w:i/>
          <w:iCs/>
          <w:sz w:val="20"/>
          <w:szCs w:val="20"/>
          <w:lang w:eastAsia="pl-PL"/>
        </w:rPr>
        <w:t>Planowana data zakończenia</w:t>
      </w:r>
      <w:r w:rsidRPr="00AE77B3">
        <w:rPr>
          <w:rFonts w:ascii="Arial" w:eastAsia="Times New Roman" w:hAnsi="Arial" w:cs="Arial"/>
          <w:sz w:val="20"/>
          <w:szCs w:val="20"/>
          <w:lang w:eastAsia="pl-PL"/>
        </w:rPr>
        <w:tab/>
        <w:t>2023.IV</w:t>
      </w:r>
    </w:p>
    <w:p w14:paraId="4D7736FE" w14:textId="77777777" w:rsidR="00AE77B3" w:rsidRPr="00AE77B3" w:rsidRDefault="00AE77B3" w:rsidP="00AE77B3">
      <w:pPr>
        <w:rPr>
          <w:rFonts w:ascii="Arial" w:hAnsi="Arial" w:cs="Arial"/>
          <w:sz w:val="20"/>
          <w:szCs w:val="20"/>
        </w:rPr>
      </w:pPr>
    </w:p>
    <w:tbl>
      <w:tblPr>
        <w:tblW w:w="8652"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683"/>
        <w:gridCol w:w="1559"/>
        <w:gridCol w:w="1276"/>
        <w:gridCol w:w="1134"/>
      </w:tblGrid>
      <w:tr w:rsidR="00AE77B3" w:rsidRPr="00AE77B3" w14:paraId="5A483EF5" w14:textId="77777777" w:rsidTr="0099144E">
        <w:trPr>
          <w:trHeight w:val="244"/>
        </w:trPr>
        <w:tc>
          <w:tcPr>
            <w:tcW w:w="4683" w:type="dxa"/>
            <w:shd w:val="clear" w:color="auto" w:fill="EFFFFF"/>
            <w:vAlign w:val="center"/>
          </w:tcPr>
          <w:p w14:paraId="718596DF"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sz w:val="20"/>
                <w:szCs w:val="20"/>
                <w:lang w:eastAsia="pl-PL"/>
              </w:rPr>
              <w:t>Źródła finansowania</w:t>
            </w:r>
          </w:p>
        </w:tc>
        <w:tc>
          <w:tcPr>
            <w:tcW w:w="1559" w:type="dxa"/>
            <w:shd w:val="clear" w:color="auto" w:fill="auto"/>
            <w:vAlign w:val="center"/>
          </w:tcPr>
          <w:p w14:paraId="2CF9D8BB" w14:textId="77777777" w:rsidR="00AE77B3" w:rsidRPr="00AE77B3" w:rsidRDefault="00AE77B3" w:rsidP="00AE77B3">
            <w:pPr>
              <w:spacing w:after="0" w:line="240" w:lineRule="auto"/>
              <w:jc w:val="center"/>
              <w:rPr>
                <w:rFonts w:ascii="Arial" w:eastAsia="Times New Roman" w:hAnsi="Arial" w:cs="Arial"/>
                <w:i/>
                <w:iCs/>
                <w:sz w:val="20"/>
                <w:szCs w:val="20"/>
                <w:lang w:eastAsia="pl-PL"/>
              </w:rPr>
            </w:pPr>
            <w:r w:rsidRPr="00AE77B3">
              <w:rPr>
                <w:rFonts w:ascii="Arial" w:eastAsia="Times New Roman" w:hAnsi="Arial" w:cs="Arial"/>
                <w:i/>
                <w:iCs/>
                <w:sz w:val="18"/>
                <w:szCs w:val="18"/>
                <w:lang w:eastAsia="pl-PL"/>
              </w:rPr>
              <w:t>2022</w:t>
            </w:r>
          </w:p>
        </w:tc>
        <w:tc>
          <w:tcPr>
            <w:tcW w:w="1276" w:type="dxa"/>
            <w:shd w:val="clear" w:color="auto" w:fill="auto"/>
            <w:vAlign w:val="center"/>
          </w:tcPr>
          <w:p w14:paraId="07FC512F" w14:textId="77777777" w:rsidR="00AE77B3" w:rsidRPr="00AE77B3" w:rsidRDefault="00AE77B3" w:rsidP="00AE77B3">
            <w:pPr>
              <w:spacing w:after="0" w:line="240" w:lineRule="auto"/>
              <w:jc w:val="center"/>
              <w:rPr>
                <w:rFonts w:ascii="Arial" w:eastAsia="Times New Roman" w:hAnsi="Arial" w:cs="Arial"/>
                <w:i/>
                <w:iCs/>
                <w:sz w:val="20"/>
                <w:szCs w:val="20"/>
                <w:lang w:eastAsia="pl-PL"/>
              </w:rPr>
            </w:pPr>
            <w:r w:rsidRPr="00AE77B3">
              <w:rPr>
                <w:rFonts w:ascii="Arial" w:eastAsia="Times New Roman" w:hAnsi="Arial" w:cs="Arial"/>
                <w:i/>
                <w:iCs/>
                <w:sz w:val="18"/>
                <w:szCs w:val="18"/>
                <w:lang w:eastAsia="pl-PL"/>
              </w:rPr>
              <w:t>2023</w:t>
            </w:r>
          </w:p>
        </w:tc>
        <w:tc>
          <w:tcPr>
            <w:tcW w:w="1134" w:type="dxa"/>
            <w:shd w:val="clear" w:color="auto" w:fill="auto"/>
            <w:vAlign w:val="center"/>
          </w:tcPr>
          <w:p w14:paraId="75C323FB" w14:textId="77777777" w:rsidR="00AE77B3" w:rsidRPr="00AE77B3" w:rsidRDefault="00AE77B3" w:rsidP="00AE77B3">
            <w:pPr>
              <w:spacing w:after="0" w:line="240" w:lineRule="auto"/>
              <w:jc w:val="center"/>
              <w:rPr>
                <w:rFonts w:ascii="Arial" w:eastAsia="Times New Roman" w:hAnsi="Arial" w:cs="Arial"/>
                <w:i/>
                <w:iCs/>
                <w:sz w:val="20"/>
                <w:szCs w:val="20"/>
                <w:lang w:eastAsia="pl-PL"/>
              </w:rPr>
            </w:pPr>
            <w:r w:rsidRPr="00AE77B3">
              <w:rPr>
                <w:rFonts w:ascii="Arial" w:eastAsia="Times New Roman" w:hAnsi="Arial" w:cs="Arial"/>
                <w:i/>
                <w:iCs/>
                <w:sz w:val="18"/>
                <w:szCs w:val="18"/>
                <w:lang w:eastAsia="pl-PL"/>
              </w:rPr>
              <w:t>Razem</w:t>
            </w:r>
          </w:p>
        </w:tc>
      </w:tr>
      <w:tr w:rsidR="00AE77B3" w:rsidRPr="00AE77B3" w14:paraId="441A4CA5" w14:textId="77777777" w:rsidTr="0099144E">
        <w:trPr>
          <w:trHeight w:val="844"/>
        </w:trPr>
        <w:tc>
          <w:tcPr>
            <w:tcW w:w="4683" w:type="dxa"/>
            <w:shd w:val="clear" w:color="auto" w:fill="EFFFFF"/>
            <w:vAlign w:val="center"/>
            <w:hideMark/>
          </w:tcPr>
          <w:p w14:paraId="20A410B3"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sz w:val="20"/>
                <w:szCs w:val="20"/>
                <w:lang w:eastAsia="pl-PL"/>
              </w:rPr>
              <w:t>III.16 Planowany koszt całkowity [PLN]</w:t>
            </w:r>
          </w:p>
          <w:p w14:paraId="512178BF" w14:textId="77777777" w:rsidR="00AE77B3" w:rsidRPr="00AE77B3" w:rsidRDefault="00AE77B3" w:rsidP="00AE77B3">
            <w:pPr>
              <w:spacing w:before="120" w:after="120"/>
              <w:ind w:left="22"/>
              <w:rPr>
                <w:rFonts w:ascii="Arial" w:eastAsia="Times New Roman" w:hAnsi="Arial" w:cs="Arial"/>
                <w:sz w:val="20"/>
                <w:szCs w:val="20"/>
                <w:lang w:eastAsia="pl-PL"/>
              </w:rPr>
            </w:pPr>
            <w:r w:rsidRPr="00AE77B3">
              <w:rPr>
                <w:rFonts w:ascii="Arial" w:hAnsi="Arial" w:cs="Arial"/>
                <w:i/>
                <w:iCs/>
                <w:color w:val="7F7F7F" w:themeColor="text1" w:themeTint="80"/>
                <w:sz w:val="16"/>
                <w:szCs w:val="16"/>
              </w:rPr>
              <w:t>całkowita wartość projektu, obejmująca zarówno wydatki kwalifikowalne (wkład UE i wkład krajowy) jak i niekwalifikowalne w podziale na lata realizacji inwestycji oraz łączna kwota</w:t>
            </w:r>
            <w:r w:rsidRPr="00AE77B3">
              <w:rPr>
                <w:rFonts w:ascii="Arial" w:hAnsi="Arial" w:cs="Arial"/>
                <w:i/>
                <w:iCs/>
                <w:color w:val="7F7F7F" w:themeColor="text1" w:themeTint="80"/>
                <w:sz w:val="18"/>
                <w:szCs w:val="18"/>
              </w:rPr>
              <w:t xml:space="preserve"> </w:t>
            </w:r>
          </w:p>
        </w:tc>
        <w:tc>
          <w:tcPr>
            <w:tcW w:w="1559" w:type="dxa"/>
            <w:shd w:val="clear" w:color="auto" w:fill="auto"/>
            <w:vAlign w:val="center"/>
            <w:hideMark/>
          </w:tcPr>
          <w:p w14:paraId="0C220970" w14:textId="77777777" w:rsidR="00AE77B3" w:rsidRPr="00AE77B3" w:rsidRDefault="00AE77B3" w:rsidP="00AE77B3">
            <w:pPr>
              <w:spacing w:after="0" w:line="240" w:lineRule="auto"/>
              <w:jc w:val="center"/>
              <w:rPr>
                <w:rFonts w:ascii="Arial" w:eastAsia="Times New Roman" w:hAnsi="Arial" w:cs="Arial"/>
                <w:bCs/>
                <w:sz w:val="16"/>
                <w:szCs w:val="16"/>
                <w:lang w:eastAsia="pl-PL"/>
              </w:rPr>
            </w:pPr>
            <w:r w:rsidRPr="00AE77B3">
              <w:rPr>
                <w:rFonts w:ascii="Arial" w:eastAsia="Times New Roman" w:hAnsi="Arial" w:cs="Arial"/>
                <w:bCs/>
                <w:sz w:val="16"/>
                <w:szCs w:val="16"/>
                <w:lang w:eastAsia="pl-PL"/>
              </w:rPr>
              <w:t xml:space="preserve">1 500 000,00 </w:t>
            </w:r>
          </w:p>
        </w:tc>
        <w:tc>
          <w:tcPr>
            <w:tcW w:w="1276" w:type="dxa"/>
            <w:shd w:val="clear" w:color="auto" w:fill="auto"/>
            <w:vAlign w:val="center"/>
            <w:hideMark/>
          </w:tcPr>
          <w:p w14:paraId="10D0BD32" w14:textId="6FF21996" w:rsidR="00AE77B3" w:rsidRPr="00AE77B3" w:rsidRDefault="00AE77B3" w:rsidP="00AE77B3">
            <w:pPr>
              <w:spacing w:after="0" w:line="240" w:lineRule="auto"/>
              <w:jc w:val="center"/>
              <w:rPr>
                <w:rFonts w:ascii="Arial" w:eastAsia="Times New Roman" w:hAnsi="Arial" w:cs="Arial"/>
                <w:bCs/>
                <w:i/>
                <w:iCs/>
                <w:sz w:val="16"/>
                <w:szCs w:val="16"/>
                <w:lang w:eastAsia="pl-PL"/>
              </w:rPr>
            </w:pPr>
            <w:r w:rsidRPr="00AE77B3">
              <w:rPr>
                <w:rFonts w:ascii="Arial" w:eastAsia="Times New Roman" w:hAnsi="Arial" w:cs="Arial"/>
                <w:bCs/>
                <w:sz w:val="16"/>
                <w:szCs w:val="16"/>
                <w:lang w:eastAsia="pl-PL"/>
              </w:rPr>
              <w:t>4</w:t>
            </w:r>
            <w:r w:rsidR="001026F8">
              <w:rPr>
                <w:rFonts w:ascii="Arial" w:eastAsia="Times New Roman" w:hAnsi="Arial" w:cs="Arial"/>
                <w:bCs/>
                <w:sz w:val="16"/>
                <w:szCs w:val="16"/>
                <w:lang w:eastAsia="pl-PL"/>
              </w:rPr>
              <w:t xml:space="preserve"> 400 000,00 </w:t>
            </w:r>
          </w:p>
        </w:tc>
        <w:tc>
          <w:tcPr>
            <w:tcW w:w="1134" w:type="dxa"/>
            <w:shd w:val="clear" w:color="auto" w:fill="auto"/>
            <w:vAlign w:val="center"/>
            <w:hideMark/>
          </w:tcPr>
          <w:p w14:paraId="32F6E0C9" w14:textId="00D47251" w:rsidR="00AE77B3" w:rsidRPr="00AE77B3" w:rsidRDefault="00AE77B3" w:rsidP="00AE77B3">
            <w:pPr>
              <w:spacing w:after="0" w:line="240" w:lineRule="auto"/>
              <w:jc w:val="center"/>
              <w:rPr>
                <w:rFonts w:ascii="Arial" w:eastAsia="Times New Roman" w:hAnsi="Arial" w:cs="Arial"/>
                <w:bCs/>
                <w:i/>
                <w:iCs/>
                <w:sz w:val="16"/>
                <w:szCs w:val="16"/>
                <w:lang w:eastAsia="pl-PL"/>
              </w:rPr>
            </w:pPr>
            <w:r w:rsidRPr="00AE77B3">
              <w:rPr>
                <w:rFonts w:ascii="Arial" w:eastAsia="Times New Roman" w:hAnsi="Arial" w:cs="Arial"/>
                <w:bCs/>
                <w:sz w:val="16"/>
                <w:szCs w:val="16"/>
                <w:lang w:eastAsia="pl-PL"/>
              </w:rPr>
              <w:t>5</w:t>
            </w:r>
            <w:r w:rsidR="006D7CF9">
              <w:rPr>
                <w:rFonts w:ascii="Arial" w:eastAsia="Times New Roman" w:hAnsi="Arial" w:cs="Arial"/>
                <w:bCs/>
                <w:sz w:val="16"/>
                <w:szCs w:val="16"/>
                <w:lang w:eastAsia="pl-PL"/>
              </w:rPr>
              <w:t> 900 000,00</w:t>
            </w:r>
          </w:p>
        </w:tc>
      </w:tr>
      <w:tr w:rsidR="00AE77B3" w:rsidRPr="00AE77B3" w14:paraId="56AE1C8D" w14:textId="77777777" w:rsidTr="0099144E">
        <w:trPr>
          <w:trHeight w:val="619"/>
        </w:trPr>
        <w:tc>
          <w:tcPr>
            <w:tcW w:w="4683" w:type="dxa"/>
            <w:shd w:val="clear" w:color="auto" w:fill="EFFFFF"/>
            <w:vAlign w:val="center"/>
            <w:hideMark/>
          </w:tcPr>
          <w:p w14:paraId="3FFB36AD"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sz w:val="20"/>
                <w:szCs w:val="20"/>
                <w:lang w:eastAsia="pl-PL"/>
              </w:rPr>
              <w:t>III.17 Planowany koszt kwalifikowalny [PLN]</w:t>
            </w:r>
          </w:p>
          <w:p w14:paraId="236D516F" w14:textId="77777777" w:rsidR="00AE77B3" w:rsidRPr="00AE77B3" w:rsidRDefault="00AE77B3" w:rsidP="00AE77B3">
            <w:pPr>
              <w:spacing w:before="120" w:after="120"/>
              <w:ind w:left="22"/>
              <w:rPr>
                <w:rFonts w:ascii="Arial" w:hAnsi="Arial" w:cs="Arial"/>
                <w:i/>
                <w:iCs/>
                <w:color w:val="7F7F7F" w:themeColor="text1" w:themeTint="80"/>
                <w:sz w:val="16"/>
                <w:szCs w:val="16"/>
              </w:rPr>
            </w:pPr>
            <w:r w:rsidRPr="00AE77B3">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559" w:type="dxa"/>
            <w:shd w:val="clear" w:color="auto" w:fill="auto"/>
            <w:vAlign w:val="center"/>
            <w:hideMark/>
          </w:tcPr>
          <w:p w14:paraId="33D9C6D9" w14:textId="77777777" w:rsidR="00AE77B3" w:rsidRPr="00AE77B3" w:rsidRDefault="00AE77B3" w:rsidP="00AE77B3">
            <w:pPr>
              <w:spacing w:after="0" w:line="240" w:lineRule="auto"/>
              <w:jc w:val="center"/>
              <w:rPr>
                <w:rFonts w:ascii="Arial" w:eastAsia="Times New Roman" w:hAnsi="Arial" w:cs="Arial"/>
                <w:bCs/>
                <w:sz w:val="16"/>
                <w:szCs w:val="16"/>
                <w:lang w:eastAsia="pl-PL"/>
              </w:rPr>
            </w:pPr>
            <w:r w:rsidRPr="00AE77B3">
              <w:rPr>
                <w:rFonts w:ascii="Arial" w:eastAsia="Times New Roman" w:hAnsi="Arial" w:cs="Arial"/>
                <w:bCs/>
                <w:sz w:val="16"/>
                <w:szCs w:val="16"/>
                <w:lang w:eastAsia="pl-PL"/>
              </w:rPr>
              <w:t>1 500 000,00</w:t>
            </w:r>
          </w:p>
        </w:tc>
        <w:tc>
          <w:tcPr>
            <w:tcW w:w="1276" w:type="dxa"/>
            <w:shd w:val="clear" w:color="auto" w:fill="auto"/>
            <w:vAlign w:val="center"/>
            <w:hideMark/>
          </w:tcPr>
          <w:p w14:paraId="77109C7A" w14:textId="71324F83" w:rsidR="009201B9" w:rsidRDefault="00AE77B3" w:rsidP="00AE77B3">
            <w:pPr>
              <w:spacing w:after="0" w:line="240" w:lineRule="auto"/>
              <w:jc w:val="center"/>
              <w:rPr>
                <w:rFonts w:ascii="Arial" w:eastAsia="Times New Roman" w:hAnsi="Arial" w:cs="Arial"/>
                <w:bCs/>
                <w:sz w:val="16"/>
                <w:szCs w:val="16"/>
                <w:lang w:eastAsia="pl-PL"/>
              </w:rPr>
            </w:pPr>
            <w:r w:rsidRPr="00AE77B3">
              <w:rPr>
                <w:rFonts w:ascii="Arial" w:eastAsia="Times New Roman" w:hAnsi="Arial" w:cs="Arial"/>
                <w:bCs/>
                <w:sz w:val="16"/>
                <w:szCs w:val="16"/>
                <w:lang w:eastAsia="pl-PL"/>
              </w:rPr>
              <w:t xml:space="preserve"> 4</w:t>
            </w:r>
            <w:r w:rsidR="009201B9">
              <w:rPr>
                <w:rFonts w:ascii="Arial" w:eastAsia="Times New Roman" w:hAnsi="Arial" w:cs="Arial"/>
                <w:bCs/>
                <w:sz w:val="16"/>
                <w:szCs w:val="16"/>
                <w:lang w:eastAsia="pl-PL"/>
              </w:rPr>
              <w:t> 400 000,00</w:t>
            </w:r>
          </w:p>
          <w:p w14:paraId="44AE3D29" w14:textId="32213660" w:rsidR="00AE77B3" w:rsidRPr="00AE77B3" w:rsidRDefault="00AE77B3" w:rsidP="00AE77B3">
            <w:pPr>
              <w:spacing w:after="0" w:line="240" w:lineRule="auto"/>
              <w:jc w:val="center"/>
              <w:rPr>
                <w:rFonts w:ascii="Arial" w:eastAsia="Times New Roman" w:hAnsi="Arial" w:cs="Arial"/>
                <w:bCs/>
                <w:i/>
                <w:iCs/>
                <w:sz w:val="16"/>
                <w:szCs w:val="16"/>
                <w:lang w:eastAsia="pl-PL"/>
              </w:rPr>
            </w:pPr>
            <w:r w:rsidRPr="00AE77B3">
              <w:rPr>
                <w:rFonts w:ascii="Arial" w:eastAsia="Times New Roman" w:hAnsi="Arial" w:cs="Arial"/>
                <w:bCs/>
                <w:sz w:val="16"/>
                <w:szCs w:val="16"/>
                <w:lang w:eastAsia="pl-PL"/>
              </w:rPr>
              <w:t xml:space="preserve"> </w:t>
            </w:r>
          </w:p>
        </w:tc>
        <w:tc>
          <w:tcPr>
            <w:tcW w:w="1134" w:type="dxa"/>
            <w:shd w:val="clear" w:color="auto" w:fill="auto"/>
            <w:vAlign w:val="center"/>
            <w:hideMark/>
          </w:tcPr>
          <w:p w14:paraId="6B6D2EED" w14:textId="26209B9C" w:rsidR="00AE77B3" w:rsidRPr="00AE77B3" w:rsidRDefault="00AE77B3" w:rsidP="00AE77B3">
            <w:pPr>
              <w:spacing w:after="0" w:line="240" w:lineRule="auto"/>
              <w:jc w:val="center"/>
              <w:rPr>
                <w:rFonts w:ascii="Arial" w:eastAsia="Times New Roman" w:hAnsi="Arial" w:cs="Arial"/>
                <w:bCs/>
                <w:i/>
                <w:iCs/>
                <w:sz w:val="16"/>
                <w:szCs w:val="16"/>
                <w:lang w:eastAsia="pl-PL"/>
              </w:rPr>
            </w:pPr>
            <w:r w:rsidRPr="00AE77B3">
              <w:rPr>
                <w:rFonts w:ascii="Arial" w:eastAsia="Times New Roman" w:hAnsi="Arial" w:cs="Arial"/>
                <w:bCs/>
                <w:sz w:val="16"/>
                <w:szCs w:val="16"/>
                <w:lang w:eastAsia="pl-PL"/>
              </w:rPr>
              <w:t>5</w:t>
            </w:r>
            <w:r w:rsidR="009201B9">
              <w:rPr>
                <w:rFonts w:ascii="Arial" w:eastAsia="Times New Roman" w:hAnsi="Arial" w:cs="Arial"/>
                <w:bCs/>
                <w:sz w:val="16"/>
                <w:szCs w:val="16"/>
                <w:lang w:eastAsia="pl-PL"/>
              </w:rPr>
              <w:t> 900 000,00</w:t>
            </w:r>
          </w:p>
        </w:tc>
      </w:tr>
      <w:tr w:rsidR="00AE77B3" w:rsidRPr="00AE77B3" w14:paraId="13DFEAF7" w14:textId="77777777" w:rsidTr="0099144E">
        <w:trPr>
          <w:trHeight w:val="446"/>
        </w:trPr>
        <w:tc>
          <w:tcPr>
            <w:tcW w:w="4683" w:type="dxa"/>
            <w:shd w:val="clear" w:color="auto" w:fill="EFFFFF"/>
            <w:vAlign w:val="center"/>
            <w:hideMark/>
          </w:tcPr>
          <w:p w14:paraId="708A4122"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sz w:val="20"/>
                <w:szCs w:val="20"/>
                <w:lang w:eastAsia="pl-PL"/>
              </w:rPr>
              <w:t>III.18 Planowane dofinansowanie UE [PLN]</w:t>
            </w:r>
          </w:p>
          <w:p w14:paraId="02F1B57C" w14:textId="77777777" w:rsidR="00AE77B3" w:rsidRPr="00AE77B3" w:rsidRDefault="00AE77B3" w:rsidP="00AE77B3">
            <w:pPr>
              <w:spacing w:before="120" w:after="120"/>
              <w:ind w:left="22"/>
              <w:rPr>
                <w:rFonts w:ascii="Arial" w:eastAsia="Times New Roman" w:hAnsi="Arial" w:cs="Arial"/>
                <w:sz w:val="16"/>
                <w:szCs w:val="16"/>
                <w:lang w:eastAsia="pl-PL"/>
              </w:rPr>
            </w:pPr>
            <w:r w:rsidRPr="00AE77B3">
              <w:rPr>
                <w:rFonts w:ascii="Arial" w:hAnsi="Arial" w:cs="Arial"/>
                <w:i/>
                <w:iCs/>
                <w:color w:val="7F7F7F" w:themeColor="text1" w:themeTint="80"/>
                <w:sz w:val="16"/>
                <w:szCs w:val="16"/>
              </w:rPr>
              <w:t xml:space="preserve">alokacja środków UE przeznaczona na projekt </w:t>
            </w:r>
          </w:p>
        </w:tc>
        <w:tc>
          <w:tcPr>
            <w:tcW w:w="1559" w:type="dxa"/>
            <w:shd w:val="clear" w:color="auto" w:fill="auto"/>
            <w:vAlign w:val="center"/>
            <w:hideMark/>
          </w:tcPr>
          <w:p w14:paraId="0DCBFA8A" w14:textId="77777777" w:rsidR="00AE77B3" w:rsidRPr="00AE77B3" w:rsidRDefault="00AE77B3" w:rsidP="00AE77B3">
            <w:pPr>
              <w:spacing w:after="0" w:line="240" w:lineRule="auto"/>
              <w:jc w:val="center"/>
              <w:rPr>
                <w:rFonts w:ascii="Arial" w:hAnsi="Arial" w:cs="Arial"/>
                <w:bCs/>
                <w:sz w:val="16"/>
                <w:szCs w:val="16"/>
              </w:rPr>
            </w:pPr>
            <w:r w:rsidRPr="00AE77B3">
              <w:rPr>
                <w:rFonts w:ascii="Arial" w:eastAsia="Times New Roman" w:hAnsi="Arial" w:cs="Arial"/>
                <w:bCs/>
                <w:sz w:val="16"/>
                <w:szCs w:val="16"/>
                <w:lang w:eastAsia="pl-PL"/>
              </w:rPr>
              <w:t>1 500 000,00</w:t>
            </w:r>
          </w:p>
        </w:tc>
        <w:tc>
          <w:tcPr>
            <w:tcW w:w="1276" w:type="dxa"/>
            <w:shd w:val="clear" w:color="auto" w:fill="auto"/>
            <w:vAlign w:val="center"/>
            <w:hideMark/>
          </w:tcPr>
          <w:p w14:paraId="65574538" w14:textId="79A7350B" w:rsidR="00AE77B3" w:rsidRPr="00AE77B3" w:rsidRDefault="00AE77B3" w:rsidP="00AE77B3">
            <w:pPr>
              <w:spacing w:after="0" w:line="240" w:lineRule="auto"/>
              <w:jc w:val="center"/>
              <w:rPr>
                <w:rFonts w:ascii="Arial" w:eastAsia="Times New Roman" w:hAnsi="Arial" w:cs="Arial"/>
                <w:bCs/>
                <w:sz w:val="16"/>
                <w:szCs w:val="16"/>
                <w:lang w:eastAsia="pl-PL"/>
              </w:rPr>
            </w:pPr>
            <w:r w:rsidRPr="00AE77B3">
              <w:rPr>
                <w:rFonts w:ascii="Arial" w:eastAsia="Times New Roman" w:hAnsi="Arial" w:cs="Arial"/>
                <w:bCs/>
                <w:sz w:val="16"/>
                <w:szCs w:val="16"/>
                <w:lang w:eastAsia="pl-PL"/>
              </w:rPr>
              <w:t>4</w:t>
            </w:r>
            <w:r w:rsidR="00066E2C">
              <w:rPr>
                <w:rFonts w:ascii="Arial" w:eastAsia="Times New Roman" w:hAnsi="Arial" w:cs="Arial"/>
                <w:bCs/>
                <w:sz w:val="16"/>
                <w:szCs w:val="16"/>
                <w:lang w:eastAsia="pl-PL"/>
              </w:rPr>
              <w:t xml:space="preserve"> 400 000,0 </w:t>
            </w:r>
          </w:p>
        </w:tc>
        <w:tc>
          <w:tcPr>
            <w:tcW w:w="1134" w:type="dxa"/>
            <w:shd w:val="clear" w:color="auto" w:fill="auto"/>
            <w:vAlign w:val="center"/>
            <w:hideMark/>
          </w:tcPr>
          <w:p w14:paraId="600751F4" w14:textId="1A7203F0" w:rsidR="00AE77B3" w:rsidRPr="00AE77B3" w:rsidRDefault="00AE77B3" w:rsidP="00AE77B3">
            <w:pPr>
              <w:spacing w:after="0" w:line="240" w:lineRule="auto"/>
              <w:jc w:val="center"/>
              <w:rPr>
                <w:rFonts w:ascii="Arial" w:hAnsi="Arial" w:cs="Arial"/>
                <w:bCs/>
                <w:sz w:val="16"/>
                <w:szCs w:val="16"/>
              </w:rPr>
            </w:pPr>
            <w:r w:rsidRPr="00AE77B3">
              <w:rPr>
                <w:rFonts w:ascii="Arial" w:eastAsia="Times New Roman" w:hAnsi="Arial" w:cs="Arial"/>
                <w:bCs/>
                <w:sz w:val="16"/>
                <w:szCs w:val="16"/>
                <w:lang w:eastAsia="pl-PL"/>
              </w:rPr>
              <w:t>5</w:t>
            </w:r>
            <w:r w:rsidR="00066E2C">
              <w:rPr>
                <w:rFonts w:ascii="Arial" w:eastAsia="Times New Roman" w:hAnsi="Arial" w:cs="Arial"/>
                <w:bCs/>
                <w:sz w:val="16"/>
                <w:szCs w:val="16"/>
                <w:lang w:eastAsia="pl-PL"/>
              </w:rPr>
              <w:t xml:space="preserve"> 900 000,00 </w:t>
            </w:r>
            <w:r w:rsidRPr="00AE77B3">
              <w:rPr>
                <w:rFonts w:ascii="Arial" w:eastAsia="Times New Roman" w:hAnsi="Arial" w:cs="Arial"/>
                <w:bCs/>
                <w:sz w:val="16"/>
                <w:szCs w:val="16"/>
                <w:lang w:eastAsia="pl-PL"/>
              </w:rPr>
              <w:t xml:space="preserve"> </w:t>
            </w:r>
          </w:p>
        </w:tc>
      </w:tr>
      <w:tr w:rsidR="00AE77B3" w:rsidRPr="00AE77B3" w14:paraId="73BD2B6A" w14:textId="77777777" w:rsidTr="0099144E">
        <w:trPr>
          <w:trHeight w:val="484"/>
        </w:trPr>
        <w:tc>
          <w:tcPr>
            <w:tcW w:w="4683" w:type="dxa"/>
            <w:shd w:val="clear" w:color="auto" w:fill="EFFFFF"/>
            <w:vAlign w:val="center"/>
            <w:hideMark/>
          </w:tcPr>
          <w:p w14:paraId="1045B9BC"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sz w:val="20"/>
                <w:szCs w:val="20"/>
                <w:lang w:eastAsia="pl-PL"/>
              </w:rPr>
              <w:t>III.19 Planowane dofinansowanie UE [%]</w:t>
            </w:r>
          </w:p>
          <w:p w14:paraId="5DF31705" w14:textId="77777777" w:rsidR="00AE77B3" w:rsidRPr="00AE77B3" w:rsidRDefault="00AE77B3" w:rsidP="00AE77B3">
            <w:pPr>
              <w:spacing w:before="120" w:after="120"/>
              <w:ind w:left="22"/>
              <w:rPr>
                <w:rFonts w:ascii="Arial" w:eastAsia="Times New Roman" w:hAnsi="Arial" w:cs="Arial"/>
                <w:sz w:val="16"/>
                <w:szCs w:val="16"/>
                <w:lang w:eastAsia="pl-PL"/>
              </w:rPr>
            </w:pPr>
            <w:r w:rsidRPr="00AE77B3">
              <w:rPr>
                <w:rFonts w:ascii="Arial" w:hAnsi="Arial" w:cs="Arial"/>
                <w:i/>
                <w:iCs/>
                <w:color w:val="7F7F7F" w:themeColor="text1" w:themeTint="80"/>
                <w:sz w:val="16"/>
                <w:szCs w:val="16"/>
              </w:rPr>
              <w:t>maksymalny poziom dofinansowania UE na projekt w %</w:t>
            </w:r>
          </w:p>
        </w:tc>
        <w:tc>
          <w:tcPr>
            <w:tcW w:w="1559" w:type="dxa"/>
            <w:shd w:val="clear" w:color="auto" w:fill="auto"/>
            <w:vAlign w:val="center"/>
            <w:hideMark/>
          </w:tcPr>
          <w:p w14:paraId="51C6FDB9" w14:textId="77777777" w:rsidR="00AE77B3" w:rsidRPr="00AE77B3" w:rsidRDefault="00AE77B3" w:rsidP="00AE77B3">
            <w:pPr>
              <w:spacing w:after="0" w:line="240" w:lineRule="auto"/>
              <w:jc w:val="center"/>
              <w:rPr>
                <w:rFonts w:ascii="Arial" w:eastAsia="Times New Roman" w:hAnsi="Arial" w:cs="Arial"/>
                <w:sz w:val="16"/>
                <w:szCs w:val="16"/>
                <w:lang w:eastAsia="pl-PL"/>
              </w:rPr>
            </w:pPr>
            <w:r w:rsidRPr="00AE77B3">
              <w:rPr>
                <w:rFonts w:ascii="Arial" w:eastAsia="Times New Roman" w:hAnsi="Arial" w:cs="Arial"/>
                <w:sz w:val="16"/>
                <w:szCs w:val="16"/>
                <w:lang w:eastAsia="pl-PL"/>
              </w:rPr>
              <w:t>100%</w:t>
            </w:r>
          </w:p>
        </w:tc>
        <w:tc>
          <w:tcPr>
            <w:tcW w:w="1276" w:type="dxa"/>
            <w:shd w:val="clear" w:color="auto" w:fill="auto"/>
            <w:vAlign w:val="center"/>
            <w:hideMark/>
          </w:tcPr>
          <w:p w14:paraId="5A00730E" w14:textId="77777777" w:rsidR="00AE77B3" w:rsidRPr="00AE77B3" w:rsidRDefault="00AE77B3" w:rsidP="00AE77B3">
            <w:pPr>
              <w:spacing w:after="0" w:line="240" w:lineRule="auto"/>
              <w:jc w:val="center"/>
              <w:rPr>
                <w:rFonts w:ascii="Arial" w:eastAsia="Times New Roman" w:hAnsi="Arial" w:cs="Arial"/>
                <w:sz w:val="16"/>
                <w:szCs w:val="16"/>
                <w:lang w:eastAsia="pl-PL"/>
              </w:rPr>
            </w:pPr>
            <w:r w:rsidRPr="00AE77B3">
              <w:rPr>
                <w:rFonts w:ascii="Arial" w:eastAsia="Times New Roman" w:hAnsi="Arial" w:cs="Arial"/>
                <w:sz w:val="16"/>
                <w:szCs w:val="16"/>
                <w:lang w:eastAsia="pl-PL"/>
              </w:rPr>
              <w:t>100%</w:t>
            </w:r>
          </w:p>
        </w:tc>
        <w:tc>
          <w:tcPr>
            <w:tcW w:w="1134" w:type="dxa"/>
            <w:shd w:val="clear" w:color="auto" w:fill="auto"/>
            <w:vAlign w:val="center"/>
            <w:hideMark/>
          </w:tcPr>
          <w:p w14:paraId="5E4AB98C" w14:textId="77777777" w:rsidR="00AE77B3" w:rsidRPr="00AE77B3" w:rsidRDefault="00AE77B3" w:rsidP="00AE77B3">
            <w:pPr>
              <w:spacing w:after="0" w:line="240" w:lineRule="auto"/>
              <w:jc w:val="center"/>
              <w:rPr>
                <w:rFonts w:ascii="Arial" w:eastAsia="Times New Roman" w:hAnsi="Arial" w:cs="Arial"/>
                <w:sz w:val="16"/>
                <w:szCs w:val="16"/>
                <w:lang w:eastAsia="pl-PL"/>
              </w:rPr>
            </w:pPr>
            <w:r w:rsidRPr="00AE77B3">
              <w:rPr>
                <w:rFonts w:ascii="Arial" w:eastAsia="Times New Roman" w:hAnsi="Arial" w:cs="Arial"/>
                <w:sz w:val="16"/>
                <w:szCs w:val="16"/>
                <w:lang w:eastAsia="pl-PL"/>
              </w:rPr>
              <w:t>100%</w:t>
            </w:r>
          </w:p>
        </w:tc>
      </w:tr>
    </w:tbl>
    <w:p w14:paraId="3B376F81" w14:textId="77777777" w:rsidR="00AE77B3" w:rsidRPr="00AE77B3" w:rsidRDefault="00AE77B3" w:rsidP="00AE77B3">
      <w:pPr>
        <w:rPr>
          <w:rFonts w:ascii="Arial" w:hAnsi="Arial" w:cs="Arial"/>
          <w:sz w:val="12"/>
          <w:szCs w:val="12"/>
        </w:rPr>
      </w:pPr>
    </w:p>
    <w:tbl>
      <w:tblPr>
        <w:tblW w:w="269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2694"/>
      </w:tblGrid>
      <w:tr w:rsidR="00AE77B3" w:rsidRPr="00AE77B3" w14:paraId="77203F57" w14:textId="77777777" w:rsidTr="0099144E">
        <w:trPr>
          <w:trHeight w:val="391"/>
        </w:trPr>
        <w:tc>
          <w:tcPr>
            <w:tcW w:w="2694" w:type="dxa"/>
            <w:shd w:val="clear" w:color="auto" w:fill="EFFFFF"/>
            <w:vAlign w:val="center"/>
          </w:tcPr>
          <w:p w14:paraId="58BD7437"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sz w:val="20"/>
                <w:szCs w:val="20"/>
                <w:lang w:eastAsia="pl-PL"/>
              </w:rPr>
              <w:t>III.20 Działania w projekcie</w:t>
            </w:r>
          </w:p>
        </w:tc>
      </w:tr>
    </w:tbl>
    <w:p w14:paraId="2B2AD2E2" w14:textId="77777777" w:rsidR="00AE77B3" w:rsidRPr="00AE77B3" w:rsidRDefault="00AE77B3" w:rsidP="00AE77B3">
      <w:pPr>
        <w:rPr>
          <w:rFonts w:ascii="Arial" w:hAnsi="Arial" w:cs="Arial"/>
          <w:sz w:val="2"/>
          <w:szCs w:val="2"/>
        </w:rPr>
      </w:pPr>
    </w:p>
    <w:tbl>
      <w:tblPr>
        <w:tblW w:w="9072"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3402"/>
        <w:gridCol w:w="3544"/>
        <w:gridCol w:w="1559"/>
      </w:tblGrid>
      <w:tr w:rsidR="00AE77B3" w:rsidRPr="00AE77B3" w14:paraId="39EE8426" w14:textId="77777777" w:rsidTr="0099144E">
        <w:trPr>
          <w:trHeight w:val="600"/>
        </w:trPr>
        <w:tc>
          <w:tcPr>
            <w:tcW w:w="567" w:type="dxa"/>
            <w:shd w:val="clear" w:color="auto" w:fill="EFFFFF"/>
            <w:vAlign w:val="center"/>
          </w:tcPr>
          <w:p w14:paraId="24E8FFB2" w14:textId="77777777" w:rsidR="00AE77B3" w:rsidRPr="00AE77B3" w:rsidRDefault="00AE77B3" w:rsidP="00AE77B3">
            <w:pPr>
              <w:spacing w:after="0" w:line="240" w:lineRule="auto"/>
              <w:jc w:val="center"/>
              <w:rPr>
                <w:rFonts w:ascii="Arial" w:eastAsia="Times New Roman" w:hAnsi="Arial" w:cs="Arial"/>
                <w:sz w:val="20"/>
                <w:szCs w:val="20"/>
                <w:lang w:eastAsia="pl-PL"/>
              </w:rPr>
            </w:pPr>
            <w:r w:rsidRPr="00AE77B3">
              <w:rPr>
                <w:rFonts w:ascii="Arial" w:eastAsia="Times New Roman" w:hAnsi="Arial" w:cs="Arial"/>
                <w:sz w:val="20"/>
                <w:szCs w:val="20"/>
                <w:lang w:eastAsia="pl-PL"/>
              </w:rPr>
              <w:t>L.p.</w:t>
            </w:r>
          </w:p>
        </w:tc>
        <w:tc>
          <w:tcPr>
            <w:tcW w:w="3402" w:type="dxa"/>
            <w:shd w:val="clear" w:color="auto" w:fill="EFFFFF"/>
            <w:vAlign w:val="center"/>
            <w:hideMark/>
          </w:tcPr>
          <w:p w14:paraId="19A6101B" w14:textId="77777777" w:rsidR="00AE77B3" w:rsidRPr="00AE77B3" w:rsidRDefault="00AE77B3" w:rsidP="00AE77B3">
            <w:pPr>
              <w:spacing w:after="0" w:line="240" w:lineRule="auto"/>
              <w:jc w:val="center"/>
              <w:rPr>
                <w:rFonts w:ascii="Arial" w:eastAsia="Times New Roman" w:hAnsi="Arial" w:cs="Arial"/>
                <w:sz w:val="20"/>
                <w:szCs w:val="20"/>
                <w:lang w:eastAsia="pl-PL"/>
              </w:rPr>
            </w:pPr>
            <w:r w:rsidRPr="00AE77B3">
              <w:rPr>
                <w:rFonts w:ascii="Arial" w:eastAsia="Times New Roman" w:hAnsi="Arial" w:cs="Arial"/>
                <w:sz w:val="20"/>
                <w:szCs w:val="20"/>
                <w:lang w:eastAsia="pl-PL"/>
              </w:rPr>
              <w:t>Nazwa zadania</w:t>
            </w:r>
          </w:p>
          <w:p w14:paraId="12C49761" w14:textId="77777777" w:rsidR="00AE77B3" w:rsidRPr="00AE77B3" w:rsidRDefault="00AE77B3" w:rsidP="00AE77B3">
            <w:pPr>
              <w:spacing w:before="120" w:after="120"/>
              <w:ind w:left="22"/>
              <w:jc w:val="center"/>
              <w:rPr>
                <w:rFonts w:ascii="Arial" w:eastAsia="Times New Roman" w:hAnsi="Arial" w:cs="Arial"/>
                <w:sz w:val="16"/>
                <w:szCs w:val="16"/>
                <w:lang w:eastAsia="pl-PL"/>
              </w:rPr>
            </w:pPr>
            <w:r w:rsidRPr="00AE77B3">
              <w:rPr>
                <w:rFonts w:ascii="Arial" w:hAnsi="Arial" w:cs="Arial"/>
                <w:i/>
                <w:iCs/>
                <w:color w:val="7F7F7F" w:themeColor="text1" w:themeTint="80"/>
                <w:sz w:val="16"/>
                <w:szCs w:val="16"/>
              </w:rPr>
              <w:t>kluczowe zadania, jakie będą realizowane w ramach projektu</w:t>
            </w:r>
          </w:p>
        </w:tc>
        <w:tc>
          <w:tcPr>
            <w:tcW w:w="3544" w:type="dxa"/>
            <w:shd w:val="clear" w:color="auto" w:fill="EFFFFF"/>
            <w:vAlign w:val="center"/>
            <w:hideMark/>
          </w:tcPr>
          <w:p w14:paraId="1AF0273A" w14:textId="77777777" w:rsidR="00AE77B3" w:rsidRPr="00AE77B3" w:rsidRDefault="00AE77B3" w:rsidP="00AE77B3">
            <w:pPr>
              <w:spacing w:after="0" w:line="240" w:lineRule="auto"/>
              <w:jc w:val="center"/>
              <w:rPr>
                <w:rFonts w:ascii="Arial" w:eastAsia="Times New Roman" w:hAnsi="Arial" w:cs="Arial"/>
                <w:sz w:val="20"/>
                <w:szCs w:val="20"/>
                <w:lang w:eastAsia="pl-PL"/>
              </w:rPr>
            </w:pPr>
            <w:r w:rsidRPr="00AE77B3">
              <w:rPr>
                <w:rFonts w:ascii="Arial" w:eastAsia="Times New Roman" w:hAnsi="Arial" w:cs="Arial"/>
                <w:sz w:val="20"/>
                <w:szCs w:val="20"/>
                <w:lang w:eastAsia="pl-PL"/>
              </w:rPr>
              <w:t>Opis działania</w:t>
            </w:r>
          </w:p>
          <w:p w14:paraId="0A1D9E63" w14:textId="77777777" w:rsidR="00AE77B3" w:rsidRPr="00AE77B3" w:rsidRDefault="00AE77B3" w:rsidP="00AE77B3">
            <w:pPr>
              <w:spacing w:before="120" w:after="120"/>
              <w:ind w:left="22"/>
              <w:jc w:val="center"/>
              <w:rPr>
                <w:rFonts w:ascii="Arial" w:eastAsia="Times New Roman" w:hAnsi="Arial" w:cs="Arial"/>
                <w:sz w:val="16"/>
                <w:szCs w:val="16"/>
                <w:lang w:eastAsia="pl-PL"/>
              </w:rPr>
            </w:pPr>
            <w:r w:rsidRPr="00AE77B3">
              <w:rPr>
                <w:rFonts w:ascii="Arial" w:hAnsi="Arial" w:cs="Arial"/>
                <w:i/>
                <w:iCs/>
                <w:color w:val="7F7F7F" w:themeColor="text1" w:themeTint="80"/>
                <w:sz w:val="16"/>
                <w:szCs w:val="16"/>
              </w:rPr>
              <w:t>krótki opis planowanych do podjęcia działań składających się na dane zadanie</w:t>
            </w:r>
          </w:p>
        </w:tc>
        <w:tc>
          <w:tcPr>
            <w:tcW w:w="1559" w:type="dxa"/>
            <w:shd w:val="clear" w:color="auto" w:fill="EFFFFF"/>
            <w:vAlign w:val="center"/>
            <w:hideMark/>
          </w:tcPr>
          <w:p w14:paraId="2D51E5ED" w14:textId="77777777" w:rsidR="00AE77B3" w:rsidRPr="00AE77B3" w:rsidRDefault="00AE77B3" w:rsidP="00AE77B3">
            <w:pPr>
              <w:spacing w:after="0" w:line="240" w:lineRule="auto"/>
              <w:jc w:val="center"/>
              <w:rPr>
                <w:rFonts w:ascii="Arial" w:eastAsia="Times New Roman" w:hAnsi="Arial" w:cs="Arial"/>
                <w:sz w:val="20"/>
                <w:szCs w:val="20"/>
                <w:lang w:eastAsia="pl-PL"/>
              </w:rPr>
            </w:pPr>
            <w:r w:rsidRPr="00AE77B3">
              <w:rPr>
                <w:rFonts w:ascii="Arial" w:eastAsia="Times New Roman" w:hAnsi="Arial" w:cs="Arial"/>
                <w:sz w:val="20"/>
                <w:szCs w:val="20"/>
                <w:lang w:eastAsia="pl-PL"/>
              </w:rPr>
              <w:t>Szacunkowa wartość całkowita zadania [PLN]</w:t>
            </w:r>
          </w:p>
        </w:tc>
      </w:tr>
      <w:tr w:rsidR="00AE77B3" w:rsidRPr="00AE77B3" w14:paraId="0DC8E6AB" w14:textId="77777777" w:rsidTr="0099144E">
        <w:trPr>
          <w:trHeight w:val="600"/>
        </w:trPr>
        <w:tc>
          <w:tcPr>
            <w:tcW w:w="567" w:type="dxa"/>
            <w:vAlign w:val="center"/>
          </w:tcPr>
          <w:p w14:paraId="0E50717C" w14:textId="77777777" w:rsidR="00AE77B3" w:rsidRPr="00AE77B3" w:rsidRDefault="00AE77B3" w:rsidP="00AE77B3">
            <w:pPr>
              <w:spacing w:after="0" w:line="240" w:lineRule="auto"/>
              <w:jc w:val="center"/>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1</w:t>
            </w:r>
          </w:p>
        </w:tc>
        <w:tc>
          <w:tcPr>
            <w:tcW w:w="3402" w:type="dxa"/>
            <w:shd w:val="clear" w:color="auto" w:fill="auto"/>
            <w:noWrap/>
            <w:vAlign w:val="center"/>
            <w:hideMark/>
          </w:tcPr>
          <w:p w14:paraId="3F1E670E" w14:textId="77777777" w:rsidR="00AE77B3" w:rsidRPr="00AE77B3" w:rsidRDefault="00AE77B3" w:rsidP="00AE77B3">
            <w:pPr>
              <w:spacing w:after="0" w:line="240" w:lineRule="auto"/>
              <w:jc w:val="center"/>
              <w:rPr>
                <w:rFonts w:ascii="Arial" w:eastAsia="Times New Roman" w:hAnsi="Arial" w:cs="Arial"/>
                <w:sz w:val="18"/>
                <w:szCs w:val="18"/>
                <w:lang w:eastAsia="pl-PL"/>
              </w:rPr>
            </w:pPr>
            <w:r w:rsidRPr="00AE77B3">
              <w:rPr>
                <w:rFonts w:ascii="Arial" w:eastAsia="Times New Roman" w:hAnsi="Arial" w:cs="Arial"/>
                <w:sz w:val="18"/>
                <w:szCs w:val="18"/>
                <w:lang w:eastAsia="pl-PL"/>
              </w:rPr>
              <w:t>Prace remontowo - budowlane</w:t>
            </w:r>
          </w:p>
        </w:tc>
        <w:tc>
          <w:tcPr>
            <w:tcW w:w="3544" w:type="dxa"/>
            <w:shd w:val="clear" w:color="auto" w:fill="auto"/>
            <w:noWrap/>
            <w:vAlign w:val="center"/>
            <w:hideMark/>
          </w:tcPr>
          <w:p w14:paraId="0C646918" w14:textId="77777777" w:rsidR="00AE77B3" w:rsidRPr="00AE77B3" w:rsidRDefault="00AE77B3" w:rsidP="00AE77B3">
            <w:pPr>
              <w:shd w:val="clear" w:color="auto" w:fill="FFFFFF"/>
              <w:tabs>
                <w:tab w:val="left" w:pos="1127"/>
                <w:tab w:val="left" w:pos="9072"/>
              </w:tabs>
              <w:suppressAutoHyphens/>
              <w:spacing w:after="0" w:line="240" w:lineRule="auto"/>
              <w:ind w:right="3"/>
              <w:rPr>
                <w:rFonts w:ascii="Arial" w:eastAsia="Arial" w:hAnsi="Arial" w:cs="Arial"/>
                <w:strike/>
                <w:color w:val="7F7F7F" w:themeColor="text1" w:themeTint="80"/>
                <w:kern w:val="2"/>
                <w:sz w:val="18"/>
                <w:szCs w:val="18"/>
                <w:lang w:eastAsia="hi-IN" w:bidi="hi-IN"/>
              </w:rPr>
            </w:pPr>
            <w:r w:rsidRPr="00AE77B3">
              <w:rPr>
                <w:rFonts w:ascii="Arial" w:eastAsia="Times New Roman" w:hAnsi="Arial" w:cs="Arial"/>
                <w:color w:val="000000"/>
                <w:kern w:val="2"/>
                <w:sz w:val="18"/>
                <w:szCs w:val="18"/>
                <w:lang w:eastAsia="pl-PL" w:bidi="hi-IN"/>
              </w:rPr>
              <w:t>Zakres rzeczowy zadania obejmuje przeprowadzenie procedur przetargowych, modernizację pomieszczeń  oraz odbiór wykonanych prac.</w:t>
            </w:r>
          </w:p>
        </w:tc>
        <w:tc>
          <w:tcPr>
            <w:tcW w:w="1559" w:type="dxa"/>
            <w:shd w:val="clear" w:color="000000" w:fill="FFFFFF"/>
            <w:vAlign w:val="center"/>
            <w:hideMark/>
          </w:tcPr>
          <w:p w14:paraId="627BFF8D" w14:textId="230DC018" w:rsidR="009070C3" w:rsidRDefault="009070C3" w:rsidP="00AE77B3">
            <w:pPr>
              <w:spacing w:after="0" w:line="240" w:lineRule="auto"/>
              <w:jc w:val="center"/>
              <w:rPr>
                <w:rFonts w:ascii="Arial" w:eastAsia="Times New Roman" w:hAnsi="Arial" w:cs="Arial"/>
                <w:sz w:val="18"/>
                <w:szCs w:val="18"/>
                <w:lang w:eastAsia="pl-PL"/>
              </w:rPr>
            </w:pPr>
          </w:p>
          <w:p w14:paraId="03206B81" w14:textId="72026F7D" w:rsidR="00AE77B3" w:rsidRPr="00AE77B3" w:rsidRDefault="009070C3" w:rsidP="00AE77B3">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811 940,00</w:t>
            </w:r>
          </w:p>
        </w:tc>
      </w:tr>
      <w:tr w:rsidR="00AE77B3" w:rsidRPr="00AE77B3" w14:paraId="55924287" w14:textId="77777777" w:rsidTr="0099144E">
        <w:trPr>
          <w:trHeight w:val="600"/>
        </w:trPr>
        <w:tc>
          <w:tcPr>
            <w:tcW w:w="567" w:type="dxa"/>
            <w:vAlign w:val="center"/>
          </w:tcPr>
          <w:p w14:paraId="6F45E771" w14:textId="77777777" w:rsidR="00AE77B3" w:rsidRPr="00AE77B3" w:rsidRDefault="00AE77B3" w:rsidP="00AE77B3">
            <w:pPr>
              <w:spacing w:after="0" w:line="240" w:lineRule="auto"/>
              <w:jc w:val="center"/>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2</w:t>
            </w:r>
          </w:p>
        </w:tc>
        <w:tc>
          <w:tcPr>
            <w:tcW w:w="3402" w:type="dxa"/>
            <w:shd w:val="clear" w:color="auto" w:fill="auto"/>
            <w:noWrap/>
            <w:vAlign w:val="center"/>
            <w:hideMark/>
          </w:tcPr>
          <w:p w14:paraId="67CCC92B" w14:textId="77777777" w:rsidR="00AE77B3" w:rsidRPr="00AE77B3" w:rsidRDefault="00AE77B3" w:rsidP="00AE77B3">
            <w:pPr>
              <w:spacing w:after="0" w:line="240" w:lineRule="auto"/>
              <w:jc w:val="center"/>
              <w:rPr>
                <w:rFonts w:ascii="Arial" w:eastAsia="Times New Roman" w:hAnsi="Arial" w:cs="Arial"/>
                <w:sz w:val="18"/>
                <w:szCs w:val="18"/>
                <w:lang w:eastAsia="pl-PL"/>
              </w:rPr>
            </w:pPr>
            <w:r w:rsidRPr="00AE77B3">
              <w:rPr>
                <w:rFonts w:ascii="Arial" w:eastAsia="Times New Roman" w:hAnsi="Arial" w:cs="Arial"/>
                <w:sz w:val="18"/>
                <w:szCs w:val="18"/>
                <w:lang w:eastAsia="pl-PL"/>
              </w:rPr>
              <w:t xml:space="preserve">Zakup sprzętu medycznego i informatycznego wraz z integracją systemów </w:t>
            </w:r>
          </w:p>
        </w:tc>
        <w:tc>
          <w:tcPr>
            <w:tcW w:w="3544" w:type="dxa"/>
            <w:shd w:val="clear" w:color="auto" w:fill="auto"/>
            <w:noWrap/>
            <w:vAlign w:val="center"/>
            <w:hideMark/>
          </w:tcPr>
          <w:p w14:paraId="364E5ED9" w14:textId="77777777" w:rsidR="00AE77B3" w:rsidRPr="00AE77B3" w:rsidRDefault="00AE77B3" w:rsidP="00AE77B3">
            <w:pPr>
              <w:spacing w:after="0" w:line="240" w:lineRule="auto"/>
              <w:ind w:left="-24" w:firstLine="24"/>
              <w:contextualSpacing/>
              <w:rPr>
                <w:rFonts w:ascii="Arial" w:eastAsia="Times New Roman" w:hAnsi="Arial" w:cs="Arial"/>
                <w:color w:val="000000"/>
                <w:sz w:val="18"/>
                <w:szCs w:val="18"/>
                <w:lang w:eastAsia="pl-PL"/>
              </w:rPr>
            </w:pPr>
            <w:r w:rsidRPr="00AE77B3">
              <w:rPr>
                <w:rFonts w:ascii="Arial" w:eastAsia="Times New Roman" w:hAnsi="Arial" w:cs="Arial"/>
                <w:color w:val="000000"/>
                <w:sz w:val="18"/>
                <w:szCs w:val="18"/>
                <w:lang w:eastAsia="pl-PL"/>
              </w:rPr>
              <w:t>Zakres rzeczowy zadania obejmuje przeprowadzenie procedur przetargowych, zakup sprzętu medycznego i informatycznego oraz jego uruchomienie wraz z integracją systemów.</w:t>
            </w:r>
          </w:p>
        </w:tc>
        <w:tc>
          <w:tcPr>
            <w:tcW w:w="1559" w:type="dxa"/>
            <w:shd w:val="clear" w:color="000000" w:fill="FFFFFF"/>
            <w:vAlign w:val="center"/>
            <w:hideMark/>
          </w:tcPr>
          <w:p w14:paraId="779977B5" w14:textId="77777777" w:rsidR="00AE77B3" w:rsidRPr="00AE77B3" w:rsidRDefault="00AE77B3" w:rsidP="00AE77B3">
            <w:pPr>
              <w:spacing w:after="0" w:line="240" w:lineRule="auto"/>
              <w:jc w:val="center"/>
              <w:rPr>
                <w:rFonts w:ascii="Arial" w:eastAsia="Times New Roman" w:hAnsi="Arial" w:cs="Arial"/>
                <w:sz w:val="18"/>
                <w:szCs w:val="18"/>
                <w:lang w:eastAsia="pl-PL"/>
              </w:rPr>
            </w:pPr>
            <w:r w:rsidRPr="00AE77B3">
              <w:rPr>
                <w:rFonts w:ascii="Arial" w:eastAsia="Times New Roman" w:hAnsi="Arial" w:cs="Arial"/>
                <w:sz w:val="18"/>
                <w:szCs w:val="18"/>
                <w:lang w:eastAsia="pl-PL"/>
              </w:rPr>
              <w:t xml:space="preserve">5 087 560,00 </w:t>
            </w:r>
          </w:p>
        </w:tc>
      </w:tr>
      <w:tr w:rsidR="00AE77B3" w:rsidRPr="00AE77B3" w14:paraId="6C93B9B0" w14:textId="77777777" w:rsidTr="0099144E">
        <w:trPr>
          <w:trHeight w:val="600"/>
        </w:trPr>
        <w:tc>
          <w:tcPr>
            <w:tcW w:w="567" w:type="dxa"/>
            <w:vAlign w:val="center"/>
          </w:tcPr>
          <w:p w14:paraId="670F24E9" w14:textId="77777777" w:rsidR="00AE77B3" w:rsidRPr="00AE77B3" w:rsidRDefault="00AE77B3" w:rsidP="00AE77B3">
            <w:pPr>
              <w:spacing w:after="0" w:line="240" w:lineRule="auto"/>
              <w:jc w:val="center"/>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3.</w:t>
            </w:r>
          </w:p>
        </w:tc>
        <w:tc>
          <w:tcPr>
            <w:tcW w:w="3402" w:type="dxa"/>
            <w:shd w:val="clear" w:color="auto" w:fill="auto"/>
            <w:noWrap/>
            <w:vAlign w:val="center"/>
          </w:tcPr>
          <w:p w14:paraId="4B07DFC0" w14:textId="77777777" w:rsidR="00AE77B3" w:rsidRPr="00AE77B3" w:rsidRDefault="00AE77B3" w:rsidP="00AE77B3">
            <w:pPr>
              <w:spacing w:after="0" w:line="240" w:lineRule="auto"/>
              <w:jc w:val="center"/>
              <w:rPr>
                <w:rFonts w:ascii="Arial" w:eastAsia="Times New Roman" w:hAnsi="Arial" w:cs="Arial"/>
                <w:sz w:val="18"/>
                <w:szCs w:val="18"/>
                <w:lang w:eastAsia="pl-PL"/>
              </w:rPr>
            </w:pPr>
            <w:r w:rsidRPr="00AE77B3">
              <w:rPr>
                <w:rFonts w:ascii="Arial" w:eastAsia="Times New Roman" w:hAnsi="Arial" w:cs="Arial"/>
                <w:sz w:val="18"/>
                <w:szCs w:val="18"/>
                <w:lang w:eastAsia="pl-PL"/>
              </w:rPr>
              <w:t xml:space="preserve">Prace </w:t>
            </w:r>
            <w:proofErr w:type="spellStart"/>
            <w:r w:rsidRPr="00AE77B3">
              <w:rPr>
                <w:rFonts w:ascii="Arial" w:eastAsia="Times New Roman" w:hAnsi="Arial" w:cs="Arial"/>
                <w:sz w:val="18"/>
                <w:szCs w:val="18"/>
                <w:lang w:eastAsia="pl-PL"/>
              </w:rPr>
              <w:t>promocyjno</w:t>
            </w:r>
            <w:proofErr w:type="spellEnd"/>
            <w:r w:rsidRPr="00AE77B3">
              <w:rPr>
                <w:rFonts w:ascii="Arial" w:eastAsia="Times New Roman" w:hAnsi="Arial" w:cs="Arial"/>
                <w:sz w:val="18"/>
                <w:szCs w:val="18"/>
                <w:lang w:eastAsia="pl-PL"/>
              </w:rPr>
              <w:t xml:space="preserve"> - informacyjne</w:t>
            </w:r>
          </w:p>
        </w:tc>
        <w:tc>
          <w:tcPr>
            <w:tcW w:w="3544" w:type="dxa"/>
            <w:shd w:val="clear" w:color="auto" w:fill="auto"/>
            <w:noWrap/>
            <w:vAlign w:val="center"/>
          </w:tcPr>
          <w:p w14:paraId="081FB22E" w14:textId="77777777" w:rsidR="00AE77B3" w:rsidRPr="00AE77B3" w:rsidRDefault="00AE77B3" w:rsidP="00AE77B3">
            <w:pPr>
              <w:spacing w:after="0" w:line="240" w:lineRule="auto"/>
              <w:ind w:left="-24" w:firstLine="24"/>
              <w:contextualSpacing/>
              <w:rPr>
                <w:rFonts w:ascii="Arial" w:eastAsia="Times New Roman" w:hAnsi="Arial" w:cs="Arial"/>
                <w:color w:val="000000"/>
                <w:sz w:val="18"/>
                <w:szCs w:val="18"/>
                <w:lang w:eastAsia="pl-PL"/>
              </w:rPr>
            </w:pPr>
            <w:r w:rsidRPr="00AE77B3">
              <w:rPr>
                <w:rFonts w:ascii="Arial" w:eastAsia="Times New Roman" w:hAnsi="Arial" w:cs="Arial"/>
                <w:color w:val="000000"/>
                <w:sz w:val="18"/>
                <w:szCs w:val="18"/>
                <w:lang w:eastAsia="pl-PL"/>
              </w:rPr>
              <w:t>Zakup i montaż tablicy informacyjno – pamiątkowej.</w:t>
            </w:r>
          </w:p>
        </w:tc>
        <w:tc>
          <w:tcPr>
            <w:tcW w:w="1559" w:type="dxa"/>
            <w:shd w:val="clear" w:color="000000" w:fill="FFFFFF"/>
            <w:vAlign w:val="center"/>
          </w:tcPr>
          <w:p w14:paraId="430331A1" w14:textId="77777777" w:rsidR="00AE77B3" w:rsidRPr="00AE77B3" w:rsidRDefault="00AE77B3" w:rsidP="00AE77B3">
            <w:pPr>
              <w:spacing w:after="0" w:line="240" w:lineRule="auto"/>
              <w:jc w:val="center"/>
              <w:rPr>
                <w:rFonts w:ascii="Arial" w:eastAsia="Times New Roman" w:hAnsi="Arial" w:cs="Arial"/>
                <w:sz w:val="18"/>
                <w:szCs w:val="18"/>
                <w:lang w:eastAsia="pl-PL"/>
              </w:rPr>
            </w:pPr>
            <w:r w:rsidRPr="00AE77B3">
              <w:rPr>
                <w:rFonts w:ascii="Arial" w:eastAsia="Times New Roman" w:hAnsi="Arial" w:cs="Arial"/>
                <w:sz w:val="18"/>
                <w:szCs w:val="18"/>
                <w:lang w:eastAsia="pl-PL"/>
              </w:rPr>
              <w:t xml:space="preserve">500,00 </w:t>
            </w:r>
          </w:p>
        </w:tc>
      </w:tr>
    </w:tbl>
    <w:p w14:paraId="7A478AB9" w14:textId="77777777" w:rsidR="00AE77B3" w:rsidRPr="00AE77B3" w:rsidRDefault="00AE77B3" w:rsidP="00AE77B3">
      <w:pPr>
        <w:rPr>
          <w:rFonts w:ascii="Arial" w:hAnsi="Arial" w:cs="Arial"/>
        </w:rPr>
        <w:sectPr w:rsidR="00AE77B3" w:rsidRPr="00AE77B3" w:rsidSect="00247A62">
          <w:pgSz w:w="11906" w:h="16838"/>
          <w:pgMar w:top="1417" w:right="1558" w:bottom="1417" w:left="1417" w:header="708" w:footer="708" w:gutter="0"/>
          <w:cols w:space="708"/>
          <w:docGrid w:linePitch="360"/>
        </w:sectPr>
      </w:pPr>
    </w:p>
    <w:p w14:paraId="25A1C9BA" w14:textId="77777777" w:rsidR="00AE77B3" w:rsidRPr="00AE77B3" w:rsidRDefault="00AE77B3" w:rsidP="00AE77B3">
      <w:pPr>
        <w:spacing w:after="0" w:line="240" w:lineRule="auto"/>
        <w:rPr>
          <w:rFonts w:ascii="Arial" w:eastAsia="Times New Roman" w:hAnsi="Arial" w:cs="Arial"/>
          <w:sz w:val="20"/>
          <w:szCs w:val="20"/>
          <w:lang w:eastAsia="pl-PL"/>
        </w:rPr>
      </w:pPr>
    </w:p>
    <w:tbl>
      <w:tblPr>
        <w:tblW w:w="4962"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4962"/>
      </w:tblGrid>
      <w:tr w:rsidR="00AE77B3" w:rsidRPr="00AE77B3" w14:paraId="2D3806B1" w14:textId="77777777" w:rsidTr="0099144E">
        <w:trPr>
          <w:trHeight w:val="460"/>
        </w:trPr>
        <w:tc>
          <w:tcPr>
            <w:tcW w:w="4962" w:type="dxa"/>
            <w:shd w:val="clear" w:color="auto" w:fill="EFFFFF"/>
            <w:vAlign w:val="center"/>
            <w:hideMark/>
          </w:tcPr>
          <w:p w14:paraId="4AC4BB69" w14:textId="77777777" w:rsidR="00AE77B3" w:rsidRPr="00AE77B3" w:rsidRDefault="00AE77B3" w:rsidP="00AE77B3">
            <w:pPr>
              <w:spacing w:after="0" w:line="240" w:lineRule="auto"/>
              <w:rPr>
                <w:rFonts w:ascii="Arial" w:eastAsia="Times New Roman" w:hAnsi="Arial" w:cs="Arial"/>
                <w:sz w:val="20"/>
                <w:szCs w:val="20"/>
                <w:lang w:eastAsia="pl-PL"/>
              </w:rPr>
            </w:pPr>
            <w:r w:rsidRPr="00AE77B3">
              <w:rPr>
                <w:rFonts w:ascii="Arial" w:eastAsia="Times New Roman" w:hAnsi="Arial" w:cs="Arial"/>
                <w:sz w:val="20"/>
                <w:szCs w:val="20"/>
                <w:lang w:eastAsia="pl-PL"/>
              </w:rPr>
              <w:t>III.21 Wskaźniki</w:t>
            </w:r>
          </w:p>
          <w:p w14:paraId="785698FC" w14:textId="77777777" w:rsidR="00AE77B3" w:rsidRPr="00AE77B3" w:rsidRDefault="00AE77B3" w:rsidP="00AE77B3">
            <w:pPr>
              <w:spacing w:before="120" w:after="120"/>
              <w:ind w:left="22"/>
              <w:rPr>
                <w:rFonts w:ascii="Arial" w:hAnsi="Arial" w:cs="Arial"/>
                <w:i/>
                <w:iCs/>
                <w:color w:val="7F7F7F" w:themeColor="text1" w:themeTint="80"/>
                <w:sz w:val="16"/>
                <w:szCs w:val="16"/>
              </w:rPr>
            </w:pPr>
            <w:r w:rsidRPr="00AE77B3">
              <w:rPr>
                <w:rFonts w:ascii="Arial" w:hAnsi="Arial" w:cs="Arial"/>
                <w:i/>
                <w:iCs/>
                <w:color w:val="7F7F7F" w:themeColor="text1" w:themeTint="80"/>
                <w:sz w:val="16"/>
                <w:szCs w:val="16"/>
              </w:rPr>
              <w:t>wskaźniki, które znajdą się w umowie o dofinansowanie projektu</w:t>
            </w:r>
          </w:p>
        </w:tc>
      </w:tr>
    </w:tbl>
    <w:p w14:paraId="5965739D" w14:textId="77777777" w:rsidR="00AE77B3" w:rsidRPr="00AE77B3" w:rsidRDefault="00AE77B3" w:rsidP="00AE77B3">
      <w:pPr>
        <w:spacing w:before="120" w:after="120"/>
        <w:ind w:left="22"/>
        <w:rPr>
          <w:rFonts w:ascii="Arial" w:hAnsi="Arial" w:cs="Arial"/>
        </w:rPr>
      </w:pPr>
    </w:p>
    <w:tbl>
      <w:tblPr>
        <w:tblW w:w="10672"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32"/>
        <w:gridCol w:w="3575"/>
        <w:gridCol w:w="1138"/>
        <w:gridCol w:w="1134"/>
        <w:gridCol w:w="1985"/>
        <w:gridCol w:w="2308"/>
      </w:tblGrid>
      <w:tr w:rsidR="00C06823" w:rsidRPr="00AE77B3" w14:paraId="45B55BF5" w14:textId="77777777" w:rsidTr="00684730">
        <w:trPr>
          <w:trHeight w:val="1236"/>
        </w:trPr>
        <w:tc>
          <w:tcPr>
            <w:tcW w:w="532" w:type="dxa"/>
            <w:shd w:val="clear" w:color="auto" w:fill="EFFFFF"/>
            <w:vAlign w:val="center"/>
            <w:hideMark/>
          </w:tcPr>
          <w:p w14:paraId="24113A89" w14:textId="77777777" w:rsidR="00AE77B3" w:rsidRPr="00AE77B3" w:rsidRDefault="00AE77B3" w:rsidP="00AE77B3">
            <w:pPr>
              <w:spacing w:after="0" w:line="240" w:lineRule="auto"/>
              <w:jc w:val="center"/>
              <w:rPr>
                <w:rFonts w:ascii="Arial" w:eastAsia="Times New Roman" w:hAnsi="Arial" w:cs="Arial"/>
                <w:sz w:val="20"/>
                <w:szCs w:val="20"/>
                <w:lang w:eastAsia="pl-PL"/>
              </w:rPr>
            </w:pPr>
            <w:r w:rsidRPr="00AE77B3">
              <w:rPr>
                <w:rFonts w:ascii="Arial" w:eastAsia="Times New Roman" w:hAnsi="Arial" w:cs="Arial"/>
                <w:sz w:val="20"/>
                <w:szCs w:val="20"/>
                <w:lang w:eastAsia="pl-PL"/>
              </w:rPr>
              <w:t>L.p.</w:t>
            </w:r>
          </w:p>
        </w:tc>
        <w:tc>
          <w:tcPr>
            <w:tcW w:w="3575" w:type="dxa"/>
            <w:shd w:val="clear" w:color="auto" w:fill="EFFFFF"/>
            <w:vAlign w:val="center"/>
          </w:tcPr>
          <w:p w14:paraId="43FF4DD8" w14:textId="77777777" w:rsidR="00AE77B3" w:rsidRPr="00AE77B3" w:rsidRDefault="00AE77B3" w:rsidP="00AE77B3">
            <w:pPr>
              <w:spacing w:after="0" w:line="240" w:lineRule="auto"/>
              <w:jc w:val="center"/>
              <w:rPr>
                <w:rFonts w:ascii="Arial" w:eastAsia="Times New Roman" w:hAnsi="Arial" w:cs="Arial"/>
                <w:sz w:val="20"/>
                <w:szCs w:val="20"/>
                <w:lang w:eastAsia="pl-PL"/>
              </w:rPr>
            </w:pPr>
            <w:r w:rsidRPr="00AE77B3">
              <w:rPr>
                <w:rFonts w:ascii="Arial" w:eastAsia="Times New Roman" w:hAnsi="Arial" w:cs="Arial"/>
                <w:sz w:val="20"/>
                <w:szCs w:val="20"/>
                <w:lang w:eastAsia="pl-PL"/>
              </w:rPr>
              <w:t>Nazwa wskaźnika</w:t>
            </w:r>
          </w:p>
        </w:tc>
        <w:tc>
          <w:tcPr>
            <w:tcW w:w="1138" w:type="dxa"/>
            <w:shd w:val="clear" w:color="auto" w:fill="EFFFFF"/>
            <w:vAlign w:val="center"/>
            <w:hideMark/>
          </w:tcPr>
          <w:p w14:paraId="345A3A86" w14:textId="77777777" w:rsidR="00AE77B3" w:rsidRPr="00AE77B3" w:rsidRDefault="00AE77B3" w:rsidP="00AE77B3">
            <w:pPr>
              <w:spacing w:after="0" w:line="240" w:lineRule="auto"/>
              <w:jc w:val="center"/>
              <w:rPr>
                <w:rFonts w:ascii="Arial" w:eastAsia="Times New Roman" w:hAnsi="Arial" w:cs="Arial"/>
                <w:sz w:val="20"/>
                <w:szCs w:val="20"/>
                <w:lang w:eastAsia="pl-PL"/>
              </w:rPr>
            </w:pPr>
            <w:r w:rsidRPr="00AE77B3">
              <w:rPr>
                <w:rFonts w:ascii="Arial" w:eastAsia="Times New Roman" w:hAnsi="Arial" w:cs="Arial"/>
                <w:sz w:val="20"/>
                <w:szCs w:val="20"/>
                <w:lang w:eastAsia="pl-PL"/>
              </w:rPr>
              <w:t>Rodzaj</w:t>
            </w:r>
          </w:p>
          <w:p w14:paraId="04840578" w14:textId="77777777" w:rsidR="00AE77B3" w:rsidRPr="00AE77B3" w:rsidRDefault="00AE77B3" w:rsidP="00AE77B3">
            <w:pPr>
              <w:spacing w:before="120" w:after="120"/>
              <w:ind w:left="22"/>
              <w:jc w:val="center"/>
              <w:rPr>
                <w:rFonts w:ascii="Arial" w:eastAsia="Times New Roman" w:hAnsi="Arial" w:cs="Arial"/>
                <w:sz w:val="16"/>
                <w:szCs w:val="16"/>
                <w:lang w:eastAsia="pl-PL"/>
              </w:rPr>
            </w:pPr>
            <w:r w:rsidRPr="00AE77B3">
              <w:rPr>
                <w:rFonts w:ascii="Arial" w:hAnsi="Arial" w:cs="Arial"/>
                <w:i/>
                <w:iCs/>
                <w:color w:val="7F7F7F" w:themeColor="text1" w:themeTint="80"/>
                <w:sz w:val="16"/>
                <w:szCs w:val="16"/>
              </w:rPr>
              <w:t>produktu/ rezultatu</w:t>
            </w:r>
          </w:p>
        </w:tc>
        <w:tc>
          <w:tcPr>
            <w:tcW w:w="1134" w:type="dxa"/>
            <w:shd w:val="clear" w:color="auto" w:fill="EFFFFF"/>
            <w:vAlign w:val="center"/>
            <w:hideMark/>
          </w:tcPr>
          <w:p w14:paraId="57D27774" w14:textId="77777777" w:rsidR="00AE77B3" w:rsidRPr="00AE77B3" w:rsidRDefault="00AE77B3" w:rsidP="00AE77B3">
            <w:pPr>
              <w:spacing w:after="0" w:line="240" w:lineRule="auto"/>
              <w:jc w:val="center"/>
              <w:rPr>
                <w:rFonts w:ascii="Arial" w:eastAsia="Times New Roman" w:hAnsi="Arial" w:cs="Arial"/>
                <w:sz w:val="20"/>
                <w:szCs w:val="20"/>
                <w:lang w:eastAsia="pl-PL"/>
              </w:rPr>
            </w:pPr>
            <w:r w:rsidRPr="00AE77B3">
              <w:rPr>
                <w:rFonts w:ascii="Arial" w:eastAsia="Times New Roman" w:hAnsi="Arial" w:cs="Arial"/>
                <w:sz w:val="20"/>
                <w:szCs w:val="20"/>
                <w:lang w:eastAsia="pl-PL"/>
              </w:rPr>
              <w:t>Jednostka miary</w:t>
            </w:r>
          </w:p>
          <w:p w14:paraId="403D7315" w14:textId="77777777" w:rsidR="00AE77B3" w:rsidRPr="00AE77B3" w:rsidRDefault="00AE77B3" w:rsidP="00AE77B3">
            <w:pPr>
              <w:spacing w:before="120" w:after="120"/>
              <w:ind w:left="22"/>
              <w:jc w:val="center"/>
              <w:rPr>
                <w:rFonts w:ascii="Arial" w:eastAsia="Times New Roman" w:hAnsi="Arial" w:cs="Arial"/>
                <w:sz w:val="16"/>
                <w:szCs w:val="16"/>
                <w:lang w:eastAsia="pl-PL"/>
              </w:rPr>
            </w:pPr>
            <w:r w:rsidRPr="00AE77B3">
              <w:rPr>
                <w:rFonts w:ascii="Arial" w:hAnsi="Arial" w:cs="Arial"/>
                <w:i/>
                <w:iCs/>
                <w:color w:val="7F7F7F" w:themeColor="text1" w:themeTint="80"/>
                <w:sz w:val="16"/>
                <w:szCs w:val="16"/>
              </w:rPr>
              <w:t xml:space="preserve">np. osoba, godzina, szt., </w:t>
            </w:r>
            <w:proofErr w:type="spellStart"/>
            <w:r w:rsidRPr="00AE77B3">
              <w:rPr>
                <w:rFonts w:ascii="Arial" w:hAnsi="Arial" w:cs="Arial"/>
                <w:i/>
                <w:iCs/>
                <w:color w:val="7F7F7F" w:themeColor="text1" w:themeTint="80"/>
                <w:sz w:val="16"/>
                <w:szCs w:val="16"/>
              </w:rPr>
              <w:t>etc</w:t>
            </w:r>
            <w:proofErr w:type="spellEnd"/>
          </w:p>
        </w:tc>
        <w:tc>
          <w:tcPr>
            <w:tcW w:w="1985" w:type="dxa"/>
            <w:shd w:val="clear" w:color="auto" w:fill="EFFFFF"/>
            <w:vAlign w:val="center"/>
            <w:hideMark/>
          </w:tcPr>
          <w:p w14:paraId="1074D395" w14:textId="77777777" w:rsidR="00AE77B3" w:rsidRPr="00AE77B3" w:rsidRDefault="00AE77B3" w:rsidP="00AE77B3">
            <w:pPr>
              <w:spacing w:after="0" w:line="240" w:lineRule="auto"/>
              <w:jc w:val="center"/>
              <w:rPr>
                <w:rFonts w:ascii="Arial" w:eastAsia="Times New Roman" w:hAnsi="Arial" w:cs="Arial"/>
                <w:sz w:val="20"/>
                <w:szCs w:val="20"/>
                <w:lang w:eastAsia="pl-PL"/>
              </w:rPr>
            </w:pPr>
            <w:r w:rsidRPr="00AE77B3">
              <w:rPr>
                <w:rFonts w:ascii="Arial" w:eastAsia="Times New Roman" w:hAnsi="Arial" w:cs="Arial"/>
                <w:color w:val="000000"/>
                <w:sz w:val="20"/>
                <w:szCs w:val="20"/>
                <w:lang w:eastAsia="pl-PL"/>
              </w:rPr>
              <w:t>Wartość</w:t>
            </w:r>
            <w:r w:rsidRPr="00AE77B3">
              <w:t xml:space="preserve"> </w:t>
            </w:r>
            <w:r w:rsidRPr="00AE77B3">
              <w:rPr>
                <w:rFonts w:ascii="Arial" w:eastAsia="Times New Roman" w:hAnsi="Arial" w:cs="Arial"/>
                <w:sz w:val="20"/>
                <w:szCs w:val="20"/>
                <w:lang w:eastAsia="pl-PL"/>
              </w:rPr>
              <w:t>szacowana do osiągnięcia dzięki realizacji projektu</w:t>
            </w:r>
          </w:p>
        </w:tc>
        <w:tc>
          <w:tcPr>
            <w:tcW w:w="2308" w:type="dxa"/>
            <w:shd w:val="clear" w:color="auto" w:fill="EFFFFF"/>
            <w:vAlign w:val="center"/>
            <w:hideMark/>
          </w:tcPr>
          <w:p w14:paraId="6CE5C4A2" w14:textId="77777777" w:rsidR="00AE77B3" w:rsidRPr="00AE77B3" w:rsidRDefault="00AE77B3" w:rsidP="00C06823">
            <w:pPr>
              <w:spacing w:after="0" w:line="240" w:lineRule="auto"/>
              <w:ind w:right="174"/>
              <w:jc w:val="center"/>
              <w:rPr>
                <w:rFonts w:ascii="Arial" w:eastAsia="Times New Roman" w:hAnsi="Arial" w:cs="Arial"/>
                <w:sz w:val="20"/>
                <w:szCs w:val="20"/>
                <w:lang w:eastAsia="pl-PL"/>
              </w:rPr>
            </w:pPr>
            <w:r w:rsidRPr="00AE77B3">
              <w:rPr>
                <w:rFonts w:ascii="Arial" w:eastAsia="Times New Roman" w:hAnsi="Arial" w:cs="Arial"/>
                <w:sz w:val="20"/>
                <w:szCs w:val="20"/>
                <w:lang w:eastAsia="pl-PL"/>
              </w:rPr>
              <w:t>Wartość docelowa zakładana w PO/SZOOP</w:t>
            </w:r>
          </w:p>
        </w:tc>
      </w:tr>
      <w:tr w:rsidR="00C06823" w:rsidRPr="00AE77B3" w14:paraId="0B52CD2D" w14:textId="77777777" w:rsidTr="00684730">
        <w:trPr>
          <w:trHeight w:val="731"/>
        </w:trPr>
        <w:tc>
          <w:tcPr>
            <w:tcW w:w="532" w:type="dxa"/>
            <w:shd w:val="clear" w:color="auto" w:fill="auto"/>
            <w:noWrap/>
            <w:vAlign w:val="center"/>
          </w:tcPr>
          <w:p w14:paraId="5995AF6D" w14:textId="77777777" w:rsidR="00AE77B3" w:rsidRPr="00AE77B3" w:rsidRDefault="00AE77B3" w:rsidP="00AE77B3">
            <w:pPr>
              <w:spacing w:after="0" w:line="240" w:lineRule="auto"/>
              <w:jc w:val="center"/>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1</w:t>
            </w:r>
          </w:p>
        </w:tc>
        <w:tc>
          <w:tcPr>
            <w:tcW w:w="3575" w:type="dxa"/>
            <w:vAlign w:val="center"/>
          </w:tcPr>
          <w:tbl>
            <w:tblPr>
              <w:tblW w:w="3573" w:type="dxa"/>
              <w:tblBorders>
                <w:top w:val="nil"/>
                <w:left w:val="nil"/>
                <w:bottom w:val="nil"/>
                <w:right w:val="nil"/>
              </w:tblBorders>
              <w:tblLayout w:type="fixed"/>
              <w:tblLook w:val="0000" w:firstRow="0" w:lastRow="0" w:firstColumn="0" w:lastColumn="0" w:noHBand="0" w:noVBand="0"/>
            </w:tblPr>
            <w:tblGrid>
              <w:gridCol w:w="3573"/>
            </w:tblGrid>
            <w:tr w:rsidR="00AE77B3" w:rsidRPr="00AE77B3" w14:paraId="36AF8EBA" w14:textId="77777777" w:rsidTr="00B13347">
              <w:trPr>
                <w:trHeight w:val="321"/>
              </w:trPr>
              <w:tc>
                <w:tcPr>
                  <w:tcW w:w="3573" w:type="dxa"/>
                </w:tcPr>
                <w:p w14:paraId="5E77D83D" w14:textId="54A5A370" w:rsidR="00AE77B3" w:rsidRPr="00AE77B3" w:rsidRDefault="00AE77B3" w:rsidP="00AE77B3">
                  <w:pPr>
                    <w:autoSpaceDE w:val="0"/>
                    <w:autoSpaceDN w:val="0"/>
                    <w:adjustRightInd w:val="0"/>
                    <w:spacing w:after="0" w:line="240" w:lineRule="auto"/>
                    <w:ind w:right="-112"/>
                    <w:rPr>
                      <w:rFonts w:ascii="Arial" w:hAnsi="Arial" w:cs="Arial"/>
                      <w:color w:val="000000"/>
                      <w:sz w:val="20"/>
                      <w:szCs w:val="20"/>
                    </w:rPr>
                  </w:pPr>
                  <w:r w:rsidRPr="00AE77B3">
                    <w:rPr>
                      <w:rFonts w:ascii="Arial" w:hAnsi="Arial" w:cs="Arial"/>
                      <w:color w:val="000000"/>
                      <w:sz w:val="20"/>
                      <w:szCs w:val="20"/>
                    </w:rPr>
                    <w:t xml:space="preserve">Liczba podmiotów POZ objętych wsparciem we wdrożeniu e-Usług </w:t>
                  </w:r>
                </w:p>
              </w:tc>
            </w:tr>
          </w:tbl>
          <w:p w14:paraId="080344FF" w14:textId="77777777" w:rsidR="00AE77B3" w:rsidRPr="00AE77B3" w:rsidRDefault="00AE77B3" w:rsidP="00AE77B3">
            <w:pPr>
              <w:spacing w:after="0" w:line="240" w:lineRule="auto"/>
              <w:jc w:val="both"/>
              <w:rPr>
                <w:rFonts w:ascii="Arial" w:hAnsi="Arial" w:cs="Arial"/>
                <w:color w:val="000000"/>
                <w:sz w:val="20"/>
                <w:szCs w:val="20"/>
              </w:rPr>
            </w:pPr>
          </w:p>
        </w:tc>
        <w:tc>
          <w:tcPr>
            <w:tcW w:w="1138" w:type="dxa"/>
            <w:shd w:val="clear" w:color="auto" w:fill="auto"/>
            <w:vAlign w:val="center"/>
          </w:tcPr>
          <w:p w14:paraId="007AB2CC"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produkt</w:t>
            </w:r>
          </w:p>
        </w:tc>
        <w:tc>
          <w:tcPr>
            <w:tcW w:w="1134" w:type="dxa"/>
            <w:shd w:val="clear" w:color="auto" w:fill="auto"/>
            <w:vAlign w:val="center"/>
          </w:tcPr>
          <w:p w14:paraId="7E29EC82"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n/d</w:t>
            </w:r>
          </w:p>
        </w:tc>
        <w:tc>
          <w:tcPr>
            <w:tcW w:w="1985" w:type="dxa"/>
            <w:shd w:val="clear" w:color="auto" w:fill="auto"/>
            <w:vAlign w:val="center"/>
          </w:tcPr>
          <w:p w14:paraId="29634478" w14:textId="77777777" w:rsidR="00AE77B3" w:rsidRPr="00AE77B3" w:rsidRDefault="00AE77B3" w:rsidP="00AE77B3">
            <w:pPr>
              <w:spacing w:after="0" w:line="240" w:lineRule="auto"/>
              <w:jc w:val="both"/>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n/d</w:t>
            </w:r>
          </w:p>
        </w:tc>
        <w:tc>
          <w:tcPr>
            <w:tcW w:w="2308" w:type="dxa"/>
            <w:shd w:val="clear" w:color="auto" w:fill="auto"/>
            <w:vAlign w:val="center"/>
          </w:tcPr>
          <w:p w14:paraId="60467DBE"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n/d</w:t>
            </w:r>
          </w:p>
        </w:tc>
      </w:tr>
      <w:tr w:rsidR="00C06823" w:rsidRPr="00AE77B3" w14:paraId="52DC0105" w14:textId="77777777" w:rsidTr="00684730">
        <w:trPr>
          <w:trHeight w:val="866"/>
        </w:trPr>
        <w:tc>
          <w:tcPr>
            <w:tcW w:w="532" w:type="dxa"/>
            <w:shd w:val="clear" w:color="auto" w:fill="auto"/>
            <w:noWrap/>
            <w:vAlign w:val="center"/>
            <w:hideMark/>
          </w:tcPr>
          <w:p w14:paraId="0295E116" w14:textId="77777777" w:rsidR="00AE77B3" w:rsidRPr="00AE77B3" w:rsidRDefault="00AE77B3" w:rsidP="00AE77B3">
            <w:pPr>
              <w:spacing w:after="0" w:line="240" w:lineRule="auto"/>
              <w:jc w:val="center"/>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2</w:t>
            </w:r>
          </w:p>
        </w:tc>
        <w:tc>
          <w:tcPr>
            <w:tcW w:w="3575" w:type="dxa"/>
            <w:vAlign w:val="center"/>
          </w:tcPr>
          <w:p w14:paraId="4AE8C323"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hAnsi="Arial" w:cs="Arial"/>
                <w:color w:val="000000"/>
                <w:sz w:val="20"/>
                <w:szCs w:val="20"/>
              </w:rPr>
              <w:t>Liczba wspartych podmiotów w sektorze ochrony zdrowia, z wyłączeniem podmiotów POZ</w:t>
            </w:r>
          </w:p>
        </w:tc>
        <w:tc>
          <w:tcPr>
            <w:tcW w:w="1138" w:type="dxa"/>
            <w:shd w:val="clear" w:color="auto" w:fill="auto"/>
            <w:vAlign w:val="center"/>
            <w:hideMark/>
          </w:tcPr>
          <w:p w14:paraId="5E92EDC2"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 produkt</w:t>
            </w:r>
          </w:p>
        </w:tc>
        <w:tc>
          <w:tcPr>
            <w:tcW w:w="1134" w:type="dxa"/>
            <w:shd w:val="clear" w:color="auto" w:fill="auto"/>
            <w:vAlign w:val="center"/>
            <w:hideMark/>
          </w:tcPr>
          <w:p w14:paraId="45B8065D"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 szt.</w:t>
            </w:r>
          </w:p>
        </w:tc>
        <w:tc>
          <w:tcPr>
            <w:tcW w:w="1985" w:type="dxa"/>
            <w:shd w:val="clear" w:color="auto" w:fill="auto"/>
            <w:vAlign w:val="center"/>
            <w:hideMark/>
          </w:tcPr>
          <w:p w14:paraId="3FD9044A"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1</w:t>
            </w:r>
          </w:p>
        </w:tc>
        <w:tc>
          <w:tcPr>
            <w:tcW w:w="2308" w:type="dxa"/>
            <w:shd w:val="clear" w:color="auto" w:fill="auto"/>
            <w:vAlign w:val="center"/>
            <w:hideMark/>
          </w:tcPr>
          <w:p w14:paraId="038650F2"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 118</w:t>
            </w:r>
          </w:p>
        </w:tc>
      </w:tr>
      <w:tr w:rsidR="00C06823" w:rsidRPr="00AE77B3" w14:paraId="3354D0D7" w14:textId="77777777" w:rsidTr="00684730">
        <w:trPr>
          <w:trHeight w:val="644"/>
        </w:trPr>
        <w:tc>
          <w:tcPr>
            <w:tcW w:w="532" w:type="dxa"/>
            <w:shd w:val="clear" w:color="auto" w:fill="auto"/>
            <w:noWrap/>
            <w:vAlign w:val="center"/>
            <w:hideMark/>
          </w:tcPr>
          <w:p w14:paraId="5D2003FE" w14:textId="77777777" w:rsidR="00AE77B3" w:rsidRPr="00AE77B3" w:rsidRDefault="00AE77B3" w:rsidP="00AE77B3">
            <w:pPr>
              <w:spacing w:after="0" w:line="240" w:lineRule="auto"/>
              <w:jc w:val="center"/>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3</w:t>
            </w:r>
          </w:p>
        </w:tc>
        <w:tc>
          <w:tcPr>
            <w:tcW w:w="3575" w:type="dxa"/>
            <w:vAlign w:val="center"/>
          </w:tcPr>
          <w:tbl>
            <w:tblPr>
              <w:tblW w:w="5023" w:type="dxa"/>
              <w:tblBorders>
                <w:top w:val="nil"/>
                <w:left w:val="nil"/>
                <w:bottom w:val="nil"/>
                <w:right w:val="nil"/>
              </w:tblBorders>
              <w:tblLayout w:type="fixed"/>
              <w:tblLook w:val="0000" w:firstRow="0" w:lastRow="0" w:firstColumn="0" w:lastColumn="0" w:noHBand="0" w:noVBand="0"/>
            </w:tblPr>
            <w:tblGrid>
              <w:gridCol w:w="5023"/>
            </w:tblGrid>
            <w:tr w:rsidR="00AE77B3" w:rsidRPr="00AE77B3" w14:paraId="180810FA" w14:textId="77777777" w:rsidTr="00B13347">
              <w:trPr>
                <w:trHeight w:val="321"/>
              </w:trPr>
              <w:tc>
                <w:tcPr>
                  <w:tcW w:w="5023" w:type="dxa"/>
                </w:tcPr>
                <w:p w14:paraId="304605AF" w14:textId="4BA0EE99" w:rsidR="00AE77B3" w:rsidRPr="00AE77B3" w:rsidRDefault="00AE77B3" w:rsidP="00CD22C2">
                  <w:pPr>
                    <w:autoSpaceDE w:val="0"/>
                    <w:autoSpaceDN w:val="0"/>
                    <w:adjustRightInd w:val="0"/>
                    <w:spacing w:after="0" w:line="240" w:lineRule="auto"/>
                    <w:ind w:right="1653"/>
                    <w:jc w:val="both"/>
                    <w:rPr>
                      <w:rFonts w:ascii="Arial" w:hAnsi="Arial" w:cs="Arial"/>
                      <w:color w:val="000000"/>
                      <w:sz w:val="20"/>
                      <w:szCs w:val="20"/>
                    </w:rPr>
                  </w:pPr>
                  <w:r w:rsidRPr="00AE77B3">
                    <w:rPr>
                      <w:rFonts w:ascii="Arial" w:hAnsi="Arial" w:cs="Arial"/>
                      <w:color w:val="000000"/>
                      <w:sz w:val="20"/>
                      <w:szCs w:val="20"/>
                    </w:rPr>
                    <w:t xml:space="preserve">Wartość zakupionego sprzętu medycznego </w:t>
                  </w:r>
                  <w:r w:rsidR="00684730">
                    <w:rPr>
                      <w:rFonts w:ascii="Arial" w:hAnsi="Arial" w:cs="Arial"/>
                      <w:color w:val="000000"/>
                      <w:sz w:val="20"/>
                      <w:szCs w:val="20"/>
                    </w:rPr>
                    <w:t xml:space="preserve">- </w:t>
                  </w:r>
                  <w:r w:rsidRPr="00AE77B3">
                    <w:rPr>
                      <w:rFonts w:ascii="Arial" w:hAnsi="Arial" w:cs="Arial"/>
                      <w:color w:val="000000"/>
                      <w:sz w:val="20"/>
                      <w:szCs w:val="20"/>
                    </w:rPr>
                    <w:t>CV2</w:t>
                  </w:r>
                </w:p>
                <w:p w14:paraId="0954DF52" w14:textId="77777777" w:rsidR="00AE77B3" w:rsidRPr="00AE77B3" w:rsidRDefault="00AE77B3" w:rsidP="00AE77B3">
                  <w:pPr>
                    <w:autoSpaceDE w:val="0"/>
                    <w:autoSpaceDN w:val="0"/>
                    <w:adjustRightInd w:val="0"/>
                    <w:spacing w:after="0" w:line="240" w:lineRule="auto"/>
                    <w:jc w:val="both"/>
                    <w:rPr>
                      <w:rFonts w:ascii="Arial" w:hAnsi="Arial" w:cs="Arial"/>
                      <w:color w:val="000000"/>
                      <w:sz w:val="20"/>
                      <w:szCs w:val="20"/>
                    </w:rPr>
                  </w:pPr>
                </w:p>
              </w:tc>
            </w:tr>
          </w:tbl>
          <w:p w14:paraId="0880058A" w14:textId="77777777" w:rsidR="00AE77B3" w:rsidRPr="00AE77B3" w:rsidRDefault="00AE77B3" w:rsidP="00AE77B3">
            <w:pPr>
              <w:spacing w:after="0" w:line="240" w:lineRule="auto"/>
              <w:jc w:val="both"/>
              <w:rPr>
                <w:rFonts w:ascii="Arial" w:eastAsia="Times New Roman" w:hAnsi="Arial" w:cs="Arial"/>
                <w:sz w:val="20"/>
                <w:szCs w:val="20"/>
                <w:lang w:eastAsia="pl-PL"/>
              </w:rPr>
            </w:pPr>
          </w:p>
        </w:tc>
        <w:tc>
          <w:tcPr>
            <w:tcW w:w="1138" w:type="dxa"/>
            <w:shd w:val="clear" w:color="auto" w:fill="auto"/>
            <w:hideMark/>
          </w:tcPr>
          <w:p w14:paraId="326133E2"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 produkt</w:t>
            </w:r>
          </w:p>
        </w:tc>
        <w:tc>
          <w:tcPr>
            <w:tcW w:w="1134" w:type="dxa"/>
            <w:shd w:val="clear" w:color="auto" w:fill="auto"/>
            <w:vAlign w:val="center"/>
            <w:hideMark/>
          </w:tcPr>
          <w:p w14:paraId="56103A25" w14:textId="28512DE1"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 PLN</w:t>
            </w:r>
            <w:r w:rsidR="00A80961">
              <w:rPr>
                <w:rFonts w:ascii="Arial" w:eastAsia="Times New Roman" w:hAnsi="Arial" w:cs="Arial"/>
                <w:sz w:val="20"/>
                <w:szCs w:val="20"/>
                <w:lang w:eastAsia="pl-PL"/>
              </w:rPr>
              <w:t>/EUR</w:t>
            </w:r>
          </w:p>
        </w:tc>
        <w:tc>
          <w:tcPr>
            <w:tcW w:w="1985" w:type="dxa"/>
            <w:shd w:val="clear" w:color="auto" w:fill="auto"/>
            <w:vAlign w:val="center"/>
            <w:hideMark/>
          </w:tcPr>
          <w:p w14:paraId="00426C19" w14:textId="47AB6DA5"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4 712 800,00</w:t>
            </w:r>
            <w:r w:rsidR="00F11464">
              <w:rPr>
                <w:rFonts w:ascii="Arial" w:eastAsia="Times New Roman" w:hAnsi="Arial" w:cs="Arial"/>
                <w:sz w:val="20"/>
                <w:szCs w:val="20"/>
                <w:lang w:eastAsia="pl-PL"/>
              </w:rPr>
              <w:t xml:space="preserve"> </w:t>
            </w:r>
            <w:r w:rsidR="00F11464">
              <w:rPr>
                <w:rFonts w:ascii="Arial" w:eastAsia="Times New Roman" w:hAnsi="Arial" w:cs="Arial"/>
                <w:color w:val="000000" w:themeColor="text1"/>
                <w:sz w:val="20"/>
                <w:szCs w:val="20"/>
                <w:lang w:eastAsia="pl-PL"/>
              </w:rPr>
              <w:t>PLN</w:t>
            </w:r>
            <w:r w:rsidRPr="00AE77B3">
              <w:rPr>
                <w:rFonts w:ascii="Arial" w:eastAsia="Times New Roman" w:hAnsi="Arial" w:cs="Arial"/>
                <w:sz w:val="20"/>
                <w:szCs w:val="20"/>
                <w:lang w:eastAsia="pl-PL"/>
              </w:rPr>
              <w:t xml:space="preserve"> </w:t>
            </w:r>
          </w:p>
        </w:tc>
        <w:tc>
          <w:tcPr>
            <w:tcW w:w="2308" w:type="dxa"/>
            <w:shd w:val="clear" w:color="auto" w:fill="auto"/>
            <w:vAlign w:val="center"/>
            <w:hideMark/>
          </w:tcPr>
          <w:p w14:paraId="0F39B155" w14:textId="77777777" w:rsidR="00AE77B3" w:rsidRPr="00AE77B3" w:rsidRDefault="00AE77B3" w:rsidP="00C06823">
            <w:pPr>
              <w:spacing w:after="0" w:line="240" w:lineRule="auto"/>
              <w:ind w:right="362"/>
              <w:rPr>
                <w:rFonts w:ascii="Arial" w:eastAsia="Times New Roman" w:hAnsi="Arial" w:cs="Arial"/>
                <w:sz w:val="20"/>
                <w:szCs w:val="20"/>
                <w:lang w:eastAsia="pl-PL"/>
              </w:rPr>
            </w:pPr>
            <w:r w:rsidRPr="00AE77B3">
              <w:rPr>
                <w:rFonts w:ascii="Arial" w:eastAsia="Times New Roman" w:hAnsi="Arial" w:cs="Arial"/>
                <w:sz w:val="20"/>
                <w:szCs w:val="20"/>
                <w:lang w:eastAsia="pl-PL"/>
              </w:rPr>
              <w:t> 123 130 515 EUR</w:t>
            </w:r>
          </w:p>
        </w:tc>
      </w:tr>
      <w:tr w:rsidR="00C06823" w:rsidRPr="00AE77B3" w14:paraId="45D9FC22" w14:textId="77777777" w:rsidTr="00684730">
        <w:trPr>
          <w:trHeight w:val="812"/>
        </w:trPr>
        <w:tc>
          <w:tcPr>
            <w:tcW w:w="532" w:type="dxa"/>
            <w:shd w:val="clear" w:color="auto" w:fill="auto"/>
            <w:noWrap/>
            <w:vAlign w:val="center"/>
            <w:hideMark/>
          </w:tcPr>
          <w:p w14:paraId="57DC8A79" w14:textId="77777777" w:rsidR="00AE77B3" w:rsidRPr="00AE77B3" w:rsidRDefault="00AE77B3" w:rsidP="00AE77B3">
            <w:pPr>
              <w:spacing w:after="0" w:line="240" w:lineRule="auto"/>
              <w:jc w:val="center"/>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4</w:t>
            </w:r>
          </w:p>
        </w:tc>
        <w:tc>
          <w:tcPr>
            <w:tcW w:w="3575" w:type="dxa"/>
            <w:vAlign w:val="center"/>
          </w:tcPr>
          <w:p w14:paraId="42B9231E" w14:textId="77777777" w:rsidR="00AE77B3" w:rsidRPr="00AE77B3" w:rsidRDefault="00AE77B3" w:rsidP="00AE77B3">
            <w:pPr>
              <w:autoSpaceDE w:val="0"/>
              <w:autoSpaceDN w:val="0"/>
              <w:adjustRightInd w:val="0"/>
              <w:spacing w:after="0" w:line="240" w:lineRule="auto"/>
              <w:jc w:val="both"/>
              <w:rPr>
                <w:rFonts w:ascii="Arial" w:hAnsi="Arial" w:cs="Arial"/>
                <w:color w:val="000000"/>
                <w:sz w:val="20"/>
                <w:szCs w:val="20"/>
              </w:rPr>
            </w:pPr>
            <w:r w:rsidRPr="00AE77B3">
              <w:rPr>
                <w:rFonts w:ascii="Arial" w:hAnsi="Arial" w:cs="Arial"/>
                <w:color w:val="000000"/>
                <w:sz w:val="20"/>
                <w:szCs w:val="20"/>
              </w:rPr>
              <w:t xml:space="preserve">Wartość wydatków kwalifikowalnych przeznaczonych na działania związane z pandemią COVID-19 - CV29 </w:t>
            </w:r>
          </w:p>
          <w:p w14:paraId="53850399" w14:textId="77777777" w:rsidR="00AE77B3" w:rsidRPr="00AE77B3" w:rsidRDefault="00AE77B3" w:rsidP="00AE77B3">
            <w:pPr>
              <w:autoSpaceDE w:val="0"/>
              <w:autoSpaceDN w:val="0"/>
              <w:adjustRightInd w:val="0"/>
              <w:spacing w:after="0" w:line="240" w:lineRule="auto"/>
              <w:jc w:val="both"/>
              <w:rPr>
                <w:rFonts w:ascii="Arial" w:eastAsia="Times New Roman" w:hAnsi="Arial" w:cs="Arial"/>
                <w:color w:val="000000"/>
                <w:sz w:val="20"/>
                <w:szCs w:val="20"/>
                <w:lang w:eastAsia="pl-PL"/>
              </w:rPr>
            </w:pPr>
          </w:p>
        </w:tc>
        <w:tc>
          <w:tcPr>
            <w:tcW w:w="1138" w:type="dxa"/>
            <w:shd w:val="clear" w:color="auto" w:fill="auto"/>
            <w:noWrap/>
            <w:hideMark/>
          </w:tcPr>
          <w:p w14:paraId="30E7EC49" w14:textId="77777777" w:rsidR="00AE77B3" w:rsidRPr="00AE77B3" w:rsidRDefault="00AE77B3" w:rsidP="00AE77B3">
            <w:pPr>
              <w:spacing w:after="0" w:line="240" w:lineRule="auto"/>
              <w:jc w:val="both"/>
              <w:rPr>
                <w:rFonts w:ascii="Arial" w:eastAsia="Times New Roman" w:hAnsi="Arial" w:cs="Arial"/>
                <w:color w:val="000000"/>
                <w:sz w:val="20"/>
                <w:szCs w:val="20"/>
                <w:lang w:eastAsia="pl-PL"/>
              </w:rPr>
            </w:pPr>
            <w:r w:rsidRPr="00AE77B3">
              <w:rPr>
                <w:rFonts w:ascii="Arial" w:eastAsia="Times New Roman" w:hAnsi="Arial" w:cs="Arial"/>
                <w:sz w:val="20"/>
                <w:szCs w:val="20"/>
                <w:lang w:eastAsia="pl-PL"/>
              </w:rPr>
              <w:t> produkt</w:t>
            </w:r>
          </w:p>
        </w:tc>
        <w:tc>
          <w:tcPr>
            <w:tcW w:w="1134" w:type="dxa"/>
            <w:shd w:val="clear" w:color="auto" w:fill="auto"/>
            <w:vAlign w:val="center"/>
            <w:hideMark/>
          </w:tcPr>
          <w:p w14:paraId="4C606EFB" w14:textId="61CE8E95"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 PLN</w:t>
            </w:r>
            <w:r w:rsidR="00B75E7F">
              <w:rPr>
                <w:rFonts w:ascii="Arial" w:eastAsia="Times New Roman" w:hAnsi="Arial" w:cs="Arial"/>
                <w:sz w:val="20"/>
                <w:szCs w:val="20"/>
                <w:lang w:eastAsia="pl-PL"/>
              </w:rPr>
              <w:t>/EUR</w:t>
            </w:r>
          </w:p>
        </w:tc>
        <w:tc>
          <w:tcPr>
            <w:tcW w:w="1985" w:type="dxa"/>
            <w:shd w:val="clear" w:color="auto" w:fill="auto"/>
            <w:vAlign w:val="center"/>
            <w:hideMark/>
          </w:tcPr>
          <w:p w14:paraId="2A8E7172" w14:textId="4F3AB774" w:rsidR="00AE77B3" w:rsidRPr="00AE77B3" w:rsidRDefault="00AE77B3" w:rsidP="00AE77B3">
            <w:pPr>
              <w:spacing w:after="0" w:line="240" w:lineRule="auto"/>
              <w:jc w:val="both"/>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 </w:t>
            </w:r>
            <w:r w:rsidRPr="00AE77B3">
              <w:rPr>
                <w:rFonts w:ascii="Arial" w:eastAsia="Times New Roman" w:hAnsi="Arial" w:cs="Arial"/>
                <w:sz w:val="20"/>
                <w:szCs w:val="20"/>
                <w:lang w:eastAsia="pl-PL"/>
              </w:rPr>
              <w:t>0,00</w:t>
            </w:r>
            <w:r w:rsidR="00FB4F4D">
              <w:rPr>
                <w:rFonts w:ascii="Arial" w:eastAsia="Times New Roman" w:hAnsi="Arial" w:cs="Arial"/>
                <w:sz w:val="20"/>
                <w:szCs w:val="20"/>
                <w:lang w:eastAsia="pl-PL"/>
              </w:rPr>
              <w:t xml:space="preserve"> PLN</w:t>
            </w:r>
          </w:p>
        </w:tc>
        <w:tc>
          <w:tcPr>
            <w:tcW w:w="2308" w:type="dxa"/>
            <w:shd w:val="clear" w:color="auto" w:fill="auto"/>
            <w:vAlign w:val="center"/>
            <w:hideMark/>
          </w:tcPr>
          <w:p w14:paraId="35A2E939" w14:textId="77777777" w:rsidR="00AE77B3" w:rsidRPr="00AE77B3" w:rsidRDefault="00AE77B3" w:rsidP="00C06823">
            <w:pPr>
              <w:spacing w:after="0" w:line="240" w:lineRule="auto"/>
              <w:ind w:right="517"/>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 26 382 022 EUR</w:t>
            </w:r>
          </w:p>
        </w:tc>
      </w:tr>
      <w:tr w:rsidR="00C06823" w:rsidRPr="00AE77B3" w14:paraId="10F037AA" w14:textId="77777777" w:rsidTr="00684730">
        <w:trPr>
          <w:trHeight w:val="866"/>
        </w:trPr>
        <w:tc>
          <w:tcPr>
            <w:tcW w:w="532" w:type="dxa"/>
            <w:shd w:val="clear" w:color="auto" w:fill="auto"/>
            <w:noWrap/>
            <w:vAlign w:val="center"/>
          </w:tcPr>
          <w:p w14:paraId="56AA88AE" w14:textId="77777777" w:rsidR="00AE77B3" w:rsidRPr="00AE77B3" w:rsidRDefault="00AE77B3" w:rsidP="00AE77B3">
            <w:pPr>
              <w:spacing w:after="0" w:line="240" w:lineRule="auto"/>
              <w:jc w:val="center"/>
              <w:rPr>
                <w:rFonts w:ascii="Arial" w:eastAsia="Times New Roman" w:hAnsi="Arial" w:cs="Arial"/>
                <w:color w:val="000000"/>
                <w:sz w:val="20"/>
                <w:szCs w:val="20"/>
                <w:lang w:eastAsia="pl-PL"/>
              </w:rPr>
            </w:pPr>
            <w:r w:rsidRPr="00AE77B3">
              <w:rPr>
                <w:rFonts w:ascii="Arial" w:eastAsia="Times New Roman" w:hAnsi="Arial" w:cs="Arial"/>
                <w:color w:val="000000"/>
                <w:sz w:val="20"/>
                <w:szCs w:val="20"/>
                <w:lang w:eastAsia="pl-PL"/>
              </w:rPr>
              <w:t>5</w:t>
            </w:r>
          </w:p>
        </w:tc>
        <w:tc>
          <w:tcPr>
            <w:tcW w:w="3575" w:type="dxa"/>
            <w:vAlign w:val="center"/>
          </w:tcPr>
          <w:p w14:paraId="674A5D5D" w14:textId="77777777" w:rsidR="00AE77B3" w:rsidRPr="00AE77B3" w:rsidRDefault="00AE77B3" w:rsidP="00AE77B3">
            <w:pPr>
              <w:autoSpaceDE w:val="0"/>
              <w:autoSpaceDN w:val="0"/>
              <w:adjustRightInd w:val="0"/>
              <w:spacing w:after="0" w:line="240" w:lineRule="auto"/>
              <w:jc w:val="both"/>
              <w:rPr>
                <w:rFonts w:ascii="Arial" w:hAnsi="Arial" w:cs="Arial"/>
                <w:color w:val="000000"/>
                <w:sz w:val="20"/>
                <w:szCs w:val="20"/>
              </w:rPr>
            </w:pPr>
            <w:r w:rsidRPr="00AE77B3">
              <w:rPr>
                <w:rFonts w:ascii="Arial" w:hAnsi="Arial" w:cs="Arial"/>
                <w:color w:val="000000"/>
                <w:sz w:val="20"/>
                <w:szCs w:val="20"/>
              </w:rPr>
              <w:t xml:space="preserve">Liczba leczonych w podmiotach leczniczych objętych wsparciem </w:t>
            </w:r>
          </w:p>
        </w:tc>
        <w:tc>
          <w:tcPr>
            <w:tcW w:w="1138" w:type="dxa"/>
            <w:shd w:val="clear" w:color="auto" w:fill="auto"/>
            <w:noWrap/>
          </w:tcPr>
          <w:p w14:paraId="2AECB70A" w14:textId="77777777" w:rsidR="00AE77B3" w:rsidRPr="00AE77B3" w:rsidRDefault="00AE77B3" w:rsidP="00AE77B3">
            <w:pPr>
              <w:spacing w:after="0" w:line="240" w:lineRule="auto"/>
              <w:jc w:val="both"/>
              <w:rPr>
                <w:rFonts w:ascii="Arial" w:eastAsia="Times New Roman" w:hAnsi="Arial" w:cs="Arial"/>
                <w:sz w:val="20"/>
                <w:szCs w:val="20"/>
                <w:lang w:eastAsia="pl-PL"/>
              </w:rPr>
            </w:pPr>
          </w:p>
          <w:p w14:paraId="5636D6F2"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rezultat</w:t>
            </w:r>
          </w:p>
        </w:tc>
        <w:tc>
          <w:tcPr>
            <w:tcW w:w="1134" w:type="dxa"/>
            <w:shd w:val="clear" w:color="auto" w:fill="auto"/>
            <w:vAlign w:val="center"/>
          </w:tcPr>
          <w:p w14:paraId="10E0D35D"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os/rok</w:t>
            </w:r>
          </w:p>
        </w:tc>
        <w:tc>
          <w:tcPr>
            <w:tcW w:w="1985" w:type="dxa"/>
            <w:shd w:val="clear" w:color="auto" w:fill="auto"/>
            <w:vAlign w:val="center"/>
          </w:tcPr>
          <w:p w14:paraId="1C195B46" w14:textId="77777777" w:rsidR="00AE77B3" w:rsidRPr="00AE77B3" w:rsidRDefault="00AE77B3" w:rsidP="00AE77B3">
            <w:pPr>
              <w:spacing w:after="0" w:line="240" w:lineRule="auto"/>
              <w:jc w:val="both"/>
              <w:rPr>
                <w:rFonts w:ascii="Arial" w:eastAsia="Times New Roman" w:hAnsi="Arial" w:cs="Arial"/>
                <w:color w:val="000000"/>
                <w:sz w:val="20"/>
                <w:szCs w:val="20"/>
                <w:lang w:eastAsia="pl-PL"/>
              </w:rPr>
            </w:pPr>
            <w:r w:rsidRPr="00AE77B3">
              <w:rPr>
                <w:rFonts w:ascii="Arial" w:eastAsia="Times New Roman" w:hAnsi="Arial" w:cs="Arial"/>
                <w:sz w:val="20"/>
                <w:szCs w:val="20"/>
                <w:lang w:eastAsia="pl-PL"/>
              </w:rPr>
              <w:t>27 800</w:t>
            </w:r>
          </w:p>
        </w:tc>
        <w:tc>
          <w:tcPr>
            <w:tcW w:w="2308" w:type="dxa"/>
            <w:shd w:val="clear" w:color="auto" w:fill="auto"/>
            <w:vAlign w:val="center"/>
          </w:tcPr>
          <w:p w14:paraId="13CF40A8" w14:textId="77777777" w:rsidR="00AE77B3" w:rsidRPr="00AE77B3" w:rsidRDefault="00AE77B3" w:rsidP="00AE77B3">
            <w:pPr>
              <w:spacing w:after="0" w:line="240" w:lineRule="auto"/>
              <w:jc w:val="both"/>
              <w:rPr>
                <w:rFonts w:ascii="Arial" w:eastAsia="Times New Roman" w:hAnsi="Arial" w:cs="Arial"/>
                <w:sz w:val="20"/>
                <w:szCs w:val="20"/>
                <w:lang w:eastAsia="pl-PL"/>
              </w:rPr>
            </w:pPr>
            <w:r w:rsidRPr="00AE77B3">
              <w:rPr>
                <w:rFonts w:ascii="Arial" w:eastAsia="Times New Roman" w:hAnsi="Arial" w:cs="Arial"/>
                <w:sz w:val="20"/>
                <w:szCs w:val="20"/>
                <w:lang w:eastAsia="pl-PL"/>
              </w:rPr>
              <w:t>7 473 285</w:t>
            </w:r>
          </w:p>
        </w:tc>
      </w:tr>
    </w:tbl>
    <w:p w14:paraId="6A9424EF" w14:textId="77777777" w:rsidR="00AE77B3" w:rsidRPr="00AE77B3" w:rsidRDefault="00AE77B3" w:rsidP="00AE77B3">
      <w:pPr>
        <w:rPr>
          <w:rFonts w:ascii="Arial" w:hAnsi="Arial" w:cs="Arial"/>
          <w:sz w:val="2"/>
          <w:szCs w:val="2"/>
        </w:rPr>
      </w:pPr>
    </w:p>
    <w:p w14:paraId="1918B78D" w14:textId="64464D4C" w:rsidR="0087736E" w:rsidRDefault="0087736E" w:rsidP="00FB0541">
      <w:pPr>
        <w:rPr>
          <w:rFonts w:ascii="Arial" w:hAnsi="Arial" w:cs="Arial"/>
          <w:b/>
          <w:bCs/>
          <w:sz w:val="24"/>
          <w:szCs w:val="24"/>
        </w:rPr>
      </w:pPr>
    </w:p>
    <w:p w14:paraId="78105BD6" w14:textId="26A00AEB" w:rsidR="0087736E" w:rsidRDefault="0087736E" w:rsidP="00FB0541">
      <w:pPr>
        <w:rPr>
          <w:rFonts w:ascii="Arial" w:hAnsi="Arial" w:cs="Arial"/>
          <w:b/>
          <w:bCs/>
          <w:sz w:val="24"/>
          <w:szCs w:val="24"/>
        </w:rPr>
      </w:pPr>
    </w:p>
    <w:p w14:paraId="320A79A9" w14:textId="56EA1ABD" w:rsidR="00AC7EA0" w:rsidRDefault="00AC7EA0" w:rsidP="00FB0541">
      <w:pPr>
        <w:rPr>
          <w:rFonts w:ascii="Arial" w:hAnsi="Arial" w:cs="Arial"/>
          <w:b/>
          <w:bCs/>
          <w:sz w:val="24"/>
          <w:szCs w:val="24"/>
        </w:rPr>
      </w:pPr>
    </w:p>
    <w:p w14:paraId="6E10B666" w14:textId="12325CEC" w:rsidR="00AC7EA0" w:rsidRDefault="00AC7EA0" w:rsidP="00FB0541">
      <w:pPr>
        <w:rPr>
          <w:rFonts w:ascii="Arial" w:hAnsi="Arial" w:cs="Arial"/>
          <w:b/>
          <w:bCs/>
          <w:sz w:val="24"/>
          <w:szCs w:val="24"/>
        </w:rPr>
      </w:pPr>
    </w:p>
    <w:p w14:paraId="31237292" w14:textId="37EF24A7" w:rsidR="00AC7EA0" w:rsidRDefault="00AC7EA0" w:rsidP="00FB0541">
      <w:pPr>
        <w:rPr>
          <w:rFonts w:ascii="Arial" w:hAnsi="Arial" w:cs="Arial"/>
          <w:b/>
          <w:bCs/>
          <w:sz w:val="24"/>
          <w:szCs w:val="24"/>
        </w:rPr>
      </w:pPr>
    </w:p>
    <w:p w14:paraId="6C5DFDCC" w14:textId="6CDE60DC" w:rsidR="00AC7EA0" w:rsidRDefault="00AC7EA0" w:rsidP="00FB0541">
      <w:pPr>
        <w:rPr>
          <w:rFonts w:ascii="Arial" w:hAnsi="Arial" w:cs="Arial"/>
          <w:b/>
          <w:bCs/>
          <w:sz w:val="24"/>
          <w:szCs w:val="24"/>
        </w:rPr>
      </w:pPr>
    </w:p>
    <w:p w14:paraId="2A36CB8A" w14:textId="132B2B1A" w:rsidR="00AC7EA0" w:rsidRDefault="00AC7EA0" w:rsidP="00FB0541">
      <w:pPr>
        <w:rPr>
          <w:rFonts w:ascii="Arial" w:hAnsi="Arial" w:cs="Arial"/>
          <w:b/>
          <w:bCs/>
          <w:sz w:val="24"/>
          <w:szCs w:val="24"/>
        </w:rPr>
      </w:pPr>
    </w:p>
    <w:p w14:paraId="7A21403C" w14:textId="053EFC4C" w:rsidR="00AC7EA0" w:rsidRDefault="00AC7EA0" w:rsidP="00FB0541">
      <w:pPr>
        <w:rPr>
          <w:rFonts w:ascii="Arial" w:hAnsi="Arial" w:cs="Arial"/>
          <w:b/>
          <w:bCs/>
          <w:sz w:val="24"/>
          <w:szCs w:val="24"/>
        </w:rPr>
      </w:pPr>
    </w:p>
    <w:p w14:paraId="5C619C0A" w14:textId="27AC20D3" w:rsidR="00C554B0" w:rsidRDefault="00C554B0" w:rsidP="00FB0541">
      <w:pPr>
        <w:rPr>
          <w:rFonts w:ascii="Arial" w:hAnsi="Arial" w:cs="Arial"/>
          <w:b/>
          <w:bCs/>
          <w:sz w:val="24"/>
          <w:szCs w:val="24"/>
        </w:rPr>
      </w:pPr>
    </w:p>
    <w:p w14:paraId="1173F56E" w14:textId="289B27F9" w:rsidR="00C554B0" w:rsidRDefault="00C554B0" w:rsidP="00FB0541">
      <w:pPr>
        <w:rPr>
          <w:rFonts w:ascii="Arial" w:hAnsi="Arial" w:cs="Arial"/>
          <w:b/>
          <w:bCs/>
          <w:sz w:val="24"/>
          <w:szCs w:val="24"/>
        </w:rPr>
      </w:pPr>
    </w:p>
    <w:p w14:paraId="635938F9" w14:textId="70EB872A" w:rsidR="00C554B0" w:rsidRDefault="00C554B0" w:rsidP="00FB0541">
      <w:pPr>
        <w:rPr>
          <w:rFonts w:ascii="Arial" w:hAnsi="Arial" w:cs="Arial"/>
          <w:b/>
          <w:bCs/>
          <w:sz w:val="24"/>
          <w:szCs w:val="24"/>
        </w:rPr>
      </w:pPr>
    </w:p>
    <w:p w14:paraId="16AD46E1" w14:textId="1084D984" w:rsidR="00C554B0" w:rsidRDefault="00C554B0" w:rsidP="00FB0541">
      <w:pPr>
        <w:rPr>
          <w:rFonts w:ascii="Arial" w:hAnsi="Arial" w:cs="Arial"/>
          <w:b/>
          <w:bCs/>
          <w:sz w:val="24"/>
          <w:szCs w:val="24"/>
        </w:rPr>
      </w:pPr>
    </w:p>
    <w:p w14:paraId="53996422" w14:textId="6F5C192B" w:rsidR="00C554B0" w:rsidRDefault="00C554B0" w:rsidP="00FB0541">
      <w:pPr>
        <w:rPr>
          <w:rFonts w:ascii="Arial" w:hAnsi="Arial" w:cs="Arial"/>
          <w:b/>
          <w:bCs/>
          <w:sz w:val="24"/>
          <w:szCs w:val="24"/>
        </w:rPr>
      </w:pPr>
    </w:p>
    <w:p w14:paraId="3B3E7032" w14:textId="77777777" w:rsidR="00B13347" w:rsidRDefault="00B13347" w:rsidP="00FB0541">
      <w:pPr>
        <w:rPr>
          <w:rFonts w:ascii="Arial" w:hAnsi="Arial" w:cs="Arial"/>
          <w:b/>
          <w:bCs/>
          <w:sz w:val="24"/>
          <w:szCs w:val="24"/>
        </w:rPr>
      </w:pPr>
    </w:p>
    <w:p w14:paraId="1BFEB27D" w14:textId="15122314" w:rsidR="00C554B0" w:rsidRDefault="00C554B0" w:rsidP="00FB0541">
      <w:pPr>
        <w:rPr>
          <w:rFonts w:ascii="Arial" w:hAnsi="Arial" w:cs="Arial"/>
          <w:b/>
          <w:bCs/>
          <w:sz w:val="24"/>
          <w:szCs w:val="24"/>
        </w:rPr>
      </w:pPr>
    </w:p>
    <w:p w14:paraId="4A4E74CB" w14:textId="77777777" w:rsidR="00C554B0" w:rsidRPr="00C554B0" w:rsidRDefault="00C554B0" w:rsidP="00C554B0">
      <w:pPr>
        <w:jc w:val="center"/>
        <w:rPr>
          <w:rFonts w:ascii="Arial" w:eastAsia="Times New Roman" w:hAnsi="Arial" w:cs="Arial"/>
          <w:b/>
          <w:bCs/>
          <w:color w:val="000000"/>
          <w:sz w:val="20"/>
          <w:szCs w:val="20"/>
          <w:lang w:eastAsia="pl-PL"/>
        </w:rPr>
      </w:pPr>
      <w:r w:rsidRPr="00C554B0">
        <w:rPr>
          <w:rFonts w:ascii="Arial" w:eastAsia="Times New Roman" w:hAnsi="Arial" w:cs="Arial"/>
          <w:b/>
          <w:bCs/>
          <w:color w:val="000000"/>
          <w:sz w:val="20"/>
          <w:szCs w:val="20"/>
          <w:lang w:eastAsia="pl-PL"/>
        </w:rPr>
        <w:t>FISZKA PROJEKTU POZAKONKURSOWEGO</w:t>
      </w:r>
    </w:p>
    <w:p w14:paraId="3EE37473" w14:textId="77777777" w:rsidR="00C554B0" w:rsidRPr="00C554B0" w:rsidRDefault="00C554B0" w:rsidP="00C554B0">
      <w:pPr>
        <w:shd w:val="clear" w:color="auto" w:fill="FFFFFF" w:themeFill="background1"/>
        <w:spacing w:after="0" w:line="240" w:lineRule="auto"/>
        <w:ind w:left="720"/>
        <w:contextualSpacing/>
        <w:jc w:val="center"/>
        <w:rPr>
          <w:rFonts w:ascii="Arial" w:eastAsia="Times New Roman" w:hAnsi="Arial" w:cs="Arial"/>
          <w:b/>
          <w:bCs/>
          <w:color w:val="000000"/>
          <w:sz w:val="20"/>
          <w:szCs w:val="20"/>
          <w:lang w:eastAsia="pl-PL"/>
        </w:rPr>
      </w:pPr>
    </w:p>
    <w:p w14:paraId="36F73E6A" w14:textId="77777777" w:rsidR="00C554B0" w:rsidRPr="00C554B0" w:rsidRDefault="00C554B0" w:rsidP="00C554B0">
      <w:pPr>
        <w:shd w:val="clear" w:color="auto" w:fill="FFFFFF" w:themeFill="background1"/>
        <w:spacing w:after="0" w:line="240" w:lineRule="auto"/>
        <w:ind w:left="720"/>
        <w:contextualSpacing/>
        <w:jc w:val="center"/>
        <w:rPr>
          <w:rFonts w:ascii="Arial" w:hAnsi="Arial" w:cs="Arial"/>
          <w:i/>
          <w:iCs/>
          <w:color w:val="7F7F7F" w:themeColor="text1" w:themeTint="80"/>
          <w:sz w:val="16"/>
          <w:szCs w:val="16"/>
        </w:rPr>
      </w:pPr>
      <w:r w:rsidRPr="00C554B0">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46222BCB" w14:textId="77777777" w:rsidR="00C554B0" w:rsidRPr="00C554B0" w:rsidRDefault="00C554B0" w:rsidP="00C554B0">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C554B0" w:rsidRPr="00C554B0" w14:paraId="734EC24E" w14:textId="77777777" w:rsidTr="0099144E">
        <w:trPr>
          <w:trHeight w:val="600"/>
        </w:trPr>
        <w:tc>
          <w:tcPr>
            <w:tcW w:w="9072" w:type="dxa"/>
            <w:shd w:val="clear" w:color="auto" w:fill="EFFFFF"/>
            <w:vAlign w:val="center"/>
          </w:tcPr>
          <w:p w14:paraId="27F6E8EF"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III.1 Nr projektu w PD</w:t>
            </w:r>
          </w:p>
          <w:p w14:paraId="4652D8AA" w14:textId="77777777" w:rsidR="00C554B0" w:rsidRPr="00C554B0" w:rsidRDefault="00C554B0" w:rsidP="00C554B0">
            <w:pPr>
              <w:spacing w:before="120" w:after="0" w:line="240" w:lineRule="auto"/>
              <w:rPr>
                <w:rFonts w:ascii="Arial" w:eastAsia="Times New Roman" w:hAnsi="Arial" w:cs="Arial"/>
                <w:color w:val="000000"/>
                <w:sz w:val="16"/>
                <w:szCs w:val="16"/>
                <w:lang w:eastAsia="pl-PL"/>
              </w:rPr>
            </w:pPr>
            <w:r w:rsidRPr="00C554B0">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2F810E4B" w14:textId="2ABE3026" w:rsidR="00C554B0" w:rsidRPr="00C554B0" w:rsidRDefault="00CD22C2" w:rsidP="00C554B0">
      <w:pPr>
        <w:rPr>
          <w:rFonts w:ascii="Arial" w:eastAsia="Times New Roman" w:hAnsi="Arial" w:cs="Arial"/>
          <w:b/>
          <w:bCs/>
          <w:color w:val="000000"/>
          <w:sz w:val="20"/>
          <w:szCs w:val="20"/>
          <w:lang w:eastAsia="pl-PL"/>
        </w:rPr>
      </w:pPr>
      <w:r w:rsidRPr="003E24C3">
        <w:rPr>
          <w:rFonts w:ascii="Arial" w:eastAsia="Times New Roman" w:hAnsi="Arial" w:cs="Arial"/>
          <w:b/>
          <w:bCs/>
          <w:color w:val="000000"/>
          <w:sz w:val="20"/>
          <w:szCs w:val="20"/>
          <w:lang w:eastAsia="pl-PL"/>
        </w:rPr>
        <w:t>POIiŚ.11.P.</w:t>
      </w:r>
      <w:r w:rsidRPr="00FB01BF">
        <w:rPr>
          <w:rFonts w:ascii="Arial" w:eastAsia="Times New Roman" w:hAnsi="Arial" w:cs="Arial"/>
          <w:b/>
          <w:bCs/>
          <w:color w:val="000000"/>
          <w:sz w:val="20"/>
          <w:szCs w:val="20"/>
          <w:lang w:eastAsia="pl-PL"/>
        </w:rPr>
        <w:t>5</w:t>
      </w:r>
    </w:p>
    <w:p w14:paraId="050E12B7" w14:textId="77777777" w:rsidR="00C554B0" w:rsidRPr="00C554B0" w:rsidRDefault="00C554B0" w:rsidP="00C554B0">
      <w:pPr>
        <w:rPr>
          <w:rFonts w:ascii="Arial" w:eastAsia="Times New Roman" w:hAnsi="Arial" w:cs="Arial"/>
          <w:b/>
          <w:bCs/>
          <w:color w:val="000000"/>
          <w:sz w:val="20"/>
          <w:szCs w:val="20"/>
          <w:lang w:eastAsia="pl-PL"/>
        </w:rPr>
      </w:pPr>
    </w:p>
    <w:p w14:paraId="07F0A431" w14:textId="77777777" w:rsidR="00C554B0" w:rsidRPr="00C554B0" w:rsidRDefault="00C554B0" w:rsidP="00C554B0">
      <w:pPr>
        <w:rPr>
          <w:rFonts w:ascii="Arial" w:eastAsia="Times New Roman" w:hAnsi="Arial" w:cs="Arial"/>
          <w:b/>
          <w:bCs/>
          <w:color w:val="000000"/>
          <w:sz w:val="20"/>
          <w:szCs w:val="20"/>
          <w:lang w:eastAsia="pl-PL"/>
        </w:rPr>
      </w:pPr>
      <w:r w:rsidRPr="00C554B0">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554B0" w:rsidRPr="00C554B0" w14:paraId="2AE105A8" w14:textId="77777777" w:rsidTr="0099144E">
        <w:trPr>
          <w:trHeight w:val="600"/>
        </w:trPr>
        <w:tc>
          <w:tcPr>
            <w:tcW w:w="9077" w:type="dxa"/>
            <w:shd w:val="clear" w:color="auto" w:fill="EFFFFF"/>
            <w:vAlign w:val="center"/>
          </w:tcPr>
          <w:p w14:paraId="35D797A3"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III.2 Tytuł projektu</w:t>
            </w:r>
          </w:p>
        </w:tc>
      </w:tr>
    </w:tbl>
    <w:p w14:paraId="15A2D5C6" w14:textId="368925BD" w:rsidR="00C554B0" w:rsidRPr="00C554B0" w:rsidRDefault="00C554B0" w:rsidP="00C554B0">
      <w:pPr>
        <w:jc w:val="both"/>
        <w:rPr>
          <w:rFonts w:ascii="Arial" w:eastAsia="Times New Roman" w:hAnsi="Arial" w:cs="Arial"/>
          <w:b/>
          <w:color w:val="000000" w:themeColor="text1"/>
          <w:sz w:val="20"/>
          <w:szCs w:val="20"/>
          <w:lang w:eastAsia="pl-PL"/>
        </w:rPr>
      </w:pPr>
      <w:r w:rsidRPr="00C554B0">
        <w:rPr>
          <w:rFonts w:ascii="Arial" w:eastAsia="Times New Roman" w:hAnsi="Arial" w:cs="Arial"/>
          <w:b/>
          <w:color w:val="000000" w:themeColor="text1"/>
          <w:sz w:val="20"/>
          <w:szCs w:val="20"/>
          <w:lang w:eastAsia="pl-PL"/>
        </w:rPr>
        <w:t>Wzmocnienie medycyny transplantacyjnej poprzez doposażenie w specjalistyczną aparaturę medyczną</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554B0" w:rsidRPr="00C554B0" w14:paraId="7F75E546" w14:textId="77777777" w:rsidTr="0099144E">
        <w:trPr>
          <w:trHeight w:val="600"/>
        </w:trPr>
        <w:tc>
          <w:tcPr>
            <w:tcW w:w="9077" w:type="dxa"/>
            <w:shd w:val="clear" w:color="auto" w:fill="EFFFFF"/>
            <w:vAlign w:val="center"/>
          </w:tcPr>
          <w:p w14:paraId="22EFDB4F"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III.3 Beneficjent</w:t>
            </w:r>
          </w:p>
          <w:p w14:paraId="66BD1906"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hAnsi="Arial" w:cs="Arial"/>
                <w:i/>
                <w:iCs/>
                <w:color w:val="7F7F7F" w:themeColor="text1" w:themeTint="80"/>
                <w:sz w:val="16"/>
                <w:szCs w:val="16"/>
              </w:rPr>
              <w:t>nazwa beneficjenta, adres jego siedziby</w:t>
            </w:r>
          </w:p>
        </w:tc>
      </w:tr>
    </w:tbl>
    <w:p w14:paraId="68E9B66C" w14:textId="77777777" w:rsidR="00C554B0" w:rsidRPr="00C554B0" w:rsidRDefault="00C554B0" w:rsidP="00C554B0">
      <w:pPr>
        <w:rPr>
          <w:rFonts w:ascii="Arial" w:hAnsi="Arial" w:cs="Arial"/>
          <w:b/>
          <w:bCs/>
          <w:sz w:val="20"/>
          <w:szCs w:val="20"/>
        </w:rPr>
      </w:pPr>
      <w:r w:rsidRPr="00C554B0">
        <w:rPr>
          <w:rFonts w:ascii="Arial" w:hAnsi="Arial" w:cs="Arial"/>
          <w:b/>
          <w:bCs/>
          <w:sz w:val="20"/>
          <w:szCs w:val="20"/>
        </w:rPr>
        <w:t>Śląskie Centrum Chorób Serca w Zabrzu, ul. M. Curie-Skłodowskiej 9, 41-800 Zabrze</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C554B0" w:rsidRPr="00C554B0" w14:paraId="5E3C7E7D" w14:textId="77777777" w:rsidTr="0099144E">
        <w:trPr>
          <w:trHeight w:val="300"/>
        </w:trPr>
        <w:tc>
          <w:tcPr>
            <w:tcW w:w="3118" w:type="dxa"/>
            <w:vMerge w:val="restart"/>
            <w:shd w:val="clear" w:color="auto" w:fill="EFFFFF"/>
            <w:vAlign w:val="center"/>
          </w:tcPr>
          <w:p w14:paraId="69084125"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III.4 Zakres terytorialny inwestycji</w:t>
            </w:r>
          </w:p>
          <w:p w14:paraId="7CB82891" w14:textId="77777777" w:rsidR="00C554B0" w:rsidRPr="00C554B0" w:rsidRDefault="00C554B0" w:rsidP="00C554B0">
            <w:pPr>
              <w:spacing w:before="120" w:after="0" w:line="240" w:lineRule="auto"/>
              <w:rPr>
                <w:rFonts w:ascii="Arial" w:eastAsia="Times New Roman" w:hAnsi="Arial" w:cs="Arial"/>
                <w:color w:val="000000"/>
                <w:sz w:val="16"/>
                <w:szCs w:val="16"/>
                <w:lang w:eastAsia="pl-PL"/>
              </w:rPr>
            </w:pPr>
            <w:r w:rsidRPr="00C554B0">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3FF933BE" w14:textId="77777777" w:rsidR="00C554B0" w:rsidRPr="00C554B0" w:rsidRDefault="00C554B0" w:rsidP="00C554B0">
            <w:pPr>
              <w:spacing w:after="12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 xml:space="preserve">ogólnopolski/ </w:t>
            </w:r>
            <w:r w:rsidRPr="00C554B0">
              <w:rPr>
                <w:rFonts w:ascii="Arial" w:eastAsia="Times New Roman" w:hAnsi="Arial" w:cs="Arial"/>
                <w:strike/>
                <w:sz w:val="20"/>
                <w:szCs w:val="20"/>
                <w:lang w:eastAsia="pl-PL"/>
              </w:rPr>
              <w:t>regionalny</w:t>
            </w:r>
            <w:r w:rsidRPr="00C554B0">
              <w:rPr>
                <w:rFonts w:ascii="Arial" w:eastAsia="Times New Roman" w:hAnsi="Arial" w:cs="Arial"/>
                <w:sz w:val="20"/>
                <w:szCs w:val="20"/>
                <w:lang w:eastAsia="pl-PL"/>
              </w:rPr>
              <w:t xml:space="preserve"> *</w:t>
            </w:r>
          </w:p>
          <w:p w14:paraId="5642DD9C" w14:textId="77777777" w:rsidR="00C554B0" w:rsidRPr="00C554B0" w:rsidRDefault="00C554B0" w:rsidP="00C554B0">
            <w:pPr>
              <w:spacing w:after="0" w:line="240" w:lineRule="auto"/>
              <w:rPr>
                <w:rFonts w:ascii="Arial" w:eastAsia="Times New Roman" w:hAnsi="Arial" w:cs="Arial"/>
                <w:color w:val="000000"/>
                <w:sz w:val="16"/>
                <w:szCs w:val="16"/>
                <w:lang w:eastAsia="pl-PL"/>
              </w:rPr>
            </w:pPr>
            <w:r w:rsidRPr="00C554B0">
              <w:rPr>
                <w:rFonts w:ascii="Arial" w:hAnsi="Arial" w:cs="Arial"/>
                <w:i/>
                <w:iCs/>
                <w:color w:val="7F7F7F" w:themeColor="text1" w:themeTint="80"/>
                <w:sz w:val="16"/>
                <w:szCs w:val="16"/>
              </w:rPr>
              <w:t>* niepotrzebne skreślić</w:t>
            </w:r>
          </w:p>
        </w:tc>
      </w:tr>
      <w:tr w:rsidR="00C554B0" w:rsidRPr="00C554B0" w14:paraId="3F3C668D" w14:textId="77777777" w:rsidTr="0099144E">
        <w:trPr>
          <w:trHeight w:val="300"/>
        </w:trPr>
        <w:tc>
          <w:tcPr>
            <w:tcW w:w="3118" w:type="dxa"/>
            <w:vMerge/>
            <w:shd w:val="clear" w:color="auto" w:fill="EFFFFF"/>
            <w:vAlign w:val="center"/>
          </w:tcPr>
          <w:p w14:paraId="51CD72ED" w14:textId="77777777" w:rsidR="00C554B0" w:rsidRPr="00C554B0" w:rsidRDefault="00C554B0" w:rsidP="00C554B0">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51BECF0E"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W</w:t>
            </w:r>
            <w:r w:rsidRPr="00C554B0">
              <w:rPr>
                <w:rFonts w:ascii="Arial" w:eastAsia="Times New Roman" w:hAnsi="Arial" w:cs="Arial"/>
                <w:color w:val="000000"/>
                <w:sz w:val="20"/>
                <w:szCs w:val="20"/>
                <w:shd w:val="clear" w:color="auto" w:fill="EFFFFF"/>
                <w:lang w:eastAsia="pl-PL"/>
              </w:rPr>
              <w:t>oje</w:t>
            </w:r>
            <w:r w:rsidRPr="00C554B0">
              <w:rPr>
                <w:rFonts w:ascii="Arial" w:eastAsia="Times New Roman" w:hAnsi="Arial" w:cs="Arial"/>
                <w:color w:val="000000"/>
                <w:sz w:val="20"/>
                <w:szCs w:val="20"/>
                <w:lang w:eastAsia="pl-PL"/>
              </w:rPr>
              <w:t>wództwo</w:t>
            </w:r>
          </w:p>
          <w:p w14:paraId="201A2793" w14:textId="77777777" w:rsidR="00C554B0" w:rsidRPr="00C554B0" w:rsidRDefault="00C554B0" w:rsidP="00C554B0">
            <w:pPr>
              <w:spacing w:before="120" w:after="0" w:line="240" w:lineRule="auto"/>
              <w:rPr>
                <w:rFonts w:ascii="Arial" w:eastAsia="Times New Roman" w:hAnsi="Arial" w:cs="Arial"/>
                <w:color w:val="000000"/>
                <w:sz w:val="16"/>
                <w:szCs w:val="16"/>
                <w:lang w:eastAsia="pl-PL"/>
              </w:rPr>
            </w:pPr>
            <w:r w:rsidRPr="00C554B0">
              <w:rPr>
                <w:rFonts w:ascii="Arial" w:hAnsi="Arial" w:cs="Arial"/>
                <w:i/>
                <w:iCs/>
                <w:color w:val="7F7F7F" w:themeColor="text1" w:themeTint="80"/>
                <w:sz w:val="16"/>
                <w:szCs w:val="16"/>
              </w:rPr>
              <w:t xml:space="preserve">adekwatnie do założeń projektu </w:t>
            </w:r>
          </w:p>
        </w:tc>
        <w:tc>
          <w:tcPr>
            <w:tcW w:w="3444" w:type="dxa"/>
            <w:shd w:val="clear" w:color="auto" w:fill="auto"/>
            <w:vAlign w:val="center"/>
          </w:tcPr>
          <w:p w14:paraId="266D03ED" w14:textId="77777777" w:rsidR="00C554B0" w:rsidRPr="00C554B0" w:rsidRDefault="00C554B0" w:rsidP="00C554B0">
            <w:pPr>
              <w:spacing w:after="0" w:line="240" w:lineRule="auto"/>
              <w:jc w:val="center"/>
              <w:rPr>
                <w:rFonts w:ascii="Arial" w:eastAsia="Times New Roman" w:hAnsi="Arial" w:cs="Arial"/>
                <w:color w:val="000000" w:themeColor="text1"/>
                <w:sz w:val="20"/>
                <w:szCs w:val="20"/>
                <w:lang w:eastAsia="pl-PL"/>
              </w:rPr>
            </w:pPr>
            <w:r w:rsidRPr="00C554B0">
              <w:rPr>
                <w:rFonts w:ascii="Arial" w:eastAsia="Times New Roman" w:hAnsi="Arial" w:cs="Arial"/>
                <w:color w:val="000000" w:themeColor="text1"/>
                <w:sz w:val="20"/>
                <w:szCs w:val="20"/>
                <w:lang w:eastAsia="pl-PL"/>
              </w:rPr>
              <w:t>n/d</w:t>
            </w:r>
          </w:p>
        </w:tc>
      </w:tr>
    </w:tbl>
    <w:p w14:paraId="0B3705B2" w14:textId="77777777" w:rsidR="00C554B0" w:rsidRPr="00C554B0" w:rsidRDefault="00C554B0" w:rsidP="00C554B0">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554B0" w:rsidRPr="00C554B0" w14:paraId="311ACFCA" w14:textId="77777777" w:rsidTr="0099144E">
        <w:trPr>
          <w:trHeight w:val="600"/>
        </w:trPr>
        <w:tc>
          <w:tcPr>
            <w:tcW w:w="9077" w:type="dxa"/>
            <w:shd w:val="clear" w:color="auto" w:fill="EFFFFF"/>
            <w:vAlign w:val="center"/>
            <w:hideMark/>
          </w:tcPr>
          <w:p w14:paraId="58E2224E"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III.5 Oś priorytetowa</w:t>
            </w:r>
          </w:p>
          <w:p w14:paraId="764ADD5A" w14:textId="77777777" w:rsidR="00C554B0" w:rsidRPr="00C554B0" w:rsidRDefault="00C554B0" w:rsidP="00C554B0">
            <w:pPr>
              <w:spacing w:before="120" w:after="0" w:line="240" w:lineRule="auto"/>
              <w:jc w:val="both"/>
              <w:rPr>
                <w:rFonts w:ascii="Arial" w:eastAsia="Times New Roman" w:hAnsi="Arial" w:cs="Arial"/>
                <w:color w:val="000000"/>
                <w:sz w:val="16"/>
                <w:szCs w:val="16"/>
                <w:lang w:eastAsia="pl-PL"/>
              </w:rPr>
            </w:pPr>
            <w:r w:rsidRPr="00C554B0">
              <w:rPr>
                <w:rFonts w:ascii="Arial" w:hAnsi="Arial" w:cs="Arial"/>
                <w:i/>
                <w:iCs/>
                <w:color w:val="7F7F7F" w:themeColor="text1" w:themeTint="80"/>
                <w:sz w:val="16"/>
                <w:szCs w:val="16"/>
              </w:rPr>
              <w:t>numer oraz nazwa osi priorytetowej, w ramach której ogłaszany jest projekt pozakonkursowy</w:t>
            </w:r>
          </w:p>
        </w:tc>
      </w:tr>
    </w:tbl>
    <w:p w14:paraId="6CA2493A" w14:textId="77777777" w:rsidR="00C554B0" w:rsidRPr="00C554B0" w:rsidRDefault="00C554B0" w:rsidP="00C554B0">
      <w:pPr>
        <w:rPr>
          <w:rFonts w:cstheme="minorHAnsi"/>
        </w:rPr>
      </w:pPr>
      <w:r w:rsidRPr="00C554B0">
        <w:rPr>
          <w:rFonts w:cstheme="minorHAnsi"/>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554B0" w:rsidRPr="00C554B0" w14:paraId="2AD08620" w14:textId="77777777" w:rsidTr="0099144E">
        <w:trPr>
          <w:trHeight w:val="600"/>
        </w:trPr>
        <w:tc>
          <w:tcPr>
            <w:tcW w:w="9077" w:type="dxa"/>
            <w:shd w:val="clear" w:color="auto" w:fill="EFFFFF"/>
            <w:vAlign w:val="center"/>
            <w:hideMark/>
          </w:tcPr>
          <w:p w14:paraId="28E035E6"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III.6 Działanie</w:t>
            </w:r>
          </w:p>
          <w:p w14:paraId="3C808DE6" w14:textId="77777777" w:rsidR="00C554B0" w:rsidRPr="00C554B0" w:rsidRDefault="00C554B0" w:rsidP="00C554B0">
            <w:pPr>
              <w:spacing w:before="120" w:after="0" w:line="240" w:lineRule="auto"/>
              <w:jc w:val="both"/>
              <w:rPr>
                <w:rFonts w:ascii="Arial" w:eastAsia="Times New Roman" w:hAnsi="Arial" w:cs="Arial"/>
                <w:color w:val="000000"/>
                <w:sz w:val="16"/>
                <w:szCs w:val="16"/>
                <w:lang w:eastAsia="pl-PL"/>
              </w:rPr>
            </w:pPr>
            <w:r w:rsidRPr="00C554B0">
              <w:rPr>
                <w:rFonts w:ascii="Arial" w:hAnsi="Arial" w:cs="Arial"/>
                <w:i/>
                <w:iCs/>
                <w:color w:val="7F7F7F" w:themeColor="text1" w:themeTint="80"/>
                <w:sz w:val="16"/>
                <w:szCs w:val="16"/>
              </w:rPr>
              <w:t>numer oraz nazwa działania, w ramach którego ogłaszany jest projekt pozakonkursowy</w:t>
            </w:r>
          </w:p>
        </w:tc>
      </w:tr>
    </w:tbl>
    <w:p w14:paraId="1CB63DBD" w14:textId="77777777" w:rsidR="00C554B0" w:rsidRPr="00C554B0" w:rsidRDefault="00C554B0" w:rsidP="00C554B0">
      <w:pPr>
        <w:rPr>
          <w:rFonts w:cstheme="minorHAnsi"/>
          <w:color w:val="000000" w:themeColor="text1"/>
        </w:rPr>
      </w:pPr>
      <w:r w:rsidRPr="00C554B0">
        <w:rPr>
          <w:rFonts w:cstheme="minorHAnsi"/>
          <w:color w:val="000000" w:themeColor="text1"/>
        </w:rPr>
        <w:t>Działanie 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554B0" w:rsidRPr="00C554B0" w14:paraId="7993FA1E" w14:textId="77777777" w:rsidTr="0099144E">
        <w:trPr>
          <w:trHeight w:val="600"/>
        </w:trPr>
        <w:tc>
          <w:tcPr>
            <w:tcW w:w="9077" w:type="dxa"/>
            <w:shd w:val="clear" w:color="auto" w:fill="EFFFFF"/>
            <w:vAlign w:val="center"/>
            <w:hideMark/>
          </w:tcPr>
          <w:p w14:paraId="166B3369"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III.7 Poddziałanie</w:t>
            </w:r>
          </w:p>
          <w:p w14:paraId="299FFC04" w14:textId="77777777" w:rsidR="00C554B0" w:rsidRPr="00C554B0" w:rsidRDefault="00C554B0" w:rsidP="00C554B0">
            <w:pPr>
              <w:spacing w:before="120" w:after="0" w:line="240" w:lineRule="auto"/>
              <w:rPr>
                <w:rFonts w:ascii="Arial" w:hAnsi="Arial" w:cs="Arial"/>
                <w:i/>
                <w:iCs/>
                <w:color w:val="7F7F7F" w:themeColor="text1" w:themeTint="80"/>
                <w:sz w:val="16"/>
                <w:szCs w:val="16"/>
              </w:rPr>
            </w:pPr>
            <w:r w:rsidRPr="00C554B0">
              <w:rPr>
                <w:rFonts w:ascii="Arial" w:hAnsi="Arial" w:cs="Arial"/>
                <w:i/>
                <w:iCs/>
                <w:color w:val="7F7F7F" w:themeColor="text1" w:themeTint="80"/>
                <w:sz w:val="16"/>
                <w:szCs w:val="16"/>
              </w:rPr>
              <w:t>numer oraz nazwa poddziałania, w ramach którego ogłaszany jest projekt pozakonkursowy(jeśli dotyczy)</w:t>
            </w:r>
          </w:p>
        </w:tc>
      </w:tr>
    </w:tbl>
    <w:p w14:paraId="3CEF5AD8" w14:textId="77777777" w:rsidR="00C554B0" w:rsidRPr="00C554B0" w:rsidRDefault="00C554B0" w:rsidP="00C554B0">
      <w:pPr>
        <w:rPr>
          <w:rFonts w:cstheme="minorHAnsi"/>
          <w:color w:val="000000" w:themeColor="text1"/>
        </w:rPr>
      </w:pPr>
      <w:r w:rsidRPr="00C554B0">
        <w:rPr>
          <w:rFonts w:cstheme="minorHAnsi"/>
          <w:color w:val="000000" w:themeColor="text1"/>
        </w:rPr>
        <w:t>n/d</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554B0" w:rsidRPr="00C554B0" w14:paraId="29AB455C" w14:textId="77777777" w:rsidTr="0099144E">
        <w:trPr>
          <w:cantSplit/>
          <w:trHeight w:val="600"/>
        </w:trPr>
        <w:tc>
          <w:tcPr>
            <w:tcW w:w="9077" w:type="dxa"/>
            <w:shd w:val="clear" w:color="auto" w:fill="EFFFFF"/>
            <w:vAlign w:val="center"/>
            <w:hideMark/>
          </w:tcPr>
          <w:p w14:paraId="457CD361"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III.8 Fundusz</w:t>
            </w:r>
          </w:p>
          <w:p w14:paraId="60C611F1" w14:textId="77777777" w:rsidR="00C554B0" w:rsidRPr="00C554B0" w:rsidRDefault="00C554B0" w:rsidP="00C554B0">
            <w:pPr>
              <w:spacing w:before="120" w:after="120"/>
              <w:ind w:left="22"/>
              <w:rPr>
                <w:i/>
                <w:iCs/>
                <w:color w:val="7F7F7F" w:themeColor="text1" w:themeTint="80"/>
                <w:sz w:val="16"/>
                <w:szCs w:val="16"/>
              </w:rPr>
            </w:pPr>
            <w:r w:rsidRPr="00C554B0">
              <w:rPr>
                <w:rFonts w:ascii="Arial" w:hAnsi="Arial" w:cs="Arial"/>
                <w:i/>
                <w:iCs/>
                <w:color w:val="7F7F7F" w:themeColor="text1" w:themeTint="80"/>
                <w:sz w:val="16"/>
                <w:szCs w:val="16"/>
              </w:rPr>
              <w:t>nazwa właściwego funduszu, w ramach którego udzielane będzie dofinansowanie inwestycji</w:t>
            </w:r>
            <w:r w:rsidRPr="00C554B0">
              <w:rPr>
                <w:rFonts w:ascii="Arial" w:eastAsia="Times New Roman" w:hAnsi="Arial" w:cs="Arial"/>
                <w:i/>
                <w:iCs/>
                <w:color w:val="000000"/>
                <w:sz w:val="20"/>
                <w:szCs w:val="20"/>
                <w:lang w:eastAsia="pl-PL"/>
              </w:rPr>
              <w:t> </w:t>
            </w:r>
          </w:p>
        </w:tc>
      </w:tr>
    </w:tbl>
    <w:p w14:paraId="2A90A919" w14:textId="77777777" w:rsidR="00C554B0" w:rsidRPr="00C554B0" w:rsidRDefault="00C554B0" w:rsidP="00C554B0">
      <w:pPr>
        <w:rPr>
          <w:rFonts w:cstheme="minorHAnsi"/>
        </w:rPr>
      </w:pPr>
      <w:r w:rsidRPr="00C554B0">
        <w:rPr>
          <w:rFonts w:cstheme="minorHAnsi"/>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554B0" w:rsidRPr="00C554B0" w14:paraId="03A36AB3" w14:textId="77777777" w:rsidTr="0099144E">
        <w:trPr>
          <w:cantSplit/>
          <w:trHeight w:val="600"/>
        </w:trPr>
        <w:tc>
          <w:tcPr>
            <w:tcW w:w="9077" w:type="dxa"/>
            <w:shd w:val="clear" w:color="auto" w:fill="EFFFFF"/>
            <w:vAlign w:val="center"/>
            <w:hideMark/>
          </w:tcPr>
          <w:p w14:paraId="0AB3F349"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III.9 Typ projektu zgodnie z PO/ SZOOP</w:t>
            </w:r>
          </w:p>
          <w:p w14:paraId="3488EAC6" w14:textId="77777777" w:rsidR="00C554B0" w:rsidRPr="00C554B0" w:rsidRDefault="00C554B0" w:rsidP="00C554B0">
            <w:pPr>
              <w:spacing w:before="120" w:after="120"/>
              <w:ind w:left="22"/>
              <w:rPr>
                <w:rFonts w:ascii="Arial" w:eastAsia="Times New Roman" w:hAnsi="Arial" w:cs="Arial"/>
                <w:color w:val="000000"/>
                <w:sz w:val="16"/>
                <w:szCs w:val="16"/>
                <w:lang w:eastAsia="pl-PL"/>
              </w:rPr>
            </w:pPr>
            <w:r w:rsidRPr="00C554B0">
              <w:rPr>
                <w:rFonts w:ascii="Arial" w:hAnsi="Arial" w:cs="Arial"/>
                <w:i/>
                <w:iCs/>
                <w:color w:val="7F7F7F" w:themeColor="text1" w:themeTint="80"/>
                <w:sz w:val="16"/>
                <w:szCs w:val="16"/>
              </w:rPr>
              <w:t>typ projektu zgodnie z PO/ SZOOP, w który wpisuje się dany projekt pozakonkursowy</w:t>
            </w:r>
          </w:p>
        </w:tc>
      </w:tr>
    </w:tbl>
    <w:p w14:paraId="2F41146B" w14:textId="77777777" w:rsidR="00C554B0" w:rsidRPr="00C554B0" w:rsidRDefault="00C554B0" w:rsidP="00C554B0">
      <w:pPr>
        <w:rPr>
          <w:rFonts w:ascii="Arial" w:hAnsi="Arial" w:cs="Arial"/>
          <w:sz w:val="20"/>
          <w:szCs w:val="20"/>
        </w:rPr>
      </w:pPr>
    </w:p>
    <w:p w14:paraId="6EB919F8" w14:textId="77777777" w:rsidR="00C554B0" w:rsidRPr="00C554B0" w:rsidRDefault="00C554B0" w:rsidP="00C554B0">
      <w:pPr>
        <w:jc w:val="both"/>
        <w:rPr>
          <w:rFonts w:ascii="Arial" w:hAnsi="Arial" w:cs="Arial"/>
          <w:color w:val="000000" w:themeColor="text1"/>
          <w:sz w:val="20"/>
          <w:szCs w:val="20"/>
        </w:rPr>
      </w:pPr>
      <w:r w:rsidRPr="00C554B0">
        <w:rPr>
          <w:rFonts w:ascii="Arial" w:hAnsi="Arial" w:cs="Arial"/>
          <w:color w:val="000000" w:themeColor="text1"/>
          <w:sz w:val="20"/>
          <w:szCs w:val="20"/>
        </w:rPr>
        <w:t>- wsparcie oddziałów oraz innych jednostek organizacyjnych podmiotów leczniczych (ośrodków referencyjnych) przeszczepiających narządy (roboty budowlane, doposażenie, w tym zakup wyrobów medycznych jednorazowego użytku, środków ochrony indywidualnej oraz środków do dezynfekcji)</w:t>
      </w:r>
    </w:p>
    <w:p w14:paraId="4E263BC6" w14:textId="77777777" w:rsidR="00C554B0" w:rsidRPr="00C554B0" w:rsidRDefault="00C554B0" w:rsidP="00C554B0">
      <w:pPr>
        <w:jc w:val="both"/>
        <w:rPr>
          <w:rFonts w:ascii="Arial" w:hAnsi="Arial" w:cs="Arial"/>
          <w:sz w:val="20"/>
          <w:szCs w:val="20"/>
        </w:rPr>
      </w:pPr>
      <w:r w:rsidRPr="00C554B0">
        <w:rPr>
          <w:rFonts w:ascii="Arial" w:hAnsi="Arial" w:cs="Arial"/>
          <w:sz w:val="20"/>
          <w:szCs w:val="20"/>
        </w:rPr>
        <w:t>- wsparcie pracowni diagnostycznych oraz innych jednostek zajmujących się diagnostyką, współpracujących z oddziałami/jednostkami wymienionymi powyżej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554B0" w:rsidRPr="00C554B0" w14:paraId="5F011E8E" w14:textId="77777777" w:rsidTr="0099144E">
        <w:trPr>
          <w:trHeight w:val="600"/>
        </w:trPr>
        <w:tc>
          <w:tcPr>
            <w:tcW w:w="9077" w:type="dxa"/>
            <w:shd w:val="clear" w:color="auto" w:fill="EFFFFF"/>
            <w:vAlign w:val="center"/>
            <w:hideMark/>
          </w:tcPr>
          <w:p w14:paraId="2BCFFE5C"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III.10 Uzasadnienie realizacji projektu w trybie pozakonkursowym</w:t>
            </w:r>
          </w:p>
          <w:p w14:paraId="655DEAAF" w14:textId="77777777" w:rsidR="00C554B0" w:rsidRPr="00C554B0" w:rsidRDefault="00C554B0" w:rsidP="00C554B0">
            <w:pPr>
              <w:spacing w:before="120" w:after="120"/>
              <w:ind w:left="22"/>
              <w:jc w:val="both"/>
              <w:rPr>
                <w:rFonts w:ascii="Arial" w:eastAsia="Times New Roman" w:hAnsi="Arial" w:cs="Arial"/>
                <w:i/>
                <w:iCs/>
                <w:color w:val="000000"/>
                <w:sz w:val="20"/>
                <w:szCs w:val="20"/>
                <w:lang w:eastAsia="pl-PL"/>
              </w:rPr>
            </w:pPr>
            <w:r w:rsidRPr="00C554B0">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C554B0">
              <w:rPr>
                <w:rFonts w:ascii="Arial" w:eastAsia="Times New Roman" w:hAnsi="Arial" w:cs="Arial"/>
                <w:i/>
                <w:iCs/>
                <w:color w:val="000000"/>
                <w:sz w:val="20"/>
                <w:szCs w:val="20"/>
                <w:lang w:eastAsia="pl-PL"/>
              </w:rPr>
              <w:t> </w:t>
            </w:r>
          </w:p>
        </w:tc>
      </w:tr>
    </w:tbl>
    <w:p w14:paraId="48FE0567" w14:textId="77777777" w:rsidR="00C554B0" w:rsidRPr="00C554B0" w:rsidRDefault="00C554B0" w:rsidP="00C554B0">
      <w:pPr>
        <w:rPr>
          <w:rFonts w:ascii="Arial" w:hAnsi="Arial" w:cs="Arial"/>
          <w:sz w:val="20"/>
          <w:szCs w:val="20"/>
        </w:rPr>
      </w:pPr>
    </w:p>
    <w:p w14:paraId="542215C3" w14:textId="77777777" w:rsidR="00C554B0" w:rsidRPr="00C554B0" w:rsidRDefault="00C554B0" w:rsidP="00C554B0">
      <w:pPr>
        <w:autoSpaceDE w:val="0"/>
        <w:autoSpaceDN w:val="0"/>
        <w:adjustRightInd w:val="0"/>
        <w:spacing w:after="0" w:line="240" w:lineRule="auto"/>
        <w:jc w:val="both"/>
        <w:rPr>
          <w:rFonts w:ascii="Arial" w:hAnsi="Arial" w:cs="Arial"/>
          <w:sz w:val="20"/>
          <w:szCs w:val="20"/>
        </w:rPr>
      </w:pPr>
      <w:r w:rsidRPr="00C554B0">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3AA9AF69" w14:textId="77777777" w:rsidR="00C554B0" w:rsidRPr="00C554B0" w:rsidRDefault="00C554B0" w:rsidP="00C554B0">
      <w:pPr>
        <w:autoSpaceDE w:val="0"/>
        <w:autoSpaceDN w:val="0"/>
        <w:adjustRightInd w:val="0"/>
        <w:spacing w:after="0" w:line="240" w:lineRule="auto"/>
        <w:jc w:val="both"/>
        <w:rPr>
          <w:rFonts w:ascii="Arial" w:hAnsi="Arial" w:cs="Arial"/>
          <w:sz w:val="20"/>
          <w:szCs w:val="20"/>
        </w:rPr>
      </w:pPr>
    </w:p>
    <w:p w14:paraId="1ABB1342" w14:textId="77777777" w:rsidR="00C554B0" w:rsidRPr="00C554B0" w:rsidRDefault="00C554B0" w:rsidP="00C554B0">
      <w:pPr>
        <w:autoSpaceDE w:val="0"/>
        <w:autoSpaceDN w:val="0"/>
        <w:adjustRightInd w:val="0"/>
        <w:spacing w:after="0" w:line="240" w:lineRule="auto"/>
        <w:jc w:val="both"/>
        <w:rPr>
          <w:rFonts w:ascii="Arial" w:hAnsi="Arial" w:cs="Arial"/>
          <w:sz w:val="20"/>
          <w:szCs w:val="20"/>
        </w:rPr>
      </w:pPr>
      <w:r w:rsidRPr="00C554B0">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15DE82BA" w14:textId="77777777" w:rsidR="00C554B0" w:rsidRPr="00C554B0" w:rsidRDefault="00C554B0" w:rsidP="00C554B0">
      <w:pPr>
        <w:autoSpaceDE w:val="0"/>
        <w:autoSpaceDN w:val="0"/>
        <w:adjustRightInd w:val="0"/>
        <w:spacing w:after="0" w:line="240" w:lineRule="auto"/>
        <w:jc w:val="both"/>
        <w:rPr>
          <w:rFonts w:ascii="Arial" w:hAnsi="Arial" w:cs="Arial"/>
          <w:sz w:val="20"/>
          <w:szCs w:val="20"/>
        </w:rPr>
      </w:pPr>
    </w:p>
    <w:p w14:paraId="1449D272" w14:textId="77777777" w:rsidR="00C554B0" w:rsidRPr="00C554B0" w:rsidRDefault="00C554B0" w:rsidP="00C554B0">
      <w:pPr>
        <w:autoSpaceDE w:val="0"/>
        <w:autoSpaceDN w:val="0"/>
        <w:adjustRightInd w:val="0"/>
        <w:spacing w:after="0" w:line="240" w:lineRule="auto"/>
        <w:jc w:val="both"/>
        <w:rPr>
          <w:rFonts w:ascii="Arial" w:hAnsi="Arial" w:cs="Arial"/>
          <w:sz w:val="20"/>
          <w:szCs w:val="20"/>
        </w:rPr>
      </w:pPr>
      <w:r w:rsidRPr="00C554B0">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p>
    <w:p w14:paraId="5B852F21" w14:textId="77777777" w:rsidR="004974A9" w:rsidRDefault="004974A9" w:rsidP="004974A9">
      <w:pPr>
        <w:pStyle w:val="Tekstkomentarza"/>
        <w:jc w:val="both"/>
        <w:rPr>
          <w:rFonts w:ascii="Arial" w:hAnsi="Arial" w:cs="Arial"/>
        </w:rPr>
      </w:pPr>
    </w:p>
    <w:p w14:paraId="3D158899" w14:textId="071C1603" w:rsidR="004974A9" w:rsidRDefault="004974A9" w:rsidP="004974A9">
      <w:pPr>
        <w:pStyle w:val="Tekstkomentarza"/>
        <w:jc w:val="both"/>
        <w:rPr>
          <w:rFonts w:ascii="Arial" w:hAnsi="Arial" w:cs="Arial"/>
        </w:rPr>
      </w:pPr>
      <w:r w:rsidRPr="000972A3">
        <w:rPr>
          <w:rFonts w:ascii="Arial" w:hAnsi="Arial" w:cs="Arial"/>
        </w:rPr>
        <w:t xml:space="preserve">Beneficjent projektu, czyli  </w:t>
      </w:r>
      <w:r w:rsidRPr="000972A3">
        <w:rPr>
          <w:rFonts w:ascii="Arial" w:hAnsi="Arial" w:cs="Arial"/>
          <w:color w:val="000000" w:themeColor="text1"/>
        </w:rPr>
        <w:t xml:space="preserve">Śląskie Centrum Chorób Serca w Zabrzu </w:t>
      </w:r>
      <w:r>
        <w:rPr>
          <w:rFonts w:ascii="Arial" w:hAnsi="Arial" w:cs="Arial"/>
          <w:color w:val="000000" w:themeColor="text1"/>
        </w:rPr>
        <w:t xml:space="preserve">(SCCS) </w:t>
      </w:r>
      <w:r w:rsidRPr="000972A3">
        <w:rPr>
          <w:rFonts w:ascii="Arial" w:hAnsi="Arial" w:cs="Arial"/>
          <w:color w:val="000000" w:themeColor="text1"/>
        </w:rPr>
        <w:t>jest wiodącym w Polsce, nowoczesnym, wysokospecjalistycznym ośrodkiem transplantacyjnym, który jako jedyny ośrodek w Polsce realizuje procedury przeszczepiania serca i płuc u dzieci.</w:t>
      </w:r>
      <w:r w:rsidRPr="00F84083">
        <w:rPr>
          <w:rFonts w:ascii="Arial" w:hAnsi="Arial" w:cs="Arial"/>
        </w:rPr>
        <w:t xml:space="preserve"> </w:t>
      </w:r>
    </w:p>
    <w:p w14:paraId="7E261F9C" w14:textId="77777777" w:rsidR="004974A9" w:rsidRDefault="004974A9" w:rsidP="004974A9">
      <w:pPr>
        <w:pStyle w:val="Tekstkomentarza"/>
        <w:jc w:val="both"/>
        <w:rPr>
          <w:rFonts w:ascii="Arial" w:hAnsi="Arial" w:cs="Arial"/>
        </w:rPr>
      </w:pPr>
      <w:r w:rsidRPr="009D62D6">
        <w:rPr>
          <w:rFonts w:ascii="Arial" w:hAnsi="Arial" w:cs="Arial"/>
        </w:rPr>
        <w:t xml:space="preserve">Transplantacje serca, płuc, serca i płuc oraz wielonarządowe są przyporządkowane oddziałom kardiochirurgii oraz transplantologii, które mają akredytacje ośrodka transplantacyjnego i spełniają wszelkie wymogi Ustawy z 1 lipca 2005 r. </w:t>
      </w:r>
      <w:r w:rsidRPr="009D62D6">
        <w:rPr>
          <w:rFonts w:ascii="Arial" w:hAnsi="Arial" w:cs="Arial"/>
          <w:bCs/>
          <w:i/>
        </w:rPr>
        <w:t>o pobieraniu, przechowywaniu i przeszczepianiu komórek, tkanek i narządów</w:t>
      </w:r>
      <w:r>
        <w:rPr>
          <w:rFonts w:ascii="Arial" w:hAnsi="Arial" w:cs="Arial"/>
        </w:rPr>
        <w:t xml:space="preserve"> </w:t>
      </w:r>
      <w:r w:rsidRPr="009D62D6">
        <w:rPr>
          <w:rFonts w:ascii="Arial" w:hAnsi="Arial" w:cs="Arial"/>
        </w:rPr>
        <w:t>(Pozwolenie Ministra Zdrowia z dnia 07.12.2017 oraz z dnia 09.11.2018 r.)</w:t>
      </w:r>
      <w:r>
        <w:rPr>
          <w:rFonts w:ascii="Arial" w:hAnsi="Arial" w:cs="Arial"/>
        </w:rPr>
        <w:t>.</w:t>
      </w:r>
      <w:r w:rsidRPr="009D62D6">
        <w:rPr>
          <w:rFonts w:ascii="Arial" w:hAnsi="Arial" w:cs="Arial"/>
        </w:rPr>
        <w:t xml:space="preserve"> </w:t>
      </w:r>
      <w:r>
        <w:rPr>
          <w:rFonts w:ascii="Arial" w:hAnsi="Arial" w:cs="Arial"/>
        </w:rPr>
        <w:t>W</w:t>
      </w:r>
      <w:r w:rsidRPr="009D62D6">
        <w:rPr>
          <w:rFonts w:ascii="Arial" w:hAnsi="Arial" w:cs="Arial"/>
        </w:rPr>
        <w:t xml:space="preserve"> </w:t>
      </w:r>
      <w:r>
        <w:rPr>
          <w:rFonts w:ascii="Arial" w:hAnsi="Arial" w:cs="Arial"/>
        </w:rPr>
        <w:t xml:space="preserve">SCCS </w:t>
      </w:r>
      <w:r w:rsidRPr="009D62D6">
        <w:rPr>
          <w:rFonts w:ascii="Arial" w:hAnsi="Arial" w:cs="Arial"/>
        </w:rPr>
        <w:t xml:space="preserve">wykonuje się największą liczbę przeszczepów serca i płuc również z mukowiscydozą oraz nadciśnieniem płucnym, a także </w:t>
      </w:r>
      <w:proofErr w:type="spellStart"/>
      <w:r w:rsidRPr="009D62D6">
        <w:rPr>
          <w:rFonts w:ascii="Arial" w:hAnsi="Arial" w:cs="Arial"/>
        </w:rPr>
        <w:t>retransplantacje</w:t>
      </w:r>
      <w:proofErr w:type="spellEnd"/>
      <w:r>
        <w:rPr>
          <w:rFonts w:ascii="Arial" w:hAnsi="Arial" w:cs="Arial"/>
        </w:rPr>
        <w:t>.</w:t>
      </w:r>
      <w:r w:rsidRPr="009D62D6">
        <w:rPr>
          <w:rFonts w:ascii="Arial" w:hAnsi="Arial" w:cs="Arial"/>
        </w:rPr>
        <w:t xml:space="preserve"> Godnym podkreślenia jest fakt, że w Zabrzu we współpracy z transplantologami innych narządów wykonuje się również przeszczepy złożone, jednoczasowe przeszczepy płuc i wątroby, serca i nerek, serca, płuc i nerek. </w:t>
      </w:r>
    </w:p>
    <w:p w14:paraId="17978F32" w14:textId="77777777" w:rsidR="004974A9" w:rsidRDefault="004974A9" w:rsidP="004974A9">
      <w:pPr>
        <w:spacing w:before="100" w:beforeAutospacing="1" w:line="240" w:lineRule="auto"/>
        <w:jc w:val="both"/>
        <w:rPr>
          <w:rFonts w:ascii="Arial" w:hAnsi="Arial" w:cs="Arial"/>
          <w:color w:val="000000" w:themeColor="text1"/>
          <w:sz w:val="20"/>
          <w:szCs w:val="20"/>
        </w:rPr>
      </w:pPr>
      <w:r w:rsidRPr="009F0A32">
        <w:rPr>
          <w:rFonts w:ascii="Arial" w:hAnsi="Arial" w:cs="Arial"/>
          <w:color w:val="000000" w:themeColor="text1"/>
          <w:sz w:val="20"/>
          <w:szCs w:val="20"/>
        </w:rPr>
        <w:t xml:space="preserve">Kadra </w:t>
      </w:r>
      <w:r>
        <w:rPr>
          <w:rFonts w:ascii="Arial" w:hAnsi="Arial" w:cs="Arial"/>
          <w:color w:val="000000" w:themeColor="text1"/>
          <w:sz w:val="20"/>
          <w:szCs w:val="20"/>
        </w:rPr>
        <w:t>S</w:t>
      </w:r>
      <w:r w:rsidRPr="009F0A32">
        <w:rPr>
          <w:rFonts w:ascii="Arial" w:hAnsi="Arial" w:cs="Arial"/>
          <w:color w:val="000000" w:themeColor="text1"/>
          <w:sz w:val="20"/>
          <w:szCs w:val="20"/>
        </w:rPr>
        <w:t>CCS to najlepsi specjaliści, liderzy Polskiej kardiologii i kardiochirurgii, intensywnej terapii, diabetologii, transplantologii, pediatrii, ratownictwa medycznego oraz pielęgniarstwa.</w:t>
      </w:r>
    </w:p>
    <w:p w14:paraId="2C5D3DD1" w14:textId="46799A5A" w:rsidR="004974A9" w:rsidRDefault="004974A9" w:rsidP="004974A9">
      <w:pPr>
        <w:spacing w:before="100" w:beforeAutospacing="1" w:line="240" w:lineRule="auto"/>
        <w:jc w:val="both"/>
        <w:rPr>
          <w:rFonts w:ascii="Arial" w:hAnsi="Arial" w:cs="Arial"/>
          <w:sz w:val="20"/>
          <w:szCs w:val="20"/>
        </w:rPr>
      </w:pPr>
      <w:r>
        <w:rPr>
          <w:rFonts w:ascii="Arial" w:hAnsi="Arial" w:cs="Arial"/>
          <w:sz w:val="20"/>
          <w:szCs w:val="20"/>
        </w:rPr>
        <w:t>Ponadto, SCC</w:t>
      </w:r>
      <w:r w:rsidR="008040A8">
        <w:rPr>
          <w:rFonts w:ascii="Arial" w:hAnsi="Arial" w:cs="Arial"/>
          <w:sz w:val="20"/>
          <w:szCs w:val="20"/>
        </w:rPr>
        <w:t>S</w:t>
      </w:r>
      <w:r>
        <w:rPr>
          <w:rFonts w:ascii="Arial" w:hAnsi="Arial" w:cs="Arial"/>
          <w:sz w:val="20"/>
          <w:szCs w:val="20"/>
        </w:rPr>
        <w:t xml:space="preserve"> to p</w:t>
      </w:r>
      <w:r w:rsidRPr="009F0A32">
        <w:rPr>
          <w:rFonts w:ascii="Arial" w:hAnsi="Arial" w:cs="Arial"/>
          <w:sz w:val="20"/>
          <w:szCs w:val="20"/>
        </w:rPr>
        <w:t xml:space="preserve">rzestrzenny kompleks szpitalny, stale rozwijający infrastrukturę o najnowsze rozwiązania technologiczne oraz zaawansowany sprzęt medyczny, co zapewnia jakość i bezpieczeństwo procedur transplantacyjnych. Wnioskowany do zakupu sprzęt stanowi uzupełnienie potrzeb w zakresie aparatury medycznej najnowszej generacji. </w:t>
      </w:r>
    </w:p>
    <w:p w14:paraId="10194DCD" w14:textId="77777777" w:rsidR="004974A9" w:rsidRPr="00B5686E" w:rsidRDefault="004974A9" w:rsidP="004974A9">
      <w:pPr>
        <w:spacing w:before="100" w:beforeAutospacing="1" w:line="240" w:lineRule="auto"/>
        <w:jc w:val="both"/>
        <w:rPr>
          <w:rFonts w:ascii="Arial" w:hAnsi="Arial" w:cs="Arial"/>
          <w:sz w:val="20"/>
          <w:szCs w:val="20"/>
        </w:rPr>
      </w:pPr>
      <w:r>
        <w:rPr>
          <w:rFonts w:ascii="Arial" w:hAnsi="Arial" w:cs="Arial"/>
          <w:sz w:val="20"/>
          <w:szCs w:val="20"/>
        </w:rPr>
        <w:t>SCCS posiada j</w:t>
      </w:r>
      <w:r w:rsidRPr="009F0A32">
        <w:rPr>
          <w:rFonts w:ascii="Arial" w:hAnsi="Arial" w:cs="Arial"/>
          <w:sz w:val="20"/>
          <w:szCs w:val="20"/>
        </w:rPr>
        <w:t>edyny w Polsce oddział transplantacji płuc z pododdziałem mukowiscydozy, w którym można bezpiecznie leczyć oraz przeprowadzić przeszczep płuc u dzieci z tym niezwykle trudnym schorzeniem.</w:t>
      </w:r>
    </w:p>
    <w:p w14:paraId="35CA60E7" w14:textId="77777777" w:rsidR="004974A9" w:rsidRPr="009F0A32" w:rsidRDefault="004974A9" w:rsidP="004974A9">
      <w:pPr>
        <w:pStyle w:val="Tekstkomentarza"/>
        <w:jc w:val="both"/>
        <w:rPr>
          <w:rFonts w:ascii="Arial" w:hAnsi="Arial" w:cs="Arial"/>
          <w:color w:val="000000" w:themeColor="text1"/>
        </w:rPr>
      </w:pPr>
      <w:r w:rsidRPr="009F0A32">
        <w:rPr>
          <w:rFonts w:ascii="Arial" w:hAnsi="Arial" w:cs="Arial"/>
          <w:color w:val="000000" w:themeColor="text1"/>
        </w:rPr>
        <w:t>W SCCS w Zabrzu w latach 1985-2021 wykonano ogółem ponad 120 transplantacji serca lub płuc u dzieci w różnym wieku, od najmłodszych kilkumiesięcznych aż po dzieci w wieku szkolnym. Jest to największa w Polsce liczba przeszczepień u dzieci</w:t>
      </w:r>
      <w:r>
        <w:rPr>
          <w:rFonts w:ascii="Arial" w:hAnsi="Arial" w:cs="Arial"/>
          <w:color w:val="000000" w:themeColor="text1"/>
        </w:rPr>
        <w:t>.</w:t>
      </w:r>
    </w:p>
    <w:p w14:paraId="2FF456EF" w14:textId="42234E9B" w:rsidR="004974A9" w:rsidRPr="00C51F78" w:rsidRDefault="004974A9" w:rsidP="004974A9">
      <w:pPr>
        <w:pStyle w:val="Tekstkomentarza"/>
        <w:jc w:val="both"/>
        <w:rPr>
          <w:rFonts w:ascii="Arial" w:hAnsi="Arial" w:cs="Arial"/>
          <w:color w:val="000000" w:themeColor="text1"/>
        </w:rPr>
      </w:pPr>
      <w:r w:rsidRPr="009F0A32">
        <w:rPr>
          <w:rFonts w:ascii="Arial" w:hAnsi="Arial" w:cs="Arial"/>
          <w:color w:val="000000" w:themeColor="text1"/>
        </w:rPr>
        <w:t xml:space="preserve">Na posiedzeniu, które odbyło się 19 listopada 2021 r. Krajowa Rada Transplantacyjna zaakceptowała </w:t>
      </w:r>
      <w:r>
        <w:rPr>
          <w:rFonts w:ascii="Arial" w:hAnsi="Arial" w:cs="Arial"/>
          <w:color w:val="000000" w:themeColor="text1"/>
        </w:rPr>
        <w:t>ŚCCS</w:t>
      </w:r>
      <w:r w:rsidRPr="009F0A32">
        <w:rPr>
          <w:rFonts w:ascii="Arial" w:hAnsi="Arial" w:cs="Arial"/>
          <w:color w:val="000000" w:themeColor="text1"/>
        </w:rPr>
        <w:t xml:space="preserve"> w Zabrzu jako szpital referencyjny w zakresie przeszczepień narządów klatki piersiowej u dzieci. Warto zaznaczyć, że tylko w Zabrzu u dzieci przyjmowanych z ciężką niewydolnością, w stanach zagrożenia życia wszczepiane są sztuczne komory wspomagania serca. Na tych komorach dzieci przebywają, rozwijając się, aż do</w:t>
      </w:r>
      <w:r w:rsidR="00B15A1D">
        <w:rPr>
          <w:rFonts w:ascii="Arial" w:hAnsi="Arial" w:cs="Arial"/>
          <w:color w:val="000000" w:themeColor="text1"/>
        </w:rPr>
        <w:t xml:space="preserve"> </w:t>
      </w:r>
      <w:r w:rsidRPr="009F0A32">
        <w:rPr>
          <w:rFonts w:ascii="Arial" w:hAnsi="Arial" w:cs="Arial"/>
          <w:color w:val="000000" w:themeColor="text1"/>
        </w:rPr>
        <w:t>momentu</w:t>
      </w:r>
      <w:r w:rsidR="00B15A1D">
        <w:rPr>
          <w:rFonts w:ascii="Arial" w:hAnsi="Arial" w:cs="Arial"/>
          <w:color w:val="000000" w:themeColor="text1"/>
        </w:rPr>
        <w:t>,</w:t>
      </w:r>
      <w:r w:rsidRPr="009F0A32">
        <w:rPr>
          <w:rFonts w:ascii="Arial" w:hAnsi="Arial" w:cs="Arial"/>
          <w:color w:val="000000" w:themeColor="text1"/>
        </w:rPr>
        <w:t xml:space="preserve"> kiedy nastąpi przeszczep. Wtedy wracają do normalnego życia, pozostając pod stałą kontrolą ośrodka transplantacyjnego.  </w:t>
      </w:r>
    </w:p>
    <w:p w14:paraId="4BB7E092" w14:textId="77777777" w:rsidR="004974A9" w:rsidRPr="00C05E1D" w:rsidRDefault="004974A9" w:rsidP="004974A9">
      <w:pPr>
        <w:pStyle w:val="Tekstkomentarza"/>
        <w:jc w:val="both"/>
        <w:rPr>
          <w:rFonts w:ascii="Arial" w:hAnsi="Arial" w:cs="Arial"/>
          <w:color w:val="000000" w:themeColor="text1"/>
        </w:rPr>
      </w:pPr>
      <w:r w:rsidRPr="00C05E1D">
        <w:rPr>
          <w:rFonts w:ascii="Arial" w:hAnsi="Arial" w:cs="Arial"/>
          <w:color w:val="000000" w:themeColor="text1"/>
        </w:rPr>
        <w:t>To na SCCS spoczywa ciężar odpowiedzialności za zabezpieczenie w skali kraju potrzeb transplantacyjnych dzieci i młodzieży oraz dorosłych w zakresie transplantacji serca oraz płuc. Z tego ważnego zadania powierzonego SCCS przez Ministra Zdrowia i Krajową Radę Transplantacyjną szpital wywiązuje się zarówno pod względem jakościowym uzyskiwanych wyników leczenia, jak i ilościowym. Oznacza to dostępność dla polskich dzieci do transplantacji płuc i serca na poziomie rozwiniętych krajów europejskich. Utrzymanie wysokiego poziomu świadczeń wymaga wysiłku całego zabrzańskiego zespołu, ale także sukcesywnego modernizowania aparatury diagnostycznej i terapeutycznej, aby ten program właściwie zabezpieczyć.</w:t>
      </w:r>
    </w:p>
    <w:p w14:paraId="682F2165" w14:textId="77777777" w:rsidR="004974A9" w:rsidRDefault="004974A9" w:rsidP="004974A9">
      <w:pPr>
        <w:pStyle w:val="Tekstkomentarza"/>
        <w:jc w:val="both"/>
        <w:rPr>
          <w:rFonts w:ascii="Arial" w:hAnsi="Arial" w:cs="Arial"/>
          <w:color w:val="000000" w:themeColor="text1"/>
        </w:rPr>
      </w:pPr>
      <w:r w:rsidRPr="00D2740D">
        <w:rPr>
          <w:rFonts w:ascii="Arial" w:hAnsi="Arial" w:cs="Arial"/>
        </w:rPr>
        <w:t xml:space="preserve">Rozwój transplantologii narządów klatki piersiowej jest podyktowany rosnącym zapotrzebowaniem w kraju i dotyczy to zarówno osób dorosłych jak i dzieci, którzy mają udokumentowane nieodwracalne uszkodzenia tych narządów i dla których jedyną szansą na przeżycie jest przeszczep. Trudny 2020 rok pokazał, że pomimo pandemii i wynikających z niej ograniczeń wykonano w Zabrzu rekordową liczbę 83 przeszczepów serca (w tym 3 u dzieci) oraz 38 transplantacji płuc (w tym 4 u dzieci), ratując pacjentów przed śmiercią i przywracając im zdrowie. </w:t>
      </w:r>
      <w:r w:rsidRPr="00D2740D">
        <w:rPr>
          <w:rFonts w:ascii="Arial" w:hAnsi="Arial" w:cs="Arial"/>
          <w:color w:val="000000" w:themeColor="text1"/>
        </w:rPr>
        <w:t xml:space="preserve">W ostatnich latach strategia rozwoju zabrzańskiego programu transplantacji serca i płuc została rozszerzona o nowe wyzwania, będące odpowiedzią na realne potrzeby polskich chorych, a mianowicie złożone transplantacje, wielonarządowe, tj. jednoczasowy przeszczep serca i płuc, jednoczasowy przeszczep serca i nerki, jednoczasowy przeszczep płuc i wątroby w mukowiscydozie. Zwracamy uwagę, że ośrodek zabrzański jako jedyny w kraju merytorycznie jest przygotowany również do rosnącej liczby potencjalnych </w:t>
      </w:r>
      <w:proofErr w:type="spellStart"/>
      <w:r w:rsidRPr="00D2740D">
        <w:rPr>
          <w:rFonts w:ascii="Arial" w:hAnsi="Arial" w:cs="Arial"/>
          <w:color w:val="000000" w:themeColor="text1"/>
        </w:rPr>
        <w:t>retransplantacji</w:t>
      </w:r>
      <w:proofErr w:type="spellEnd"/>
      <w:r w:rsidRPr="00D2740D">
        <w:rPr>
          <w:rFonts w:ascii="Arial" w:hAnsi="Arial" w:cs="Arial"/>
          <w:color w:val="000000" w:themeColor="text1"/>
        </w:rPr>
        <w:t xml:space="preserve"> płuc, serc uprzednio przeszczepianych w minionych 30 latach. Naturalne jest, że narządy przeszczepione podlegają </w:t>
      </w:r>
      <w:proofErr w:type="spellStart"/>
      <w:r w:rsidRPr="00D2740D">
        <w:rPr>
          <w:rFonts w:ascii="Arial" w:hAnsi="Arial" w:cs="Arial"/>
          <w:color w:val="000000" w:themeColor="text1"/>
        </w:rPr>
        <w:t>waskulopatii</w:t>
      </w:r>
      <w:proofErr w:type="spellEnd"/>
      <w:r w:rsidRPr="00D2740D">
        <w:rPr>
          <w:rFonts w:ascii="Arial" w:hAnsi="Arial" w:cs="Arial"/>
          <w:color w:val="000000" w:themeColor="text1"/>
        </w:rPr>
        <w:t xml:space="preserve">, czyli niewydolności i w określonych sytuacjach wymagają </w:t>
      </w:r>
      <w:proofErr w:type="spellStart"/>
      <w:r w:rsidRPr="00D2740D">
        <w:rPr>
          <w:rFonts w:ascii="Arial" w:hAnsi="Arial" w:cs="Arial"/>
          <w:color w:val="000000" w:themeColor="text1"/>
        </w:rPr>
        <w:t>retransplantacji</w:t>
      </w:r>
      <w:proofErr w:type="spellEnd"/>
      <w:r w:rsidRPr="00D2740D">
        <w:rPr>
          <w:rFonts w:ascii="Arial" w:hAnsi="Arial" w:cs="Arial"/>
          <w:color w:val="000000" w:themeColor="text1"/>
        </w:rPr>
        <w:t xml:space="preserve">, czyli zamiany na nowe przeszczepione narządy. Są to zabiegi technicznie znacznie trudniejsze i wymagające dużo większego doświadczenia medycznego oraz zaplecza terapeutyczno-diagnostycznego, aby sprostać wymaganiom odrzutów komórkowych i humoralnych. SCCS jest jedynym w kraju ośrodkiem, który ma największą liczbę zakończonych pomyślnie </w:t>
      </w:r>
      <w:proofErr w:type="spellStart"/>
      <w:r w:rsidRPr="00D2740D">
        <w:rPr>
          <w:rFonts w:ascii="Arial" w:hAnsi="Arial" w:cs="Arial"/>
          <w:color w:val="000000" w:themeColor="text1"/>
        </w:rPr>
        <w:t>retransplantacji</w:t>
      </w:r>
      <w:proofErr w:type="spellEnd"/>
      <w:r w:rsidRPr="00D2740D">
        <w:rPr>
          <w:rFonts w:ascii="Arial" w:hAnsi="Arial" w:cs="Arial"/>
          <w:color w:val="000000" w:themeColor="text1"/>
        </w:rPr>
        <w:t xml:space="preserve"> serca i płuc. </w:t>
      </w:r>
    </w:p>
    <w:p w14:paraId="73211028" w14:textId="77777777" w:rsidR="004974A9" w:rsidRPr="002D549B" w:rsidRDefault="004974A9" w:rsidP="004974A9">
      <w:pPr>
        <w:pStyle w:val="Tekstkomentarza"/>
        <w:jc w:val="both"/>
        <w:rPr>
          <w:rFonts w:ascii="Arial" w:hAnsi="Arial" w:cs="Arial"/>
          <w:color w:val="000000" w:themeColor="text1"/>
        </w:rPr>
      </w:pPr>
      <w:r w:rsidRPr="00D2740D">
        <w:rPr>
          <w:rFonts w:ascii="Arial" w:hAnsi="Arial" w:cs="Arial"/>
          <w:color w:val="000000" w:themeColor="text1"/>
        </w:rPr>
        <w:t>Trwająca obecnie pandemia COVID-19 z jej powikłaniami sprawia, że chorzy po transplantacjach są bardziej narażeni pomimo szczepień na ryzyko zachorowania na C</w:t>
      </w:r>
      <w:r>
        <w:rPr>
          <w:rFonts w:ascii="Arial" w:hAnsi="Arial" w:cs="Arial"/>
          <w:color w:val="000000" w:themeColor="text1"/>
        </w:rPr>
        <w:t>OVID</w:t>
      </w:r>
      <w:r w:rsidRPr="00D2740D">
        <w:rPr>
          <w:rFonts w:ascii="Arial" w:hAnsi="Arial" w:cs="Arial"/>
          <w:color w:val="000000" w:themeColor="text1"/>
        </w:rPr>
        <w:t>-19 oraz zniszczenia przeszczepionego narządu.</w:t>
      </w:r>
    </w:p>
    <w:p w14:paraId="6F1B0DB8" w14:textId="77777777" w:rsidR="00C554B0" w:rsidRPr="00C554B0" w:rsidRDefault="00C554B0" w:rsidP="00C554B0">
      <w:pPr>
        <w:spacing w:after="0" w:line="240" w:lineRule="auto"/>
        <w:jc w:val="both"/>
        <w:rPr>
          <w:rFonts w:cstheme="minorHAnsi"/>
        </w:rPr>
      </w:pPr>
    </w:p>
    <w:p w14:paraId="7BEA2F6C" w14:textId="77777777" w:rsidR="00C554B0" w:rsidRPr="00C554B0" w:rsidRDefault="00C554B0" w:rsidP="00C554B0">
      <w:pPr>
        <w:spacing w:after="0" w:line="240" w:lineRule="auto"/>
        <w:jc w:val="both"/>
        <w:rPr>
          <w:rFonts w:cstheme="minorHAnsi"/>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554B0" w:rsidRPr="00C554B0" w14:paraId="0D77B424" w14:textId="77777777" w:rsidTr="0099144E">
        <w:trPr>
          <w:trHeight w:val="637"/>
        </w:trPr>
        <w:tc>
          <w:tcPr>
            <w:tcW w:w="9077" w:type="dxa"/>
            <w:shd w:val="clear" w:color="auto" w:fill="EFFFFF"/>
            <w:vAlign w:val="center"/>
            <w:hideMark/>
          </w:tcPr>
          <w:p w14:paraId="622A2B82" w14:textId="77777777" w:rsidR="00C554B0" w:rsidRPr="00C554B0" w:rsidRDefault="00C554B0" w:rsidP="00C554B0">
            <w:pPr>
              <w:spacing w:after="0" w:line="240" w:lineRule="auto"/>
              <w:rPr>
                <w:rFonts w:ascii="Arial" w:eastAsia="Times New Roman" w:hAnsi="Arial" w:cs="Arial"/>
                <w:sz w:val="20"/>
                <w:szCs w:val="20"/>
                <w:lang w:eastAsia="pl-PL"/>
              </w:rPr>
            </w:pPr>
            <w:r w:rsidRPr="00C554B0">
              <w:rPr>
                <w:rFonts w:ascii="Arial" w:eastAsia="Times New Roman" w:hAnsi="Arial" w:cs="Arial"/>
                <w:color w:val="000000"/>
                <w:sz w:val="20"/>
                <w:szCs w:val="20"/>
                <w:lang w:eastAsia="pl-PL"/>
              </w:rPr>
              <w:t xml:space="preserve">III.11 </w:t>
            </w:r>
            <w:r w:rsidRPr="00C554B0">
              <w:rPr>
                <w:rFonts w:ascii="Arial" w:eastAsia="Times New Roman" w:hAnsi="Arial" w:cs="Arial"/>
                <w:sz w:val="20"/>
                <w:szCs w:val="20"/>
                <w:lang w:eastAsia="pl-PL"/>
              </w:rPr>
              <w:t>Cel projektu</w:t>
            </w:r>
          </w:p>
          <w:p w14:paraId="06D3FC03" w14:textId="77777777" w:rsidR="00C554B0" w:rsidRPr="00C554B0" w:rsidRDefault="00C554B0" w:rsidP="00C554B0">
            <w:pPr>
              <w:spacing w:before="120" w:after="120"/>
              <w:ind w:left="22"/>
              <w:jc w:val="both"/>
              <w:rPr>
                <w:rFonts w:cstheme="minorHAnsi"/>
                <w:bCs/>
                <w:i/>
                <w:iCs/>
                <w:sz w:val="16"/>
                <w:szCs w:val="16"/>
              </w:rPr>
            </w:pPr>
            <w:r w:rsidRPr="00C554B0">
              <w:rPr>
                <w:rFonts w:ascii="Arial" w:hAnsi="Arial" w:cs="Arial"/>
                <w:i/>
                <w:iCs/>
                <w:color w:val="7F7F7F" w:themeColor="text1" w:themeTint="80"/>
                <w:sz w:val="16"/>
                <w:szCs w:val="16"/>
              </w:rPr>
              <w:t>cel główny projektu, biorąc pod uwagę zidentyfikowane problemy oraz planowane w ramach projektu działania</w:t>
            </w:r>
          </w:p>
        </w:tc>
      </w:tr>
    </w:tbl>
    <w:p w14:paraId="444693A2" w14:textId="77777777" w:rsidR="00C554B0" w:rsidRPr="00C554B0" w:rsidRDefault="00C554B0" w:rsidP="00C554B0">
      <w:pPr>
        <w:rPr>
          <w:rFonts w:ascii="Arial" w:hAnsi="Arial" w:cs="Arial"/>
          <w:sz w:val="20"/>
          <w:szCs w:val="20"/>
        </w:rPr>
      </w:pPr>
    </w:p>
    <w:p w14:paraId="629A7D6C" w14:textId="77777777" w:rsidR="00C554B0" w:rsidRPr="00C554B0" w:rsidRDefault="00C554B0" w:rsidP="00C554B0">
      <w:pPr>
        <w:jc w:val="both"/>
        <w:rPr>
          <w:rFonts w:ascii="Arial" w:hAnsi="Arial" w:cs="Arial"/>
          <w:color w:val="000000" w:themeColor="text1"/>
          <w:sz w:val="20"/>
          <w:szCs w:val="20"/>
        </w:rPr>
      </w:pPr>
      <w:r w:rsidRPr="00C554B0">
        <w:rPr>
          <w:rFonts w:ascii="Arial" w:hAnsi="Arial" w:cs="Arial"/>
          <w:color w:val="000000" w:themeColor="text1"/>
          <w:sz w:val="20"/>
          <w:szCs w:val="20"/>
        </w:rPr>
        <w:t xml:space="preserve">Nadrzędnym celem projektu jest wzmocnienie medycyny transplantacyjnej, w szczególności przeszczepów w obrębie narządów klatki piersiowej u dzieci, w kontekście skutków wywołanych pandemią COVID-19 i innymi chorobami zakaźnymi oraz związanymi z nimi sytuacjami kryzysowymi. Poprawie diagnostyki i leczenia służyć będzie doposażenie Śląskiego Centrum Chorób Serca w Zabrzu w specjalistyczną aparaturę medyczną. Ujęty w projekcie zakres rzeczowy stanowi wyposażenie, którego zakup pozwoli na intensyfikację działań transplantacyjnych u dzieci. Transplantacja jest zabiegiem wykonywanym u pacjentów, u których wyczerpane zostały wszystkie alternatywne warianty leczenia, tzn. nie ma możliwości wykonania innego skutecznego zabiegu kardiochirurgicznego, a leczenie farmakologiczne nie daje nadziei na powstrzymanie dalszego postępu choroby. Poprzedzają ją specjalistyczne badania kwalifikujące do transplantacji, a wieńczy regularny monitoring chorych po przeszczepie. </w:t>
      </w:r>
    </w:p>
    <w:p w14:paraId="5BCA94B0" w14:textId="77777777" w:rsidR="00C554B0" w:rsidRPr="00C554B0" w:rsidRDefault="00C554B0" w:rsidP="00C554B0">
      <w:pPr>
        <w:jc w:val="both"/>
        <w:rPr>
          <w:rFonts w:ascii="Arial" w:hAnsi="Arial" w:cs="Arial"/>
          <w:color w:val="000000" w:themeColor="text1"/>
          <w:sz w:val="20"/>
          <w:szCs w:val="20"/>
        </w:rPr>
      </w:pPr>
      <w:r w:rsidRPr="00C554B0">
        <w:rPr>
          <w:rFonts w:ascii="Arial" w:hAnsi="Arial" w:cs="Arial"/>
          <w:color w:val="000000" w:themeColor="text1"/>
          <w:sz w:val="20"/>
          <w:szCs w:val="20"/>
        </w:rPr>
        <w:t>Aby zabieg transplantacji zakończył się sukcesem nie wystarczy świetny zespół kardiochirurgów wykonujących przeszczep. Niezbędne jest skoordynowanie na możliwie jak najwyższym poziomie pracy zespołu kwalifikującego do przeszczepu, przeszczepiającego oraz prowadzącego pacjenta po zabiegu.  W tych procesach niezbędnym wsparciem jest wysokospecjalistyczna aparatura medyczna, zwiększająca szybkość i komfort pracy personelu medycznego. Dzięki nowoczesnej infrastrukturze możliwe jest zapewnienie pacjentowi adekwatnej do stanu zdrowia opieki, w szczególności w sytuacji kryzysu związanego z pandemią COVID-19 i innymi chorobami zakaźnymi.</w:t>
      </w:r>
    </w:p>
    <w:p w14:paraId="05B718D4" w14:textId="77777777" w:rsidR="00C554B0" w:rsidRPr="00C554B0" w:rsidRDefault="00C554B0" w:rsidP="00C554B0">
      <w:pPr>
        <w:jc w:val="both"/>
        <w:rPr>
          <w:rFonts w:cstheme="minorHAnsi"/>
          <w:color w:val="000000" w:themeColor="text1"/>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554B0" w:rsidRPr="00C554B0" w14:paraId="0EA5C1B0" w14:textId="77777777" w:rsidTr="0099144E">
        <w:trPr>
          <w:trHeight w:val="676"/>
        </w:trPr>
        <w:tc>
          <w:tcPr>
            <w:tcW w:w="9077" w:type="dxa"/>
            <w:shd w:val="clear" w:color="auto" w:fill="EFFFFF"/>
            <w:vAlign w:val="center"/>
            <w:hideMark/>
          </w:tcPr>
          <w:p w14:paraId="5C403E47" w14:textId="77777777" w:rsidR="00C554B0" w:rsidRPr="00C554B0" w:rsidRDefault="00C554B0" w:rsidP="00C554B0">
            <w:pPr>
              <w:spacing w:after="0" w:line="240" w:lineRule="auto"/>
              <w:rPr>
                <w:rFonts w:ascii="Arial" w:eastAsia="Times New Roman" w:hAnsi="Arial" w:cs="Arial"/>
                <w:sz w:val="20"/>
                <w:szCs w:val="20"/>
                <w:lang w:eastAsia="pl-PL"/>
              </w:rPr>
            </w:pPr>
            <w:r w:rsidRPr="00C554B0">
              <w:rPr>
                <w:rFonts w:ascii="Arial" w:eastAsia="Times New Roman" w:hAnsi="Arial" w:cs="Arial"/>
                <w:color w:val="000000"/>
                <w:sz w:val="20"/>
                <w:szCs w:val="20"/>
                <w:lang w:eastAsia="pl-PL"/>
              </w:rPr>
              <w:t xml:space="preserve">III.12 </w:t>
            </w:r>
            <w:r w:rsidRPr="00C554B0">
              <w:rPr>
                <w:rFonts w:ascii="Arial" w:eastAsia="Times New Roman" w:hAnsi="Arial" w:cs="Arial"/>
                <w:sz w:val="20"/>
                <w:szCs w:val="20"/>
                <w:lang w:eastAsia="pl-PL"/>
              </w:rPr>
              <w:t>Opis projektu</w:t>
            </w:r>
          </w:p>
          <w:p w14:paraId="27A20BA7" w14:textId="77777777" w:rsidR="00C554B0" w:rsidRPr="00C554B0" w:rsidRDefault="00C554B0" w:rsidP="00C554B0">
            <w:pPr>
              <w:spacing w:before="120" w:after="120"/>
              <w:ind w:left="22"/>
              <w:rPr>
                <w:i/>
                <w:iCs/>
                <w:color w:val="7F7F7F" w:themeColor="text1" w:themeTint="80"/>
                <w:sz w:val="16"/>
                <w:szCs w:val="16"/>
              </w:rPr>
            </w:pPr>
            <w:r w:rsidRPr="00C554B0">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08044360" w14:textId="77777777" w:rsidR="00C554B0" w:rsidRPr="00C554B0" w:rsidRDefault="00C554B0" w:rsidP="00C554B0">
      <w:pPr>
        <w:spacing w:line="240" w:lineRule="auto"/>
        <w:jc w:val="both"/>
        <w:rPr>
          <w:rFonts w:ascii="Arial" w:hAnsi="Arial" w:cs="Arial"/>
          <w:sz w:val="20"/>
          <w:szCs w:val="20"/>
        </w:rPr>
      </w:pPr>
    </w:p>
    <w:p w14:paraId="6153ADF1" w14:textId="77777777" w:rsidR="00C554B0" w:rsidRPr="00C554B0" w:rsidRDefault="00C554B0" w:rsidP="00C554B0">
      <w:pPr>
        <w:spacing w:after="0"/>
        <w:jc w:val="both"/>
        <w:rPr>
          <w:rFonts w:ascii="Arial" w:hAnsi="Arial" w:cs="Arial"/>
          <w:color w:val="000000" w:themeColor="text1"/>
          <w:sz w:val="20"/>
          <w:szCs w:val="20"/>
        </w:rPr>
      </w:pPr>
      <w:r w:rsidRPr="00C554B0">
        <w:rPr>
          <w:rFonts w:ascii="Arial" w:hAnsi="Arial" w:cs="Arial"/>
          <w:color w:val="000000" w:themeColor="text1"/>
          <w:sz w:val="20"/>
          <w:szCs w:val="20"/>
        </w:rPr>
        <w:t xml:space="preserve">Głównym założeniem projektu jest wzmocnienie medycyny transplantacyjnej poprzez doposażenie  SCCS w Zabrzu w wysokospecjalistyczną aparaturę medyczną. Uzupełnienie infrastruktury szpitala wpłynie na poprawę jakości i bezpieczeństwa przeszczepów, zwiększenie liczby świadczeń medycznych oraz polepszenie bezpieczeństwa zdrowotnego biorców. </w:t>
      </w:r>
      <w:r w:rsidRPr="00C554B0">
        <w:rPr>
          <w:rFonts w:ascii="Arial" w:hAnsi="Arial" w:cs="Arial"/>
          <w:color w:val="000000" w:themeColor="text1"/>
          <w:sz w:val="20"/>
          <w:szCs w:val="20"/>
          <w:lang w:eastAsia="pl-PL"/>
        </w:rPr>
        <w:t>Zakupiony sprzęt przeznaczony będzie m.in. do pomiarów ciśnień i oceny odwracalności nadciśnienia płucnego jako warunku kwalifikacji do transplantacji serca. Tylko bowiem pomiar hemodynamiczny ciśnienia i znajomość wielkości oporu płucnego daje precyzyjną informację, czy chory spełnia kryteria kwalifikacji do OHT (</w:t>
      </w:r>
      <w:proofErr w:type="spellStart"/>
      <w:r w:rsidRPr="00C554B0">
        <w:rPr>
          <w:rFonts w:ascii="Arial" w:hAnsi="Arial" w:cs="Arial"/>
          <w:color w:val="000000" w:themeColor="text1"/>
          <w:sz w:val="20"/>
          <w:szCs w:val="20"/>
        </w:rPr>
        <w:t>orthotopic</w:t>
      </w:r>
      <w:proofErr w:type="spellEnd"/>
      <w:r w:rsidRPr="00C554B0">
        <w:rPr>
          <w:rFonts w:ascii="Arial" w:hAnsi="Arial" w:cs="Arial"/>
          <w:color w:val="000000" w:themeColor="text1"/>
          <w:sz w:val="20"/>
          <w:szCs w:val="20"/>
        </w:rPr>
        <w:t xml:space="preserve"> </w:t>
      </w:r>
      <w:proofErr w:type="spellStart"/>
      <w:r w:rsidRPr="00C554B0">
        <w:rPr>
          <w:rFonts w:ascii="Arial" w:hAnsi="Arial" w:cs="Arial"/>
          <w:color w:val="000000" w:themeColor="text1"/>
          <w:sz w:val="20"/>
          <w:szCs w:val="20"/>
        </w:rPr>
        <w:t>heart</w:t>
      </w:r>
      <w:proofErr w:type="spellEnd"/>
      <w:r w:rsidRPr="00C554B0">
        <w:rPr>
          <w:rFonts w:ascii="Arial" w:hAnsi="Arial" w:cs="Arial"/>
          <w:color w:val="000000" w:themeColor="text1"/>
          <w:sz w:val="20"/>
          <w:szCs w:val="20"/>
        </w:rPr>
        <w:t xml:space="preserve"> </w:t>
      </w:r>
      <w:proofErr w:type="spellStart"/>
      <w:r w:rsidRPr="00C554B0">
        <w:rPr>
          <w:rFonts w:ascii="Arial" w:hAnsi="Arial" w:cs="Arial"/>
          <w:color w:val="000000" w:themeColor="text1"/>
          <w:sz w:val="20"/>
          <w:szCs w:val="20"/>
        </w:rPr>
        <w:t>transplantation</w:t>
      </w:r>
      <w:proofErr w:type="spellEnd"/>
      <w:r w:rsidRPr="00C554B0">
        <w:rPr>
          <w:rFonts w:ascii="Arial" w:hAnsi="Arial" w:cs="Arial"/>
          <w:color w:val="000000" w:themeColor="text1"/>
          <w:sz w:val="20"/>
          <w:szCs w:val="20"/>
        </w:rPr>
        <w:t>)</w:t>
      </w:r>
      <w:r w:rsidRPr="00C554B0">
        <w:rPr>
          <w:rFonts w:ascii="Arial" w:hAnsi="Arial" w:cs="Arial"/>
          <w:color w:val="000000" w:themeColor="text1"/>
          <w:sz w:val="20"/>
          <w:szCs w:val="20"/>
          <w:lang w:eastAsia="pl-PL"/>
        </w:rPr>
        <w:t xml:space="preserve">. </w:t>
      </w:r>
      <w:r w:rsidRPr="00C554B0">
        <w:rPr>
          <w:rFonts w:ascii="Arial" w:hAnsi="Arial" w:cs="Arial"/>
          <w:color w:val="000000" w:themeColor="text1"/>
          <w:sz w:val="20"/>
          <w:szCs w:val="20"/>
        </w:rPr>
        <w:t xml:space="preserve">Szczególnym elementem opieki </w:t>
      </w:r>
      <w:proofErr w:type="spellStart"/>
      <w:r w:rsidRPr="00C554B0">
        <w:rPr>
          <w:rFonts w:ascii="Arial" w:hAnsi="Arial" w:cs="Arial"/>
          <w:color w:val="000000" w:themeColor="text1"/>
          <w:sz w:val="20"/>
          <w:szCs w:val="20"/>
        </w:rPr>
        <w:t>pozabiegowej</w:t>
      </w:r>
      <w:proofErr w:type="spellEnd"/>
      <w:r w:rsidRPr="00C554B0">
        <w:rPr>
          <w:rFonts w:ascii="Arial" w:hAnsi="Arial" w:cs="Arial"/>
          <w:color w:val="000000" w:themeColor="text1"/>
          <w:sz w:val="20"/>
          <w:szCs w:val="20"/>
        </w:rPr>
        <w:t xml:space="preserve"> jest ocena </w:t>
      </w:r>
      <w:proofErr w:type="spellStart"/>
      <w:r w:rsidRPr="00C554B0">
        <w:rPr>
          <w:rFonts w:ascii="Arial" w:hAnsi="Arial" w:cs="Arial"/>
          <w:color w:val="000000" w:themeColor="text1"/>
          <w:sz w:val="20"/>
          <w:szCs w:val="20"/>
        </w:rPr>
        <w:t>waskulopatii</w:t>
      </w:r>
      <w:proofErr w:type="spellEnd"/>
      <w:r w:rsidRPr="00C554B0">
        <w:rPr>
          <w:rFonts w:ascii="Arial" w:hAnsi="Arial" w:cs="Arial"/>
          <w:color w:val="000000" w:themeColor="text1"/>
          <w:sz w:val="20"/>
          <w:szCs w:val="20"/>
        </w:rPr>
        <w:t xml:space="preserve"> przeszczepionego serca. Badanie to winno być wykonywane u dzieci po przeszczepieniu serca w okresie od roku po przeszczepieniu serca poprzez kolejne lata, w celu sprawdzenia czy w przeszczepionym sercu u dziecka dochodzi do zmian miażdżycowych w tętnicach wieńcowych, w jakim zakresie i jaką strategię należy przyjąć. </w:t>
      </w:r>
    </w:p>
    <w:p w14:paraId="6244D87B" w14:textId="77777777" w:rsidR="00C554B0" w:rsidRPr="00C554B0" w:rsidRDefault="00C554B0" w:rsidP="00C554B0">
      <w:pPr>
        <w:spacing w:after="0"/>
        <w:jc w:val="both"/>
        <w:rPr>
          <w:rFonts w:ascii="Arial" w:hAnsi="Arial" w:cs="Arial"/>
          <w:color w:val="000000" w:themeColor="text1"/>
          <w:sz w:val="20"/>
          <w:szCs w:val="20"/>
        </w:rPr>
      </w:pPr>
    </w:p>
    <w:p w14:paraId="0631D009" w14:textId="77777777" w:rsidR="00C554B0" w:rsidRPr="00C554B0" w:rsidRDefault="00C554B0" w:rsidP="00C554B0">
      <w:pPr>
        <w:autoSpaceDE w:val="0"/>
        <w:autoSpaceDN w:val="0"/>
        <w:adjustRightInd w:val="0"/>
        <w:spacing w:after="0" w:line="240" w:lineRule="auto"/>
        <w:jc w:val="both"/>
        <w:rPr>
          <w:rFonts w:ascii="Arial" w:hAnsi="Arial" w:cs="Arial"/>
          <w:sz w:val="20"/>
          <w:szCs w:val="20"/>
        </w:rPr>
      </w:pPr>
      <w:r w:rsidRPr="00C554B0">
        <w:rPr>
          <w:rFonts w:ascii="Arial" w:hAnsi="Arial" w:cs="Arial"/>
          <w:sz w:val="20"/>
          <w:szCs w:val="20"/>
        </w:rPr>
        <w:t xml:space="preserve">Przedmiotowy projekt związany z medycyną transplantacyjną doprowadzi do wzmocnienia skuteczności diagnostyki i leczenia biorców narządów, przede wszystkim dzieci. Umożliwi znaczącą poprawę jakości działań donacyjnych, szczególnie istotnych w kontekście wzrostu zapotrzebowania na przeszczepy serca i płuc wywołanego pandemią COVID-19. </w:t>
      </w:r>
    </w:p>
    <w:p w14:paraId="4006AB95" w14:textId="77777777" w:rsidR="00C554B0" w:rsidRPr="00C554B0" w:rsidRDefault="00C554B0" w:rsidP="00C554B0">
      <w:pPr>
        <w:spacing w:after="0"/>
        <w:jc w:val="both"/>
        <w:rPr>
          <w:rFonts w:ascii="Arial" w:hAnsi="Arial" w:cs="Arial"/>
          <w:color w:val="000000" w:themeColor="text1"/>
          <w:sz w:val="20"/>
          <w:szCs w:val="20"/>
        </w:rPr>
      </w:pPr>
    </w:p>
    <w:p w14:paraId="5AF14373" w14:textId="77777777" w:rsidR="00C554B0" w:rsidRPr="00C554B0" w:rsidRDefault="00C554B0" w:rsidP="00C554B0">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554B0" w:rsidRPr="00C554B0" w14:paraId="0E91B2D9" w14:textId="77777777" w:rsidTr="0099144E">
        <w:trPr>
          <w:trHeight w:val="537"/>
        </w:trPr>
        <w:tc>
          <w:tcPr>
            <w:tcW w:w="9077" w:type="dxa"/>
            <w:shd w:val="clear" w:color="auto" w:fill="EFFFFF"/>
            <w:vAlign w:val="center"/>
            <w:hideMark/>
          </w:tcPr>
          <w:p w14:paraId="74B58830" w14:textId="77777777" w:rsidR="00C554B0" w:rsidRPr="00C554B0" w:rsidRDefault="00C554B0" w:rsidP="00C554B0">
            <w:pPr>
              <w:spacing w:after="0" w:line="240" w:lineRule="auto"/>
              <w:rPr>
                <w:rFonts w:ascii="Arial" w:eastAsia="Times New Roman" w:hAnsi="Arial" w:cs="Arial"/>
                <w:sz w:val="20"/>
                <w:szCs w:val="20"/>
                <w:lang w:eastAsia="pl-PL"/>
              </w:rPr>
            </w:pPr>
            <w:r w:rsidRPr="00C554B0">
              <w:rPr>
                <w:rFonts w:ascii="Arial" w:eastAsia="Times New Roman" w:hAnsi="Arial" w:cs="Arial"/>
                <w:color w:val="000000"/>
                <w:sz w:val="20"/>
                <w:szCs w:val="20"/>
                <w:lang w:eastAsia="pl-PL"/>
              </w:rPr>
              <w:t xml:space="preserve">III.13 </w:t>
            </w:r>
            <w:r w:rsidRPr="00C554B0">
              <w:rPr>
                <w:rFonts w:ascii="Arial" w:eastAsia="Times New Roman" w:hAnsi="Arial" w:cs="Arial"/>
                <w:sz w:val="20"/>
                <w:szCs w:val="20"/>
                <w:lang w:eastAsia="pl-PL"/>
              </w:rPr>
              <w:t>Opis zgodności projektu z mapami potrzeb zdrowotnych (jeśli dotyczy)</w:t>
            </w:r>
          </w:p>
          <w:p w14:paraId="73368B7A" w14:textId="77777777" w:rsidR="00C554B0" w:rsidRPr="00C554B0" w:rsidRDefault="00C554B0" w:rsidP="00C554B0">
            <w:pPr>
              <w:spacing w:before="120" w:after="120"/>
              <w:ind w:left="22"/>
              <w:jc w:val="both"/>
              <w:rPr>
                <w:rFonts w:ascii="Arial" w:eastAsia="Times New Roman" w:hAnsi="Arial" w:cs="Arial"/>
                <w:i/>
                <w:iCs/>
                <w:sz w:val="20"/>
                <w:szCs w:val="20"/>
                <w:lang w:eastAsia="pl-PL"/>
              </w:rPr>
            </w:pPr>
            <w:r w:rsidRPr="00C554B0">
              <w:rPr>
                <w:rFonts w:ascii="Arial" w:hAnsi="Arial" w:cs="Arial"/>
                <w:i/>
                <w:iCs/>
                <w:color w:val="7F7F7F" w:themeColor="text1" w:themeTint="80"/>
                <w:sz w:val="16"/>
                <w:szCs w:val="16"/>
              </w:rPr>
              <w:t>zakres mapy potrzeb zdrowotnych, w który wpisują się działania objęte wsparciem w ramach projektu</w:t>
            </w:r>
            <w:r w:rsidRPr="00C554B0">
              <w:rPr>
                <w:rFonts w:ascii="Arial" w:eastAsia="Times New Roman" w:hAnsi="Arial" w:cs="Arial"/>
                <w:i/>
                <w:iCs/>
                <w:sz w:val="20"/>
                <w:szCs w:val="20"/>
                <w:lang w:eastAsia="pl-PL"/>
              </w:rPr>
              <w:t> </w:t>
            </w:r>
          </w:p>
        </w:tc>
      </w:tr>
    </w:tbl>
    <w:p w14:paraId="0686D520" w14:textId="77777777" w:rsidR="00C554B0" w:rsidRPr="00C554B0" w:rsidRDefault="00C554B0" w:rsidP="00C554B0">
      <w:pPr>
        <w:spacing w:after="0" w:line="240" w:lineRule="auto"/>
        <w:jc w:val="both"/>
        <w:rPr>
          <w:rFonts w:ascii="Arial" w:hAnsi="Arial" w:cs="Arial"/>
          <w:color w:val="000000" w:themeColor="text1"/>
          <w:sz w:val="20"/>
          <w:szCs w:val="20"/>
        </w:rPr>
      </w:pPr>
    </w:p>
    <w:p w14:paraId="7DAAD921" w14:textId="77777777" w:rsidR="00C554B0" w:rsidRPr="00C554B0" w:rsidRDefault="00C554B0" w:rsidP="00C554B0">
      <w:pPr>
        <w:spacing w:after="0" w:line="240" w:lineRule="auto"/>
        <w:jc w:val="both"/>
        <w:rPr>
          <w:rFonts w:ascii="Arial" w:hAnsi="Arial" w:cs="Arial"/>
          <w:color w:val="000000" w:themeColor="text1"/>
          <w:sz w:val="20"/>
          <w:szCs w:val="20"/>
        </w:rPr>
      </w:pPr>
      <w:r w:rsidRPr="00C554B0">
        <w:rPr>
          <w:rFonts w:ascii="Arial" w:hAnsi="Arial" w:cs="Arial"/>
          <w:sz w:val="20"/>
          <w:szCs w:val="20"/>
        </w:rPr>
        <w:t>Zgodnie z Mapą Potrzeb Zdrowotnych na okres od 1 stycznia 2022 r. do 31 grudnia 2026 r.</w:t>
      </w:r>
      <w:r w:rsidRPr="00C554B0">
        <w:rPr>
          <w:rFonts w:ascii="Arial" w:hAnsi="Arial" w:cs="Arial"/>
          <w:i/>
          <w:iCs/>
          <w:sz w:val="20"/>
          <w:szCs w:val="20"/>
        </w:rPr>
        <w:t>,</w:t>
      </w:r>
      <w:r w:rsidRPr="00C554B0">
        <w:rPr>
          <w:rFonts w:ascii="Arial" w:hAnsi="Arial" w:cs="Arial"/>
          <w:sz w:val="20"/>
          <w:szCs w:val="20"/>
        </w:rPr>
        <w:t xml:space="preserve"> opublikowaną w Dzienniku Urzędowym Ministra Zdrowia w dniu 30 sierpnia 2021 r.</w:t>
      </w:r>
      <w:r w:rsidRPr="00C554B0">
        <w:rPr>
          <w:rFonts w:ascii="Arial" w:hAnsi="Arial" w:cs="Arial"/>
          <w:i/>
          <w:iCs/>
          <w:sz w:val="20"/>
          <w:szCs w:val="20"/>
        </w:rPr>
        <w:t>,</w:t>
      </w:r>
      <w:r w:rsidRPr="00C554B0">
        <w:rPr>
          <w:rFonts w:ascii="Arial" w:hAnsi="Arial" w:cs="Arial"/>
          <w:color w:val="000000" w:themeColor="text1"/>
          <w:sz w:val="20"/>
          <w:szCs w:val="20"/>
        </w:rPr>
        <w:t xml:space="preserve"> obserwuje się wysoką </w:t>
      </w:r>
      <w:r w:rsidRPr="00C554B0">
        <w:rPr>
          <w:rFonts w:ascii="Arial" w:hAnsi="Arial" w:cs="Arial"/>
          <w:iCs/>
          <w:sz w:val="20"/>
          <w:szCs w:val="20"/>
        </w:rPr>
        <w:t>zachorowalność i przedwczesne zgony</w:t>
      </w:r>
      <w:r w:rsidRPr="00C554B0">
        <w:rPr>
          <w:rFonts w:ascii="Arial" w:hAnsi="Arial" w:cs="Arial"/>
          <w:sz w:val="20"/>
          <w:szCs w:val="20"/>
        </w:rPr>
        <w:t xml:space="preserve"> </w:t>
      </w:r>
      <w:r w:rsidRPr="00C554B0">
        <w:rPr>
          <w:rFonts w:ascii="Arial" w:hAnsi="Arial" w:cs="Arial"/>
          <w:color w:val="000000" w:themeColor="text1"/>
          <w:sz w:val="20"/>
          <w:szCs w:val="20"/>
        </w:rPr>
        <w:t xml:space="preserve">z powodu problemów zdrowotnych z grupy tzw. chorób niezakaźnych, w tym chorób układu krążenia oraz przewlekłych chorób układu oddechowego. </w:t>
      </w:r>
    </w:p>
    <w:p w14:paraId="1E58C326" w14:textId="77777777" w:rsidR="00C554B0" w:rsidRPr="00C554B0" w:rsidRDefault="00C554B0" w:rsidP="00C554B0">
      <w:pPr>
        <w:spacing w:after="0" w:line="240" w:lineRule="auto"/>
        <w:jc w:val="both"/>
        <w:rPr>
          <w:rFonts w:ascii="Arial" w:hAnsi="Arial" w:cs="Arial"/>
          <w:color w:val="000000" w:themeColor="text1"/>
          <w:sz w:val="20"/>
          <w:szCs w:val="20"/>
        </w:rPr>
      </w:pPr>
    </w:p>
    <w:p w14:paraId="4E433B88" w14:textId="77777777" w:rsidR="00C554B0" w:rsidRPr="00C554B0" w:rsidRDefault="00C554B0" w:rsidP="00C554B0">
      <w:pPr>
        <w:jc w:val="both"/>
        <w:rPr>
          <w:rFonts w:ascii="Arial" w:hAnsi="Arial" w:cs="Arial"/>
          <w:color w:val="000000" w:themeColor="text1"/>
          <w:sz w:val="20"/>
          <w:szCs w:val="20"/>
        </w:rPr>
      </w:pPr>
      <w:r w:rsidRPr="00C554B0">
        <w:rPr>
          <w:rFonts w:ascii="Arial" w:hAnsi="Arial" w:cs="Arial"/>
          <w:color w:val="000000" w:themeColor="text1"/>
          <w:sz w:val="20"/>
          <w:szCs w:val="20"/>
        </w:rPr>
        <w:t>Trwająca pandemia COVID-19 spowodowała dramatyczne skutki w populacji nie tylko ludzi starszych, ale także ludzi młodych, dzieci i młodzieży, u których wirus SARS-CoV-2 spowodował uszkodzenie serca, płuc. Większość z nich w stanie zagrożenia życia była pilnie transportowana z terenu całego kraju do SCCS, aby w naszym szpitalu kontynuować specjalistyczne leczenie. Często wymagali intensywnej terapii, a w wypadku braku regeneracji zajętych chorobą narządów jedynego możliwego leczenie w postaci sztucznych komór, ECMO, transplantacji serca, płuc.</w:t>
      </w:r>
    </w:p>
    <w:p w14:paraId="044FA920" w14:textId="77777777" w:rsidR="00C554B0" w:rsidRPr="00C554B0" w:rsidRDefault="00C554B0" w:rsidP="00C554B0">
      <w:pPr>
        <w:spacing w:after="120" w:line="276" w:lineRule="auto"/>
        <w:jc w:val="both"/>
        <w:rPr>
          <w:rFonts w:ascii="Arial" w:eastAsia="Times New Roman" w:hAnsi="Arial" w:cs="Arial"/>
          <w:color w:val="000000" w:themeColor="text1"/>
          <w:sz w:val="20"/>
          <w:szCs w:val="20"/>
          <w:lang w:eastAsia="pl-PL"/>
        </w:rPr>
      </w:pPr>
      <w:r w:rsidRPr="00C554B0">
        <w:rPr>
          <w:rFonts w:ascii="Arial" w:eastAsia="Times New Roman" w:hAnsi="Arial" w:cs="Arial"/>
          <w:color w:val="000000" w:themeColor="text1"/>
          <w:sz w:val="20"/>
          <w:szCs w:val="20"/>
          <w:lang w:eastAsia="pl-PL"/>
        </w:rPr>
        <w:t xml:space="preserve">Z analiz przedstawionych w Mapach Potrzeb Zdrowotnych </w:t>
      </w:r>
      <w:hyperlink r:id="rId13" w:history="1">
        <w:r w:rsidRPr="00C554B0">
          <w:rPr>
            <w:rFonts w:ascii="Arial" w:eastAsia="Times New Roman" w:hAnsi="Arial" w:cs="Arial"/>
            <w:color w:val="0563C1" w:themeColor="hyperlink"/>
            <w:sz w:val="20"/>
            <w:szCs w:val="20"/>
            <w:u w:val="single"/>
            <w:lang w:eastAsia="pl-PL"/>
          </w:rPr>
          <w:t>https://basiw.mz.gov.pl/</w:t>
        </w:r>
      </w:hyperlink>
      <w:r w:rsidRPr="00C554B0">
        <w:rPr>
          <w:rFonts w:ascii="Arial" w:eastAsia="Times New Roman" w:hAnsi="Arial" w:cs="Arial"/>
          <w:color w:val="000000" w:themeColor="text1"/>
          <w:sz w:val="20"/>
          <w:szCs w:val="20"/>
          <w:lang w:eastAsia="pl-PL"/>
        </w:rPr>
        <w:t xml:space="preserve"> niewydolność serca i choroby płuc, obok chorób nowotworowych, należą do głównych problemów zdrowotnych. </w:t>
      </w:r>
    </w:p>
    <w:p w14:paraId="7F17E67F" w14:textId="77777777" w:rsidR="00C554B0" w:rsidRPr="00C554B0" w:rsidRDefault="00C554B0" w:rsidP="00C554B0">
      <w:pPr>
        <w:spacing w:after="120" w:line="276" w:lineRule="auto"/>
        <w:jc w:val="both"/>
        <w:rPr>
          <w:rFonts w:ascii="Arial" w:hAnsi="Arial" w:cs="Arial"/>
          <w:color w:val="000000" w:themeColor="text1"/>
          <w:sz w:val="20"/>
          <w:szCs w:val="20"/>
        </w:rPr>
      </w:pPr>
      <w:r w:rsidRPr="00C554B0">
        <w:rPr>
          <w:rFonts w:ascii="Arial" w:hAnsi="Arial" w:cs="Arial"/>
          <w:sz w:val="20"/>
          <w:szCs w:val="20"/>
        </w:rPr>
        <w:t>Przyczyną choroby niedokrwiennej serca są zmiany w naczyniach wieńcowych, które prowadzą do niedotlenienia mięśnia sercowego. Najpoważniejszym skutkiem choroby wieńcowej jest zawał serca.</w:t>
      </w:r>
      <w:r w:rsidRPr="00C554B0">
        <w:rPr>
          <w:rFonts w:ascii="Arial" w:hAnsi="Arial" w:cs="Arial"/>
          <w:color w:val="000000" w:themeColor="text1"/>
          <w:sz w:val="20"/>
          <w:szCs w:val="20"/>
        </w:rPr>
        <w:t xml:space="preserve"> Kiedy inne możliwości leczenia zostają wyczerpane konieczna jest transplantacja.</w:t>
      </w:r>
    </w:p>
    <w:p w14:paraId="52F286FA" w14:textId="77777777" w:rsidR="00C554B0" w:rsidRPr="00C554B0" w:rsidRDefault="00C554B0" w:rsidP="00C554B0">
      <w:pPr>
        <w:spacing w:after="120" w:line="276" w:lineRule="auto"/>
        <w:jc w:val="both"/>
        <w:rPr>
          <w:rFonts w:ascii="Arial" w:eastAsia="Times New Roman" w:hAnsi="Arial" w:cs="Arial"/>
          <w:sz w:val="20"/>
          <w:szCs w:val="20"/>
          <w:lang w:eastAsia="pl-PL"/>
        </w:rPr>
      </w:pPr>
      <w:r w:rsidRPr="00C554B0">
        <w:rPr>
          <w:rFonts w:ascii="Arial" w:eastAsia="Times New Roman" w:hAnsi="Arial" w:cs="Arial"/>
          <w:sz w:val="20"/>
          <w:szCs w:val="20"/>
          <w:lang w:eastAsia="pl-PL"/>
        </w:rPr>
        <w:t>Obecnie na niewydolność serca choruje około 1,2 miliona Polaków, a co roku umiera 140 tysięcy z nich. Uważa się, że niewydolność serca najczęściej dotyczy osób powyżej 60. roku życia, jednak może wystąpić w każdym wieku, również u dzieci i młodzieży. W 2017 roku Polska znalazła się na 5. miejscu wśród krajów Unii Europejskiej pod względem liczby chorych z niewydolnością serca (1 130 na 100 tys. ludności) oraz na 1. miejscu wśród 34 krajów OECD pod względem liczby hospitalizacji z powodu niewydolności serca (511 na 100 tys. ludności). W Polsce wskaźnik hospitalizacji z powodu niewydolności serca ponad dwukrotnie przewyższył średnią wartość dla 34 krajów OECD (233 na 100 tys. ludności). Co więcej, Polska od lat utrzymuje się w czołówce krajów z największą liczbą hospitalizacji na 100 tys. ludności.</w:t>
      </w:r>
    </w:p>
    <w:p w14:paraId="3D3113F1" w14:textId="77777777" w:rsidR="00C554B0" w:rsidRPr="00C554B0" w:rsidRDefault="00C554B0" w:rsidP="00C554B0">
      <w:pPr>
        <w:spacing w:after="120" w:line="276" w:lineRule="auto"/>
        <w:jc w:val="both"/>
        <w:rPr>
          <w:rFonts w:ascii="Arial" w:hAnsi="Arial" w:cs="Arial"/>
          <w:color w:val="000000" w:themeColor="text1"/>
          <w:sz w:val="20"/>
          <w:szCs w:val="20"/>
        </w:rPr>
      </w:pPr>
      <w:r w:rsidRPr="00C554B0">
        <w:rPr>
          <w:rFonts w:ascii="Arial" w:hAnsi="Arial" w:cs="Arial"/>
          <w:sz w:val="20"/>
          <w:szCs w:val="20"/>
        </w:rPr>
        <w:t>Najczęstszym powodem przyjęcia pacjenta do szpitala jest wystąpienie objawów ostrej niewydolności serca wymagającej natychmiastowej interwencji leczniczej. Na podstawie danych Narodowego Funduszu Zdrowia na przestrzeni lat 2009-2018 około 80% przyjęć do szpitala z powodu niewydolności serca odbyło się w trybie nagłym.</w:t>
      </w:r>
      <w:r w:rsidRPr="00C554B0">
        <w:rPr>
          <w:rFonts w:ascii="Arial" w:hAnsi="Arial" w:cs="Arial"/>
          <w:color w:val="000000" w:themeColor="text1"/>
          <w:sz w:val="20"/>
          <w:szCs w:val="20"/>
        </w:rPr>
        <w:t xml:space="preserve"> </w:t>
      </w:r>
    </w:p>
    <w:p w14:paraId="1ED6C657" w14:textId="77777777" w:rsidR="00C554B0" w:rsidRPr="00C554B0" w:rsidRDefault="00C554B0" w:rsidP="00C554B0">
      <w:pPr>
        <w:spacing w:after="120" w:line="276" w:lineRule="auto"/>
        <w:jc w:val="both"/>
        <w:rPr>
          <w:rFonts w:ascii="Arial" w:hAnsi="Arial" w:cs="Arial"/>
          <w:color w:val="000000" w:themeColor="text1"/>
          <w:sz w:val="20"/>
          <w:szCs w:val="20"/>
        </w:rPr>
      </w:pPr>
      <w:r w:rsidRPr="00C554B0">
        <w:rPr>
          <w:rFonts w:ascii="Arial" w:hAnsi="Arial" w:cs="Arial"/>
          <w:color w:val="000000" w:themeColor="text1"/>
          <w:sz w:val="20"/>
          <w:szCs w:val="20"/>
        </w:rPr>
        <w:t xml:space="preserve">Biorąc pod uwagę powyższe, wsparcie obszaru jakim jest transplantologia w zakresie przeszczepień </w:t>
      </w:r>
      <w:r w:rsidRPr="00C554B0">
        <w:rPr>
          <w:rFonts w:ascii="Arial" w:hAnsi="Arial" w:cs="Arial"/>
          <w:iCs/>
          <w:color w:val="000000" w:themeColor="text1"/>
          <w:sz w:val="20"/>
          <w:szCs w:val="20"/>
        </w:rPr>
        <w:t>serca, płuc, serca i płuc</w:t>
      </w:r>
      <w:r w:rsidRPr="00C554B0">
        <w:rPr>
          <w:rFonts w:ascii="Arial" w:hAnsi="Arial" w:cs="Arial"/>
          <w:color w:val="000000" w:themeColor="text1"/>
          <w:sz w:val="20"/>
          <w:szCs w:val="20"/>
        </w:rPr>
        <w:t xml:space="preserve"> jest szczególnie uzasadnione z punktu widzenia trendów epidemiologiczno-demograficznych i wniosków płynących z ww. Map.</w:t>
      </w:r>
    </w:p>
    <w:p w14:paraId="3083BD84" w14:textId="77777777" w:rsidR="00C554B0" w:rsidRPr="00C554B0" w:rsidRDefault="00C554B0" w:rsidP="00C554B0">
      <w:pPr>
        <w:spacing w:after="120" w:line="276" w:lineRule="auto"/>
        <w:jc w:val="both"/>
        <w:rPr>
          <w:rFonts w:ascii="Arial" w:hAnsi="Arial" w:cs="Arial"/>
          <w:color w:val="000000" w:themeColor="text1"/>
          <w:sz w:val="20"/>
          <w:szCs w:val="20"/>
        </w:rPr>
      </w:pP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C554B0" w:rsidRPr="00C554B0" w14:paraId="500C0CE4" w14:textId="77777777" w:rsidTr="0099144E">
        <w:trPr>
          <w:cantSplit/>
          <w:trHeight w:val="600"/>
        </w:trPr>
        <w:tc>
          <w:tcPr>
            <w:tcW w:w="5392" w:type="dxa"/>
            <w:shd w:val="clear" w:color="auto" w:fill="EFFFFF"/>
            <w:vAlign w:val="center"/>
            <w:hideMark/>
          </w:tcPr>
          <w:p w14:paraId="490A367D" w14:textId="77777777" w:rsidR="00C554B0" w:rsidRPr="00C554B0" w:rsidRDefault="00C554B0" w:rsidP="00C554B0">
            <w:pPr>
              <w:spacing w:before="120" w:after="120"/>
              <w:ind w:left="22"/>
              <w:rPr>
                <w:rFonts w:ascii="Arial" w:eastAsia="Times New Roman" w:hAnsi="Arial" w:cs="Arial"/>
                <w:sz w:val="20"/>
                <w:szCs w:val="20"/>
                <w:lang w:eastAsia="pl-PL"/>
              </w:rPr>
            </w:pPr>
            <w:r w:rsidRPr="00C554B0">
              <w:rPr>
                <w:rFonts w:ascii="Arial" w:eastAsia="Times New Roman" w:hAnsi="Arial" w:cs="Arial"/>
                <w:color w:val="000000"/>
                <w:sz w:val="20"/>
                <w:szCs w:val="20"/>
                <w:lang w:eastAsia="pl-PL"/>
              </w:rPr>
              <w:t xml:space="preserve">III.14 </w:t>
            </w:r>
            <w:r w:rsidRPr="00C554B0">
              <w:rPr>
                <w:rFonts w:ascii="Arial" w:eastAsia="Times New Roman" w:hAnsi="Arial" w:cs="Arial"/>
                <w:sz w:val="20"/>
                <w:szCs w:val="20"/>
                <w:lang w:eastAsia="pl-PL"/>
              </w:rPr>
              <w:t xml:space="preserve">Planowana data złożenia wniosku o dofinansowanie </w:t>
            </w:r>
          </w:p>
          <w:p w14:paraId="27D92278" w14:textId="77777777" w:rsidR="00C554B0" w:rsidRPr="00C554B0" w:rsidRDefault="00C554B0" w:rsidP="00C554B0">
            <w:pPr>
              <w:spacing w:before="120" w:after="120"/>
              <w:ind w:left="22"/>
              <w:rPr>
                <w:rFonts w:ascii="Arial" w:eastAsia="Times New Roman" w:hAnsi="Arial" w:cs="Arial"/>
                <w:color w:val="000000"/>
                <w:sz w:val="16"/>
                <w:szCs w:val="16"/>
                <w:lang w:eastAsia="pl-PL"/>
              </w:rPr>
            </w:pPr>
            <w:r w:rsidRPr="00C554B0">
              <w:rPr>
                <w:rFonts w:ascii="Arial" w:hAnsi="Arial" w:cs="Arial"/>
                <w:i/>
                <w:iCs/>
                <w:color w:val="7F7F7F" w:themeColor="text1" w:themeTint="80"/>
                <w:sz w:val="16"/>
                <w:szCs w:val="16"/>
              </w:rPr>
              <w:t>rok oraz kwartał [RRRR.KW]</w:t>
            </w:r>
          </w:p>
        </w:tc>
      </w:tr>
    </w:tbl>
    <w:p w14:paraId="7957629D" w14:textId="77777777" w:rsidR="00C554B0" w:rsidRPr="00C554B0" w:rsidRDefault="00C554B0" w:rsidP="00C554B0">
      <w:pPr>
        <w:rPr>
          <w:rFonts w:ascii="Arial" w:hAnsi="Arial" w:cs="Arial"/>
          <w:color w:val="000000" w:themeColor="text1"/>
          <w:sz w:val="20"/>
          <w:szCs w:val="20"/>
        </w:rPr>
      </w:pPr>
      <w:r w:rsidRPr="00C554B0">
        <w:rPr>
          <w:rFonts w:ascii="Arial" w:hAnsi="Arial" w:cs="Arial"/>
          <w:color w:val="000000" w:themeColor="text1"/>
          <w:sz w:val="20"/>
          <w:szCs w:val="20"/>
        </w:rPr>
        <w:t>2022.II</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C554B0" w:rsidRPr="00C554B0" w14:paraId="7F18DC35" w14:textId="77777777" w:rsidTr="0099144E">
        <w:trPr>
          <w:cantSplit/>
          <w:trHeight w:val="496"/>
        </w:trPr>
        <w:tc>
          <w:tcPr>
            <w:tcW w:w="5392" w:type="dxa"/>
            <w:shd w:val="clear" w:color="auto" w:fill="EFFFFF"/>
            <w:vAlign w:val="center"/>
            <w:hideMark/>
          </w:tcPr>
          <w:p w14:paraId="286F0E6F" w14:textId="77777777" w:rsidR="00C554B0" w:rsidRPr="00C554B0" w:rsidRDefault="00C554B0" w:rsidP="00C554B0">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III.15 Planowany okres realizacji projektu</w:t>
            </w:r>
          </w:p>
          <w:p w14:paraId="4789734B" w14:textId="77777777" w:rsidR="00C554B0" w:rsidRPr="00C554B0" w:rsidRDefault="00C554B0" w:rsidP="00C554B0">
            <w:pPr>
              <w:spacing w:before="120" w:after="120"/>
              <w:ind w:left="22"/>
              <w:jc w:val="both"/>
              <w:rPr>
                <w:rFonts w:ascii="Arial" w:eastAsia="Times New Roman" w:hAnsi="Arial" w:cs="Arial"/>
                <w:color w:val="000000"/>
                <w:sz w:val="16"/>
                <w:szCs w:val="16"/>
                <w:lang w:eastAsia="pl-PL"/>
              </w:rPr>
            </w:pPr>
            <w:r w:rsidRPr="00C554B0">
              <w:rPr>
                <w:rFonts w:ascii="Arial" w:hAnsi="Arial" w:cs="Arial"/>
                <w:i/>
                <w:iCs/>
                <w:color w:val="7F7F7F" w:themeColor="text1" w:themeTint="80"/>
                <w:sz w:val="16"/>
                <w:szCs w:val="16"/>
              </w:rPr>
              <w:t>data rozpoczęcia oraz zakończenia inwestycji (rok oraz kwartał)</w:t>
            </w:r>
            <w:r w:rsidRPr="00C554B0">
              <w:rPr>
                <w:rFonts w:ascii="Arial" w:eastAsia="Times New Roman" w:hAnsi="Arial" w:cs="Arial"/>
                <w:color w:val="000000"/>
                <w:sz w:val="20"/>
                <w:szCs w:val="20"/>
                <w:lang w:eastAsia="pl-PL"/>
              </w:rPr>
              <w:t> </w:t>
            </w:r>
          </w:p>
        </w:tc>
      </w:tr>
    </w:tbl>
    <w:p w14:paraId="77C4E6E5" w14:textId="77777777" w:rsidR="00C554B0" w:rsidRPr="00C554B0" w:rsidRDefault="00C554B0" w:rsidP="00C554B0">
      <w:pPr>
        <w:spacing w:after="0" w:line="240" w:lineRule="auto"/>
        <w:rPr>
          <w:rFonts w:ascii="Arial" w:hAnsi="Arial" w:cs="Arial"/>
          <w:i/>
          <w:iCs/>
          <w:color w:val="000000" w:themeColor="text1"/>
          <w:sz w:val="20"/>
          <w:szCs w:val="20"/>
        </w:rPr>
      </w:pPr>
      <w:r w:rsidRPr="00C554B0">
        <w:rPr>
          <w:rFonts w:ascii="Arial" w:eastAsia="Times New Roman" w:hAnsi="Arial" w:cs="Arial"/>
          <w:i/>
          <w:iCs/>
          <w:color w:val="000000" w:themeColor="text1"/>
          <w:sz w:val="20"/>
          <w:szCs w:val="20"/>
          <w:lang w:eastAsia="pl-PL"/>
        </w:rPr>
        <w:t>Planowana data rozpoczęcia</w:t>
      </w:r>
      <w:r w:rsidRPr="00C554B0">
        <w:rPr>
          <w:rFonts w:ascii="Arial" w:eastAsia="Times New Roman" w:hAnsi="Arial" w:cs="Arial"/>
          <w:color w:val="000000" w:themeColor="text1"/>
          <w:sz w:val="20"/>
          <w:szCs w:val="20"/>
          <w:lang w:eastAsia="pl-PL"/>
        </w:rPr>
        <w:t xml:space="preserve"> </w:t>
      </w:r>
      <w:r w:rsidRPr="00C554B0">
        <w:rPr>
          <w:rFonts w:ascii="Arial" w:eastAsia="Times New Roman" w:hAnsi="Arial" w:cs="Arial"/>
          <w:color w:val="000000" w:themeColor="text1"/>
          <w:sz w:val="20"/>
          <w:szCs w:val="20"/>
          <w:lang w:eastAsia="pl-PL"/>
        </w:rPr>
        <w:tab/>
      </w:r>
      <w:r w:rsidRPr="00C554B0">
        <w:rPr>
          <w:rFonts w:ascii="Arial" w:hAnsi="Arial" w:cs="Arial"/>
          <w:i/>
          <w:iCs/>
          <w:color w:val="000000" w:themeColor="text1"/>
          <w:sz w:val="20"/>
          <w:szCs w:val="20"/>
        </w:rPr>
        <w:t>2021.IV</w:t>
      </w:r>
    </w:p>
    <w:p w14:paraId="57DAD2F4" w14:textId="77777777" w:rsidR="00C554B0" w:rsidRPr="00C554B0" w:rsidRDefault="00C554B0" w:rsidP="00C554B0">
      <w:pPr>
        <w:spacing w:after="0" w:line="240" w:lineRule="auto"/>
        <w:rPr>
          <w:rFonts w:ascii="Arial" w:hAnsi="Arial" w:cs="Arial"/>
          <w:i/>
          <w:iCs/>
          <w:color w:val="000000" w:themeColor="text1"/>
          <w:sz w:val="20"/>
          <w:szCs w:val="20"/>
        </w:rPr>
      </w:pPr>
      <w:r w:rsidRPr="00C554B0">
        <w:rPr>
          <w:rFonts w:ascii="Arial" w:eastAsia="Times New Roman" w:hAnsi="Arial" w:cs="Arial"/>
          <w:i/>
          <w:iCs/>
          <w:color w:val="000000" w:themeColor="text1"/>
          <w:sz w:val="20"/>
          <w:szCs w:val="20"/>
          <w:lang w:eastAsia="pl-PL"/>
        </w:rPr>
        <w:t>Planowana data zakończenia</w:t>
      </w:r>
      <w:r w:rsidRPr="00C554B0">
        <w:rPr>
          <w:rFonts w:ascii="Arial" w:eastAsia="Times New Roman" w:hAnsi="Arial" w:cs="Arial"/>
          <w:color w:val="000000" w:themeColor="text1"/>
          <w:sz w:val="20"/>
          <w:szCs w:val="20"/>
          <w:lang w:eastAsia="pl-PL"/>
        </w:rPr>
        <w:tab/>
      </w:r>
      <w:r w:rsidRPr="00C554B0">
        <w:rPr>
          <w:rFonts w:ascii="Arial" w:hAnsi="Arial" w:cs="Arial"/>
          <w:i/>
          <w:iCs/>
          <w:color w:val="000000" w:themeColor="text1"/>
          <w:sz w:val="20"/>
          <w:szCs w:val="20"/>
        </w:rPr>
        <w:t>2022.III</w:t>
      </w:r>
    </w:p>
    <w:p w14:paraId="00DBCCE9" w14:textId="77777777" w:rsidR="00C554B0" w:rsidRPr="00C554B0" w:rsidRDefault="00C554B0" w:rsidP="00C554B0">
      <w:pPr>
        <w:spacing w:after="0" w:line="240" w:lineRule="auto"/>
        <w:rPr>
          <w:rFonts w:ascii="Arial" w:hAnsi="Arial" w:cs="Arial"/>
          <w:i/>
          <w:iCs/>
          <w:color w:val="000000" w:themeColor="text1"/>
          <w:sz w:val="20"/>
          <w:szCs w:val="20"/>
        </w:rPr>
      </w:pPr>
    </w:p>
    <w:p w14:paraId="0B50BA33" w14:textId="77777777" w:rsidR="00C554B0" w:rsidRPr="00C554B0" w:rsidRDefault="00C554B0" w:rsidP="00C554B0">
      <w:pPr>
        <w:spacing w:after="0" w:line="240" w:lineRule="auto"/>
        <w:rPr>
          <w:rFonts w:ascii="Arial" w:hAnsi="Arial" w:cs="Arial"/>
          <w:color w:val="000000" w:themeColor="text1"/>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851"/>
        <w:gridCol w:w="1559"/>
        <w:gridCol w:w="992"/>
        <w:gridCol w:w="1559"/>
      </w:tblGrid>
      <w:tr w:rsidR="00C554B0" w:rsidRPr="00DA5747" w14:paraId="6FB288FA" w14:textId="77777777" w:rsidTr="00DA5747">
        <w:trPr>
          <w:trHeight w:val="462"/>
        </w:trPr>
        <w:tc>
          <w:tcPr>
            <w:tcW w:w="4116" w:type="dxa"/>
            <w:shd w:val="clear" w:color="auto" w:fill="EFFFFF"/>
            <w:vAlign w:val="center"/>
          </w:tcPr>
          <w:p w14:paraId="3303E8CE" w14:textId="77777777" w:rsidR="00C554B0" w:rsidRPr="00C554B0" w:rsidRDefault="00C554B0" w:rsidP="00C554B0">
            <w:pPr>
              <w:spacing w:after="0" w:line="240" w:lineRule="auto"/>
              <w:rPr>
                <w:rFonts w:ascii="Arial" w:eastAsia="Times New Roman" w:hAnsi="Arial" w:cs="Arial"/>
                <w:sz w:val="20"/>
                <w:szCs w:val="20"/>
                <w:lang w:eastAsia="pl-PL"/>
              </w:rPr>
            </w:pPr>
            <w:r w:rsidRPr="00C554B0">
              <w:rPr>
                <w:rFonts w:ascii="Arial" w:eastAsia="Times New Roman" w:hAnsi="Arial" w:cs="Arial"/>
                <w:sz w:val="20"/>
                <w:szCs w:val="20"/>
                <w:lang w:eastAsia="pl-PL"/>
              </w:rPr>
              <w:t>Źródła finansowania</w:t>
            </w:r>
          </w:p>
        </w:tc>
        <w:tc>
          <w:tcPr>
            <w:tcW w:w="851" w:type="dxa"/>
            <w:shd w:val="clear" w:color="auto" w:fill="auto"/>
            <w:vAlign w:val="center"/>
          </w:tcPr>
          <w:p w14:paraId="3807079B" w14:textId="77777777" w:rsidR="00C554B0" w:rsidRPr="00DA5747" w:rsidRDefault="00C554B0" w:rsidP="00C554B0">
            <w:pPr>
              <w:spacing w:after="0" w:line="240" w:lineRule="auto"/>
              <w:jc w:val="center"/>
              <w:rPr>
                <w:rFonts w:ascii="Arial" w:eastAsia="Times New Roman" w:hAnsi="Arial" w:cs="Arial"/>
                <w:i/>
                <w:iCs/>
                <w:sz w:val="20"/>
                <w:szCs w:val="20"/>
                <w:lang w:eastAsia="pl-PL"/>
              </w:rPr>
            </w:pPr>
            <w:r w:rsidRPr="00DA5747">
              <w:rPr>
                <w:rFonts w:ascii="Arial" w:eastAsia="Times New Roman" w:hAnsi="Arial" w:cs="Arial"/>
                <w:i/>
                <w:iCs/>
                <w:sz w:val="20"/>
                <w:szCs w:val="20"/>
                <w:lang w:eastAsia="pl-PL"/>
              </w:rPr>
              <w:t>2021</w:t>
            </w:r>
          </w:p>
        </w:tc>
        <w:tc>
          <w:tcPr>
            <w:tcW w:w="1559" w:type="dxa"/>
            <w:vAlign w:val="center"/>
          </w:tcPr>
          <w:p w14:paraId="00BBA290" w14:textId="77777777" w:rsidR="00C554B0" w:rsidRPr="00DA5747" w:rsidRDefault="00C554B0" w:rsidP="00C554B0">
            <w:pPr>
              <w:spacing w:after="0" w:line="240" w:lineRule="auto"/>
              <w:jc w:val="center"/>
              <w:rPr>
                <w:rFonts w:ascii="Arial" w:eastAsia="Times New Roman" w:hAnsi="Arial" w:cs="Arial"/>
                <w:i/>
                <w:iCs/>
                <w:sz w:val="20"/>
                <w:szCs w:val="20"/>
                <w:lang w:eastAsia="pl-PL"/>
              </w:rPr>
            </w:pPr>
            <w:r w:rsidRPr="00DA5747">
              <w:rPr>
                <w:rFonts w:ascii="Arial" w:eastAsia="Times New Roman" w:hAnsi="Arial" w:cs="Arial"/>
                <w:i/>
                <w:iCs/>
                <w:sz w:val="20"/>
                <w:szCs w:val="20"/>
                <w:lang w:eastAsia="pl-PL"/>
              </w:rPr>
              <w:t>2022</w:t>
            </w:r>
          </w:p>
        </w:tc>
        <w:tc>
          <w:tcPr>
            <w:tcW w:w="992" w:type="dxa"/>
            <w:shd w:val="clear" w:color="auto" w:fill="auto"/>
            <w:vAlign w:val="center"/>
          </w:tcPr>
          <w:p w14:paraId="395810A1" w14:textId="77777777" w:rsidR="00C554B0" w:rsidRPr="00DA5747" w:rsidRDefault="00C554B0" w:rsidP="00C554B0">
            <w:pPr>
              <w:spacing w:after="0" w:line="240" w:lineRule="auto"/>
              <w:jc w:val="center"/>
              <w:rPr>
                <w:rFonts w:ascii="Arial" w:eastAsia="Times New Roman" w:hAnsi="Arial" w:cs="Arial"/>
                <w:i/>
                <w:iCs/>
                <w:sz w:val="20"/>
                <w:szCs w:val="20"/>
                <w:lang w:eastAsia="pl-PL"/>
              </w:rPr>
            </w:pPr>
            <w:r w:rsidRPr="00DA5747">
              <w:rPr>
                <w:rFonts w:ascii="Arial" w:eastAsia="Times New Roman" w:hAnsi="Arial" w:cs="Arial"/>
                <w:i/>
                <w:iCs/>
                <w:sz w:val="20"/>
                <w:szCs w:val="20"/>
                <w:lang w:eastAsia="pl-PL"/>
              </w:rPr>
              <w:t>2023</w:t>
            </w:r>
          </w:p>
        </w:tc>
        <w:tc>
          <w:tcPr>
            <w:tcW w:w="1559" w:type="dxa"/>
            <w:shd w:val="clear" w:color="auto" w:fill="auto"/>
            <w:vAlign w:val="center"/>
          </w:tcPr>
          <w:p w14:paraId="0282D1AD" w14:textId="77777777" w:rsidR="00C554B0" w:rsidRPr="00DA5747" w:rsidRDefault="00C554B0" w:rsidP="00C554B0">
            <w:pPr>
              <w:spacing w:after="0" w:line="240" w:lineRule="auto"/>
              <w:jc w:val="center"/>
              <w:rPr>
                <w:rFonts w:ascii="Arial" w:eastAsia="Times New Roman" w:hAnsi="Arial" w:cs="Arial"/>
                <w:i/>
                <w:iCs/>
                <w:sz w:val="20"/>
                <w:szCs w:val="20"/>
                <w:lang w:eastAsia="pl-PL"/>
              </w:rPr>
            </w:pPr>
            <w:r w:rsidRPr="00DA5747">
              <w:rPr>
                <w:rFonts w:ascii="Arial" w:eastAsia="Times New Roman" w:hAnsi="Arial" w:cs="Arial"/>
                <w:i/>
                <w:iCs/>
                <w:sz w:val="20"/>
                <w:szCs w:val="20"/>
                <w:lang w:eastAsia="pl-PL"/>
              </w:rPr>
              <w:t>Razem</w:t>
            </w:r>
          </w:p>
        </w:tc>
      </w:tr>
      <w:tr w:rsidR="00C554B0" w:rsidRPr="00DA5747" w14:paraId="31CC1402" w14:textId="77777777" w:rsidTr="00DA5747">
        <w:trPr>
          <w:trHeight w:val="1264"/>
        </w:trPr>
        <w:tc>
          <w:tcPr>
            <w:tcW w:w="4116" w:type="dxa"/>
            <w:shd w:val="clear" w:color="auto" w:fill="EFFFFF"/>
            <w:vAlign w:val="center"/>
            <w:hideMark/>
          </w:tcPr>
          <w:p w14:paraId="2F3DC254" w14:textId="77777777" w:rsidR="00C554B0" w:rsidRPr="00C554B0" w:rsidRDefault="00C554B0" w:rsidP="00C554B0">
            <w:pPr>
              <w:spacing w:after="0" w:line="240" w:lineRule="auto"/>
              <w:rPr>
                <w:rFonts w:ascii="Arial" w:eastAsia="Times New Roman" w:hAnsi="Arial" w:cs="Arial"/>
                <w:sz w:val="20"/>
                <w:szCs w:val="20"/>
                <w:lang w:eastAsia="pl-PL"/>
              </w:rPr>
            </w:pPr>
            <w:r w:rsidRPr="00C554B0">
              <w:rPr>
                <w:rFonts w:ascii="Arial" w:eastAsia="Times New Roman" w:hAnsi="Arial" w:cs="Arial"/>
                <w:sz w:val="20"/>
                <w:szCs w:val="20"/>
                <w:lang w:eastAsia="pl-PL"/>
              </w:rPr>
              <w:t>III.16 Planowany koszt całkowity [PLN]</w:t>
            </w:r>
          </w:p>
          <w:p w14:paraId="6F54E375" w14:textId="77777777" w:rsidR="00C554B0" w:rsidRPr="00C554B0" w:rsidRDefault="00C554B0" w:rsidP="00C554B0">
            <w:pPr>
              <w:spacing w:before="120" w:after="120"/>
              <w:ind w:left="22"/>
              <w:rPr>
                <w:rFonts w:ascii="Arial" w:eastAsia="Times New Roman" w:hAnsi="Arial" w:cs="Arial"/>
                <w:sz w:val="20"/>
                <w:szCs w:val="20"/>
                <w:lang w:eastAsia="pl-PL"/>
              </w:rPr>
            </w:pPr>
            <w:r w:rsidRPr="00C554B0">
              <w:rPr>
                <w:rFonts w:ascii="Arial" w:hAnsi="Arial" w:cs="Arial"/>
                <w:i/>
                <w:iCs/>
                <w:color w:val="7F7F7F" w:themeColor="text1" w:themeTint="80"/>
                <w:sz w:val="16"/>
                <w:szCs w:val="16"/>
              </w:rPr>
              <w:t>całkowita wartość projektu, obejmująca zarówno wydatki kwalifikowalne (wkład UE i wkład krajowy) jak i niekwalifikowalne, w podziale na lata realizacji inwestycji oraz łączna kwota</w:t>
            </w:r>
            <w:r w:rsidRPr="00C554B0">
              <w:rPr>
                <w:rFonts w:ascii="Arial" w:hAnsi="Arial" w:cs="Arial"/>
                <w:i/>
                <w:iCs/>
                <w:color w:val="7F7F7F" w:themeColor="text1" w:themeTint="80"/>
                <w:sz w:val="18"/>
                <w:szCs w:val="18"/>
              </w:rPr>
              <w:t xml:space="preserve"> </w:t>
            </w:r>
          </w:p>
        </w:tc>
        <w:tc>
          <w:tcPr>
            <w:tcW w:w="851" w:type="dxa"/>
            <w:shd w:val="clear" w:color="auto" w:fill="auto"/>
            <w:vAlign w:val="center"/>
          </w:tcPr>
          <w:p w14:paraId="26A702A1"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0,00</w:t>
            </w:r>
          </w:p>
        </w:tc>
        <w:tc>
          <w:tcPr>
            <w:tcW w:w="1559" w:type="dxa"/>
            <w:vAlign w:val="center"/>
          </w:tcPr>
          <w:p w14:paraId="701CAF87"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10 000 000,00</w:t>
            </w:r>
          </w:p>
        </w:tc>
        <w:tc>
          <w:tcPr>
            <w:tcW w:w="992" w:type="dxa"/>
            <w:shd w:val="clear" w:color="auto" w:fill="auto"/>
            <w:vAlign w:val="center"/>
            <w:hideMark/>
          </w:tcPr>
          <w:p w14:paraId="1786D478"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0,00</w:t>
            </w:r>
          </w:p>
        </w:tc>
        <w:tc>
          <w:tcPr>
            <w:tcW w:w="1559" w:type="dxa"/>
            <w:shd w:val="clear" w:color="auto" w:fill="auto"/>
            <w:vAlign w:val="center"/>
            <w:hideMark/>
          </w:tcPr>
          <w:p w14:paraId="2A91ADFA"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10 000 000,00</w:t>
            </w:r>
          </w:p>
        </w:tc>
      </w:tr>
      <w:tr w:rsidR="00C554B0" w:rsidRPr="00DA5747" w14:paraId="1958887F" w14:textId="77777777" w:rsidTr="00DA5747">
        <w:trPr>
          <w:trHeight w:val="1264"/>
        </w:trPr>
        <w:tc>
          <w:tcPr>
            <w:tcW w:w="4116" w:type="dxa"/>
            <w:shd w:val="clear" w:color="auto" w:fill="EFFFFF"/>
            <w:vAlign w:val="center"/>
            <w:hideMark/>
          </w:tcPr>
          <w:p w14:paraId="7D284F70" w14:textId="77777777" w:rsidR="00C554B0" w:rsidRPr="00C554B0" w:rsidRDefault="00C554B0" w:rsidP="00C554B0">
            <w:pPr>
              <w:spacing w:after="0" w:line="240" w:lineRule="auto"/>
              <w:rPr>
                <w:rFonts w:ascii="Arial" w:eastAsia="Times New Roman" w:hAnsi="Arial" w:cs="Arial"/>
                <w:sz w:val="20"/>
                <w:szCs w:val="20"/>
                <w:lang w:eastAsia="pl-PL"/>
              </w:rPr>
            </w:pPr>
            <w:r w:rsidRPr="00C554B0">
              <w:rPr>
                <w:rFonts w:ascii="Arial" w:eastAsia="Times New Roman" w:hAnsi="Arial" w:cs="Arial"/>
                <w:sz w:val="20"/>
                <w:szCs w:val="20"/>
                <w:lang w:eastAsia="pl-PL"/>
              </w:rPr>
              <w:t>III.17 Planowany koszt kwalifikowalny [PLN]</w:t>
            </w:r>
          </w:p>
          <w:p w14:paraId="0E7C7D2B" w14:textId="77777777" w:rsidR="00C554B0" w:rsidRPr="00C554B0" w:rsidRDefault="00C554B0" w:rsidP="00C554B0">
            <w:pPr>
              <w:spacing w:before="120" w:after="120"/>
              <w:ind w:left="22"/>
              <w:rPr>
                <w:rFonts w:ascii="Arial" w:hAnsi="Arial" w:cs="Arial"/>
                <w:i/>
                <w:iCs/>
                <w:color w:val="7F7F7F" w:themeColor="text1" w:themeTint="80"/>
                <w:sz w:val="16"/>
                <w:szCs w:val="16"/>
              </w:rPr>
            </w:pPr>
            <w:r w:rsidRPr="00C554B0">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851" w:type="dxa"/>
            <w:shd w:val="clear" w:color="auto" w:fill="auto"/>
            <w:vAlign w:val="center"/>
          </w:tcPr>
          <w:p w14:paraId="58DA894D"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0,00</w:t>
            </w:r>
          </w:p>
        </w:tc>
        <w:tc>
          <w:tcPr>
            <w:tcW w:w="1559" w:type="dxa"/>
            <w:vAlign w:val="center"/>
          </w:tcPr>
          <w:p w14:paraId="52D22F08"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10 000 000,00</w:t>
            </w:r>
          </w:p>
        </w:tc>
        <w:tc>
          <w:tcPr>
            <w:tcW w:w="992" w:type="dxa"/>
            <w:shd w:val="clear" w:color="auto" w:fill="auto"/>
            <w:vAlign w:val="center"/>
            <w:hideMark/>
          </w:tcPr>
          <w:p w14:paraId="64631A80"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0,00</w:t>
            </w:r>
          </w:p>
        </w:tc>
        <w:tc>
          <w:tcPr>
            <w:tcW w:w="1559" w:type="dxa"/>
            <w:shd w:val="clear" w:color="auto" w:fill="auto"/>
            <w:vAlign w:val="center"/>
            <w:hideMark/>
          </w:tcPr>
          <w:p w14:paraId="48FC7D1C"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10 000 000,00</w:t>
            </w:r>
          </w:p>
        </w:tc>
      </w:tr>
      <w:tr w:rsidR="00C554B0" w:rsidRPr="00DA5747" w14:paraId="795A2B06" w14:textId="77777777" w:rsidTr="00DA5747">
        <w:trPr>
          <w:trHeight w:val="943"/>
        </w:trPr>
        <w:tc>
          <w:tcPr>
            <w:tcW w:w="4116" w:type="dxa"/>
            <w:shd w:val="clear" w:color="auto" w:fill="EFFFFF"/>
            <w:vAlign w:val="center"/>
            <w:hideMark/>
          </w:tcPr>
          <w:p w14:paraId="74792422" w14:textId="77777777" w:rsidR="00C554B0" w:rsidRPr="00C554B0" w:rsidRDefault="00C554B0" w:rsidP="00C554B0">
            <w:pPr>
              <w:spacing w:after="0" w:line="240" w:lineRule="auto"/>
              <w:rPr>
                <w:rFonts w:ascii="Arial" w:eastAsia="Times New Roman" w:hAnsi="Arial" w:cs="Arial"/>
                <w:sz w:val="20"/>
                <w:szCs w:val="20"/>
                <w:lang w:eastAsia="pl-PL"/>
              </w:rPr>
            </w:pPr>
            <w:r w:rsidRPr="00C554B0">
              <w:rPr>
                <w:rFonts w:ascii="Arial" w:eastAsia="Times New Roman" w:hAnsi="Arial" w:cs="Arial"/>
                <w:sz w:val="20"/>
                <w:szCs w:val="20"/>
                <w:lang w:eastAsia="pl-PL"/>
              </w:rPr>
              <w:t>III.18 Planowane dofinansowanie UE [PLN]</w:t>
            </w:r>
          </w:p>
          <w:p w14:paraId="666C2ECD" w14:textId="77777777" w:rsidR="00C554B0" w:rsidRPr="00C554B0" w:rsidRDefault="00C554B0" w:rsidP="00C554B0">
            <w:pPr>
              <w:spacing w:before="120" w:after="120"/>
              <w:ind w:left="22"/>
              <w:rPr>
                <w:rFonts w:ascii="Arial" w:eastAsia="Times New Roman" w:hAnsi="Arial" w:cs="Arial"/>
                <w:sz w:val="16"/>
                <w:szCs w:val="16"/>
                <w:lang w:eastAsia="pl-PL"/>
              </w:rPr>
            </w:pPr>
            <w:r w:rsidRPr="00C554B0">
              <w:rPr>
                <w:rFonts w:ascii="Arial" w:hAnsi="Arial" w:cs="Arial"/>
                <w:i/>
                <w:iCs/>
                <w:color w:val="7F7F7F" w:themeColor="text1" w:themeTint="80"/>
                <w:sz w:val="16"/>
                <w:szCs w:val="16"/>
              </w:rPr>
              <w:t xml:space="preserve">alokacja środków UE przeznaczona na projekt </w:t>
            </w:r>
          </w:p>
        </w:tc>
        <w:tc>
          <w:tcPr>
            <w:tcW w:w="851" w:type="dxa"/>
            <w:shd w:val="clear" w:color="auto" w:fill="auto"/>
            <w:vAlign w:val="center"/>
            <w:hideMark/>
          </w:tcPr>
          <w:p w14:paraId="5F4C5174"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0,00</w:t>
            </w:r>
          </w:p>
        </w:tc>
        <w:tc>
          <w:tcPr>
            <w:tcW w:w="1559" w:type="dxa"/>
            <w:vAlign w:val="center"/>
          </w:tcPr>
          <w:p w14:paraId="0DDDA6F6" w14:textId="77777777" w:rsidR="00C554B0" w:rsidRPr="00DA5747" w:rsidRDefault="00C554B0" w:rsidP="00C554B0">
            <w:pPr>
              <w:spacing w:after="0" w:line="240" w:lineRule="auto"/>
              <w:jc w:val="center"/>
              <w:rPr>
                <w:rFonts w:ascii="Arial" w:eastAsia="Times New Roman" w:hAnsi="Arial" w:cs="Arial"/>
                <w:color w:val="000000" w:themeColor="text1"/>
                <w:sz w:val="20"/>
                <w:szCs w:val="20"/>
                <w:lang w:eastAsia="pl-PL"/>
              </w:rPr>
            </w:pPr>
            <w:r w:rsidRPr="00DA5747">
              <w:rPr>
                <w:rFonts w:ascii="Arial" w:eastAsia="Times New Roman" w:hAnsi="Arial" w:cs="Arial"/>
                <w:color w:val="000000" w:themeColor="text1"/>
                <w:sz w:val="20"/>
                <w:szCs w:val="20"/>
                <w:lang w:eastAsia="pl-PL"/>
              </w:rPr>
              <w:t>10 000 000,00</w:t>
            </w:r>
          </w:p>
        </w:tc>
        <w:tc>
          <w:tcPr>
            <w:tcW w:w="992" w:type="dxa"/>
            <w:shd w:val="clear" w:color="auto" w:fill="auto"/>
            <w:vAlign w:val="center"/>
            <w:hideMark/>
          </w:tcPr>
          <w:p w14:paraId="0B5ADA5A"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0,00</w:t>
            </w:r>
          </w:p>
        </w:tc>
        <w:tc>
          <w:tcPr>
            <w:tcW w:w="1559" w:type="dxa"/>
            <w:shd w:val="clear" w:color="auto" w:fill="auto"/>
            <w:vAlign w:val="center"/>
            <w:hideMark/>
          </w:tcPr>
          <w:p w14:paraId="37775DE7"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10 000 000,00</w:t>
            </w:r>
          </w:p>
        </w:tc>
      </w:tr>
      <w:tr w:rsidR="00C554B0" w:rsidRPr="00DA5747" w14:paraId="087081EB" w14:textId="77777777" w:rsidTr="00DA5747">
        <w:trPr>
          <w:trHeight w:val="985"/>
        </w:trPr>
        <w:tc>
          <w:tcPr>
            <w:tcW w:w="4116" w:type="dxa"/>
            <w:shd w:val="clear" w:color="auto" w:fill="EFFFFF"/>
            <w:vAlign w:val="center"/>
            <w:hideMark/>
          </w:tcPr>
          <w:p w14:paraId="133189A8" w14:textId="77777777" w:rsidR="00C554B0" w:rsidRPr="00C554B0" w:rsidRDefault="00C554B0" w:rsidP="00C554B0">
            <w:pPr>
              <w:spacing w:after="0" w:line="240" w:lineRule="auto"/>
              <w:rPr>
                <w:rFonts w:ascii="Arial" w:eastAsia="Times New Roman" w:hAnsi="Arial" w:cs="Arial"/>
                <w:sz w:val="20"/>
                <w:szCs w:val="20"/>
                <w:lang w:eastAsia="pl-PL"/>
              </w:rPr>
            </w:pPr>
            <w:r w:rsidRPr="00C554B0">
              <w:rPr>
                <w:rFonts w:ascii="Arial" w:eastAsia="Times New Roman" w:hAnsi="Arial" w:cs="Arial"/>
                <w:sz w:val="20"/>
                <w:szCs w:val="20"/>
                <w:lang w:eastAsia="pl-PL"/>
              </w:rPr>
              <w:t>III.19 Planowane dofinansowanie UE [%]</w:t>
            </w:r>
          </w:p>
          <w:p w14:paraId="6E7AAAE6" w14:textId="77777777" w:rsidR="00C554B0" w:rsidRPr="00C554B0" w:rsidRDefault="00C554B0" w:rsidP="00C554B0">
            <w:pPr>
              <w:spacing w:before="120" w:after="120"/>
              <w:ind w:left="22"/>
              <w:rPr>
                <w:rFonts w:ascii="Arial" w:eastAsia="Times New Roman" w:hAnsi="Arial" w:cs="Arial"/>
                <w:sz w:val="16"/>
                <w:szCs w:val="16"/>
                <w:lang w:eastAsia="pl-PL"/>
              </w:rPr>
            </w:pPr>
            <w:r w:rsidRPr="00C554B0">
              <w:rPr>
                <w:rFonts w:ascii="Arial" w:hAnsi="Arial" w:cs="Arial"/>
                <w:i/>
                <w:iCs/>
                <w:color w:val="7F7F7F" w:themeColor="text1" w:themeTint="80"/>
                <w:sz w:val="16"/>
                <w:szCs w:val="16"/>
              </w:rPr>
              <w:t>maksymalny poziom dofinansowania UE na projekt w %</w:t>
            </w:r>
          </w:p>
        </w:tc>
        <w:tc>
          <w:tcPr>
            <w:tcW w:w="851" w:type="dxa"/>
            <w:shd w:val="clear" w:color="auto" w:fill="auto"/>
            <w:vAlign w:val="center"/>
            <w:hideMark/>
          </w:tcPr>
          <w:p w14:paraId="72FB3496"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0</w:t>
            </w:r>
          </w:p>
        </w:tc>
        <w:tc>
          <w:tcPr>
            <w:tcW w:w="1559" w:type="dxa"/>
            <w:vAlign w:val="center"/>
          </w:tcPr>
          <w:p w14:paraId="2A1D4239" w14:textId="77777777" w:rsidR="00C554B0" w:rsidRPr="00DA5747" w:rsidRDefault="00C554B0" w:rsidP="00C554B0">
            <w:pPr>
              <w:spacing w:after="0" w:line="240" w:lineRule="auto"/>
              <w:jc w:val="center"/>
              <w:rPr>
                <w:rFonts w:ascii="Arial" w:eastAsia="Times New Roman" w:hAnsi="Arial" w:cs="Arial"/>
                <w:color w:val="000000" w:themeColor="text1"/>
                <w:sz w:val="20"/>
                <w:szCs w:val="20"/>
                <w:lang w:eastAsia="pl-PL"/>
              </w:rPr>
            </w:pPr>
            <w:r w:rsidRPr="00DA5747">
              <w:rPr>
                <w:rFonts w:ascii="Arial" w:eastAsia="Times New Roman" w:hAnsi="Arial" w:cs="Arial"/>
                <w:color w:val="000000" w:themeColor="text1"/>
                <w:sz w:val="20"/>
                <w:szCs w:val="20"/>
                <w:lang w:eastAsia="pl-PL"/>
              </w:rPr>
              <w:t>100%</w:t>
            </w:r>
          </w:p>
        </w:tc>
        <w:tc>
          <w:tcPr>
            <w:tcW w:w="992" w:type="dxa"/>
            <w:shd w:val="clear" w:color="auto" w:fill="auto"/>
            <w:vAlign w:val="center"/>
            <w:hideMark/>
          </w:tcPr>
          <w:p w14:paraId="3F82558E"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0</w:t>
            </w:r>
          </w:p>
        </w:tc>
        <w:tc>
          <w:tcPr>
            <w:tcW w:w="1559" w:type="dxa"/>
            <w:shd w:val="clear" w:color="auto" w:fill="auto"/>
            <w:vAlign w:val="center"/>
            <w:hideMark/>
          </w:tcPr>
          <w:p w14:paraId="0619020E" w14:textId="77777777" w:rsidR="00C554B0" w:rsidRPr="00DA5747" w:rsidRDefault="00C554B0" w:rsidP="00C554B0">
            <w:pPr>
              <w:spacing w:after="0" w:line="240" w:lineRule="auto"/>
              <w:jc w:val="center"/>
              <w:rPr>
                <w:rFonts w:ascii="Arial" w:eastAsia="Times New Roman" w:hAnsi="Arial" w:cs="Arial"/>
                <w:sz w:val="20"/>
                <w:szCs w:val="20"/>
                <w:lang w:eastAsia="pl-PL"/>
              </w:rPr>
            </w:pPr>
            <w:r w:rsidRPr="00DA5747">
              <w:rPr>
                <w:rFonts w:ascii="Arial" w:eastAsia="Times New Roman" w:hAnsi="Arial" w:cs="Arial"/>
                <w:sz w:val="20"/>
                <w:szCs w:val="20"/>
                <w:lang w:eastAsia="pl-PL"/>
              </w:rPr>
              <w:t>100%</w:t>
            </w:r>
          </w:p>
        </w:tc>
      </w:tr>
    </w:tbl>
    <w:p w14:paraId="5F34DC00" w14:textId="65630574" w:rsidR="00C554B0" w:rsidRDefault="00C554B0" w:rsidP="00C554B0">
      <w:pPr>
        <w:rPr>
          <w:rFonts w:ascii="Arial" w:hAnsi="Arial" w:cs="Arial"/>
        </w:rPr>
      </w:pPr>
    </w:p>
    <w:p w14:paraId="0804371D" w14:textId="24C31B18" w:rsidR="00B13347" w:rsidRDefault="00B13347" w:rsidP="00C554B0">
      <w:pPr>
        <w:rPr>
          <w:rFonts w:ascii="Arial" w:hAnsi="Arial" w:cs="Arial"/>
        </w:rPr>
      </w:pPr>
    </w:p>
    <w:p w14:paraId="6BF32D1A" w14:textId="6B161FED" w:rsidR="00B13347" w:rsidRDefault="00B13347" w:rsidP="00C554B0">
      <w:pPr>
        <w:rPr>
          <w:rFonts w:ascii="Arial" w:hAnsi="Arial" w:cs="Arial"/>
        </w:rPr>
      </w:pPr>
    </w:p>
    <w:p w14:paraId="4AD3AD13" w14:textId="35A393FC" w:rsidR="00B13347" w:rsidRDefault="00B13347" w:rsidP="00C554B0">
      <w:pPr>
        <w:rPr>
          <w:rFonts w:ascii="Arial" w:hAnsi="Arial" w:cs="Arial"/>
        </w:rPr>
      </w:pPr>
    </w:p>
    <w:p w14:paraId="5F70FB78" w14:textId="77777777" w:rsidR="00B13347" w:rsidRPr="00C554B0" w:rsidRDefault="00B13347" w:rsidP="00C554B0">
      <w:pPr>
        <w:rPr>
          <w:rFonts w:ascii="Arial" w:hAnsi="Arial" w:cs="Arial"/>
        </w:rPr>
      </w:pPr>
    </w:p>
    <w:tbl>
      <w:tblPr>
        <w:tblW w:w="3261"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261"/>
      </w:tblGrid>
      <w:tr w:rsidR="00C554B0" w:rsidRPr="00C554B0" w14:paraId="45B4EFD7" w14:textId="77777777" w:rsidTr="0099144E">
        <w:trPr>
          <w:trHeight w:val="391"/>
        </w:trPr>
        <w:tc>
          <w:tcPr>
            <w:tcW w:w="3261" w:type="dxa"/>
            <w:shd w:val="clear" w:color="auto" w:fill="EFFFFF"/>
            <w:vAlign w:val="center"/>
          </w:tcPr>
          <w:p w14:paraId="09E8DEB8" w14:textId="77777777" w:rsidR="00C554B0" w:rsidRPr="00C554B0" w:rsidRDefault="00C554B0" w:rsidP="00C554B0">
            <w:pPr>
              <w:spacing w:after="0" w:line="240" w:lineRule="auto"/>
              <w:rPr>
                <w:rFonts w:ascii="Arial" w:eastAsia="Times New Roman" w:hAnsi="Arial" w:cs="Arial"/>
                <w:sz w:val="20"/>
                <w:szCs w:val="20"/>
                <w:lang w:eastAsia="pl-PL"/>
              </w:rPr>
            </w:pPr>
            <w:r w:rsidRPr="00C554B0">
              <w:rPr>
                <w:rFonts w:ascii="Arial" w:eastAsia="Times New Roman" w:hAnsi="Arial" w:cs="Arial"/>
                <w:sz w:val="20"/>
                <w:szCs w:val="20"/>
                <w:lang w:eastAsia="pl-PL"/>
              </w:rPr>
              <w:t>III.20 Działania w projekcie</w:t>
            </w:r>
          </w:p>
        </w:tc>
      </w:tr>
    </w:tbl>
    <w:p w14:paraId="4961F162" w14:textId="77777777" w:rsidR="00C554B0" w:rsidRPr="00C554B0" w:rsidRDefault="00C554B0" w:rsidP="00C554B0">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394"/>
        <w:gridCol w:w="3402"/>
        <w:gridCol w:w="1751"/>
      </w:tblGrid>
      <w:tr w:rsidR="00C554B0" w:rsidRPr="00C554B0" w14:paraId="6A120E40" w14:textId="77777777" w:rsidTr="0099144E">
        <w:trPr>
          <w:trHeight w:val="973"/>
        </w:trPr>
        <w:tc>
          <w:tcPr>
            <w:tcW w:w="717" w:type="dxa"/>
            <w:shd w:val="clear" w:color="auto" w:fill="EFFFFF"/>
            <w:vAlign w:val="center"/>
          </w:tcPr>
          <w:p w14:paraId="4D76141E"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L.p.</w:t>
            </w:r>
          </w:p>
        </w:tc>
        <w:tc>
          <w:tcPr>
            <w:tcW w:w="3394" w:type="dxa"/>
            <w:shd w:val="clear" w:color="auto" w:fill="EFFFFF"/>
            <w:vAlign w:val="center"/>
            <w:hideMark/>
          </w:tcPr>
          <w:p w14:paraId="45EEA2BB"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Nazwa zadania</w:t>
            </w:r>
          </w:p>
          <w:p w14:paraId="6EE5C5FC" w14:textId="77777777" w:rsidR="00C554B0" w:rsidRPr="00C554B0" w:rsidRDefault="00C554B0" w:rsidP="00C554B0">
            <w:pPr>
              <w:spacing w:before="120" w:after="120"/>
              <w:ind w:left="22"/>
              <w:jc w:val="center"/>
              <w:rPr>
                <w:rFonts w:ascii="Arial" w:eastAsia="Times New Roman" w:hAnsi="Arial" w:cs="Arial"/>
                <w:sz w:val="16"/>
                <w:szCs w:val="16"/>
                <w:lang w:eastAsia="pl-PL"/>
              </w:rPr>
            </w:pPr>
            <w:r w:rsidRPr="00C554B0">
              <w:rPr>
                <w:rFonts w:ascii="Arial" w:hAnsi="Arial" w:cs="Arial"/>
                <w:i/>
                <w:iCs/>
                <w:color w:val="7F7F7F" w:themeColor="text1" w:themeTint="80"/>
                <w:sz w:val="16"/>
                <w:szCs w:val="16"/>
              </w:rPr>
              <w:t>kluczowe zadania, jakie będą realizowane w ramach projektu</w:t>
            </w:r>
          </w:p>
        </w:tc>
        <w:tc>
          <w:tcPr>
            <w:tcW w:w="3402" w:type="dxa"/>
            <w:shd w:val="clear" w:color="auto" w:fill="EFFFFF"/>
            <w:vAlign w:val="center"/>
            <w:hideMark/>
          </w:tcPr>
          <w:p w14:paraId="7FE93D85"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Opis działania</w:t>
            </w:r>
          </w:p>
          <w:p w14:paraId="31EA0397" w14:textId="77777777" w:rsidR="00C554B0" w:rsidRPr="00C554B0" w:rsidRDefault="00C554B0" w:rsidP="00C554B0">
            <w:pPr>
              <w:spacing w:before="120" w:after="120"/>
              <w:ind w:left="22"/>
              <w:jc w:val="center"/>
              <w:rPr>
                <w:rFonts w:ascii="Arial" w:eastAsia="Times New Roman" w:hAnsi="Arial" w:cs="Arial"/>
                <w:sz w:val="16"/>
                <w:szCs w:val="16"/>
                <w:lang w:eastAsia="pl-PL"/>
              </w:rPr>
            </w:pPr>
            <w:r w:rsidRPr="00C554B0">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79987D76"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Szacunkowa wartość całkowita zadania [PLN]</w:t>
            </w:r>
          </w:p>
        </w:tc>
      </w:tr>
      <w:tr w:rsidR="00C554B0" w:rsidRPr="00C554B0" w14:paraId="3BB138ED" w14:textId="77777777" w:rsidTr="0099144E">
        <w:trPr>
          <w:trHeight w:val="600"/>
        </w:trPr>
        <w:tc>
          <w:tcPr>
            <w:tcW w:w="717" w:type="dxa"/>
            <w:vAlign w:val="center"/>
          </w:tcPr>
          <w:p w14:paraId="51B9AD27" w14:textId="77777777" w:rsidR="00C554B0" w:rsidRPr="00C554B0" w:rsidRDefault="00C554B0" w:rsidP="00C554B0">
            <w:pPr>
              <w:spacing w:after="0" w:line="240" w:lineRule="auto"/>
              <w:jc w:val="center"/>
              <w:rPr>
                <w:rFonts w:ascii="Arial" w:eastAsia="Times New Roman" w:hAnsi="Arial" w:cs="Arial"/>
                <w:color w:val="000000" w:themeColor="text1"/>
                <w:sz w:val="20"/>
                <w:szCs w:val="20"/>
                <w:lang w:eastAsia="pl-PL"/>
              </w:rPr>
            </w:pPr>
            <w:r w:rsidRPr="00C554B0">
              <w:rPr>
                <w:rFonts w:ascii="Arial" w:eastAsia="Times New Roman" w:hAnsi="Arial" w:cs="Arial"/>
                <w:color w:val="000000" w:themeColor="text1"/>
                <w:sz w:val="20"/>
                <w:szCs w:val="20"/>
                <w:lang w:eastAsia="pl-PL"/>
              </w:rPr>
              <w:t>1</w:t>
            </w:r>
          </w:p>
        </w:tc>
        <w:tc>
          <w:tcPr>
            <w:tcW w:w="3394" w:type="dxa"/>
            <w:shd w:val="clear" w:color="auto" w:fill="auto"/>
            <w:noWrap/>
            <w:vAlign w:val="center"/>
            <w:hideMark/>
          </w:tcPr>
          <w:p w14:paraId="5B348D54" w14:textId="77777777" w:rsidR="00C554B0" w:rsidRPr="00C554B0" w:rsidRDefault="00C554B0" w:rsidP="00C554B0">
            <w:pPr>
              <w:spacing w:after="0" w:line="240" w:lineRule="auto"/>
              <w:jc w:val="center"/>
              <w:rPr>
                <w:rFonts w:ascii="Arial" w:eastAsia="Times New Roman" w:hAnsi="Arial" w:cs="Arial"/>
                <w:color w:val="000000" w:themeColor="text1"/>
                <w:sz w:val="20"/>
                <w:szCs w:val="20"/>
                <w:lang w:eastAsia="pl-PL"/>
              </w:rPr>
            </w:pPr>
            <w:r w:rsidRPr="00C554B0">
              <w:rPr>
                <w:rFonts w:ascii="Arial" w:eastAsia="Times New Roman" w:hAnsi="Arial" w:cs="Arial"/>
                <w:color w:val="000000" w:themeColor="text1"/>
                <w:sz w:val="20"/>
                <w:szCs w:val="20"/>
                <w:lang w:eastAsia="pl-PL"/>
              </w:rPr>
              <w:t xml:space="preserve">Zakup sprzętu medycznego </w:t>
            </w:r>
          </w:p>
        </w:tc>
        <w:tc>
          <w:tcPr>
            <w:tcW w:w="3402" w:type="dxa"/>
            <w:shd w:val="clear" w:color="auto" w:fill="auto"/>
            <w:noWrap/>
            <w:vAlign w:val="center"/>
            <w:hideMark/>
          </w:tcPr>
          <w:p w14:paraId="0A1EB965" w14:textId="77777777" w:rsidR="00C554B0" w:rsidRPr="00C554B0" w:rsidRDefault="00C554B0" w:rsidP="00C554B0">
            <w:pPr>
              <w:spacing w:after="0" w:line="240" w:lineRule="auto"/>
              <w:jc w:val="center"/>
              <w:rPr>
                <w:rFonts w:ascii="Arial" w:eastAsia="Times New Roman" w:hAnsi="Arial" w:cs="Arial"/>
                <w:color w:val="000000" w:themeColor="text1"/>
                <w:sz w:val="20"/>
                <w:szCs w:val="20"/>
                <w:lang w:eastAsia="pl-PL"/>
              </w:rPr>
            </w:pPr>
            <w:r w:rsidRPr="00C554B0">
              <w:rPr>
                <w:rFonts w:ascii="Arial" w:eastAsia="Times New Roman" w:hAnsi="Arial" w:cs="Arial"/>
                <w:color w:val="000000" w:themeColor="text1"/>
                <w:sz w:val="20"/>
                <w:szCs w:val="20"/>
                <w:lang w:eastAsia="pl-PL"/>
              </w:rPr>
              <w:t xml:space="preserve">Zakup sprzętu medycznego niezbędnego do realizacji diagnostyki oraz zabiegów przed  i po transplantacyjnych </w:t>
            </w:r>
          </w:p>
        </w:tc>
        <w:tc>
          <w:tcPr>
            <w:tcW w:w="1751" w:type="dxa"/>
            <w:shd w:val="clear" w:color="000000" w:fill="FFFFFF"/>
            <w:vAlign w:val="center"/>
            <w:hideMark/>
          </w:tcPr>
          <w:p w14:paraId="57BAFE0E" w14:textId="77777777" w:rsidR="00C554B0" w:rsidRPr="00C554B0" w:rsidRDefault="00C554B0" w:rsidP="00C554B0">
            <w:pPr>
              <w:spacing w:after="0" w:line="240" w:lineRule="auto"/>
              <w:jc w:val="right"/>
              <w:rPr>
                <w:rFonts w:ascii="Arial" w:eastAsia="Times New Roman" w:hAnsi="Arial" w:cs="Arial"/>
                <w:color w:val="000000" w:themeColor="text1"/>
                <w:sz w:val="20"/>
                <w:szCs w:val="20"/>
                <w:lang w:eastAsia="pl-PL"/>
              </w:rPr>
            </w:pPr>
            <w:r w:rsidRPr="00C554B0">
              <w:rPr>
                <w:rFonts w:ascii="Arial" w:eastAsia="Times New Roman" w:hAnsi="Arial" w:cs="Arial"/>
                <w:color w:val="000000" w:themeColor="text1"/>
                <w:sz w:val="20"/>
                <w:szCs w:val="20"/>
                <w:lang w:eastAsia="pl-PL"/>
              </w:rPr>
              <w:t>9 999 000,00</w:t>
            </w:r>
          </w:p>
        </w:tc>
      </w:tr>
      <w:tr w:rsidR="00C554B0" w:rsidRPr="00C554B0" w14:paraId="2451B47E" w14:textId="77777777" w:rsidTr="0099144E">
        <w:trPr>
          <w:trHeight w:val="600"/>
        </w:trPr>
        <w:tc>
          <w:tcPr>
            <w:tcW w:w="717" w:type="dxa"/>
            <w:vAlign w:val="center"/>
          </w:tcPr>
          <w:p w14:paraId="18E1ADC6" w14:textId="77777777" w:rsidR="00C554B0" w:rsidRPr="00C554B0" w:rsidRDefault="00C554B0" w:rsidP="00C554B0">
            <w:pPr>
              <w:spacing w:after="0" w:line="240" w:lineRule="auto"/>
              <w:jc w:val="center"/>
              <w:rPr>
                <w:rFonts w:ascii="Arial" w:eastAsia="Times New Roman" w:hAnsi="Arial" w:cs="Arial"/>
                <w:color w:val="000000" w:themeColor="text1"/>
                <w:sz w:val="20"/>
                <w:szCs w:val="20"/>
                <w:lang w:eastAsia="pl-PL"/>
              </w:rPr>
            </w:pPr>
            <w:r w:rsidRPr="00C554B0">
              <w:rPr>
                <w:rFonts w:ascii="Arial" w:eastAsia="Times New Roman" w:hAnsi="Arial" w:cs="Arial"/>
                <w:color w:val="000000" w:themeColor="text1"/>
                <w:sz w:val="20"/>
                <w:szCs w:val="20"/>
                <w:lang w:eastAsia="pl-PL"/>
              </w:rPr>
              <w:t>2</w:t>
            </w:r>
          </w:p>
        </w:tc>
        <w:tc>
          <w:tcPr>
            <w:tcW w:w="3394" w:type="dxa"/>
            <w:shd w:val="clear" w:color="auto" w:fill="auto"/>
            <w:noWrap/>
            <w:vAlign w:val="center"/>
          </w:tcPr>
          <w:p w14:paraId="24D437F5" w14:textId="77777777" w:rsidR="00C554B0" w:rsidRPr="00C554B0" w:rsidRDefault="00C554B0" w:rsidP="00C554B0">
            <w:pPr>
              <w:spacing w:after="0" w:line="240" w:lineRule="auto"/>
              <w:jc w:val="center"/>
              <w:rPr>
                <w:rFonts w:ascii="Arial" w:eastAsia="Times New Roman" w:hAnsi="Arial" w:cs="Arial"/>
                <w:color w:val="000000" w:themeColor="text1"/>
                <w:sz w:val="20"/>
                <w:szCs w:val="20"/>
                <w:lang w:eastAsia="pl-PL"/>
              </w:rPr>
            </w:pPr>
            <w:r w:rsidRPr="00C554B0">
              <w:rPr>
                <w:rFonts w:ascii="Arial" w:eastAsia="Times New Roman" w:hAnsi="Arial" w:cs="Arial"/>
                <w:color w:val="000000" w:themeColor="text1"/>
                <w:sz w:val="20"/>
                <w:szCs w:val="20"/>
                <w:lang w:eastAsia="pl-PL"/>
              </w:rPr>
              <w:t>Promocja projektu</w:t>
            </w:r>
          </w:p>
        </w:tc>
        <w:tc>
          <w:tcPr>
            <w:tcW w:w="3402" w:type="dxa"/>
            <w:shd w:val="clear" w:color="auto" w:fill="auto"/>
            <w:noWrap/>
            <w:vAlign w:val="center"/>
          </w:tcPr>
          <w:p w14:paraId="7C73803A" w14:textId="77777777" w:rsidR="00C554B0" w:rsidRPr="00C554B0" w:rsidRDefault="00C554B0" w:rsidP="00C554B0">
            <w:pPr>
              <w:spacing w:after="0" w:line="240" w:lineRule="auto"/>
              <w:jc w:val="center"/>
              <w:rPr>
                <w:rFonts w:ascii="Arial" w:eastAsia="Times New Roman" w:hAnsi="Arial" w:cs="Arial"/>
                <w:color w:val="000000" w:themeColor="text1"/>
                <w:sz w:val="20"/>
                <w:szCs w:val="20"/>
                <w:lang w:eastAsia="pl-PL"/>
              </w:rPr>
            </w:pPr>
            <w:r w:rsidRPr="00C554B0">
              <w:rPr>
                <w:rFonts w:ascii="Arial" w:eastAsia="Times New Roman" w:hAnsi="Arial" w:cs="Arial"/>
                <w:color w:val="000000" w:themeColor="text1"/>
                <w:sz w:val="20"/>
                <w:szCs w:val="20"/>
                <w:lang w:eastAsia="pl-PL"/>
              </w:rPr>
              <w:t>Informowanie opinii publicznej o pozyskanym dofinansowaniu</w:t>
            </w:r>
          </w:p>
        </w:tc>
        <w:tc>
          <w:tcPr>
            <w:tcW w:w="1751" w:type="dxa"/>
            <w:shd w:val="clear" w:color="000000" w:fill="FFFFFF"/>
            <w:vAlign w:val="center"/>
          </w:tcPr>
          <w:p w14:paraId="760B232F" w14:textId="77777777" w:rsidR="00C554B0" w:rsidRPr="00C554B0" w:rsidRDefault="00C554B0" w:rsidP="00C554B0">
            <w:pPr>
              <w:spacing w:after="0" w:line="240" w:lineRule="auto"/>
              <w:jc w:val="right"/>
              <w:rPr>
                <w:rFonts w:ascii="Arial" w:eastAsia="Times New Roman" w:hAnsi="Arial" w:cs="Arial"/>
                <w:color w:val="000000" w:themeColor="text1"/>
                <w:sz w:val="20"/>
                <w:szCs w:val="20"/>
                <w:lang w:eastAsia="pl-PL"/>
              </w:rPr>
            </w:pPr>
            <w:r w:rsidRPr="00C554B0">
              <w:rPr>
                <w:rFonts w:ascii="Arial" w:eastAsia="Times New Roman" w:hAnsi="Arial" w:cs="Arial"/>
                <w:color w:val="000000" w:themeColor="text1"/>
                <w:sz w:val="20"/>
                <w:szCs w:val="20"/>
                <w:lang w:eastAsia="pl-PL"/>
              </w:rPr>
              <w:t>1 000,00</w:t>
            </w:r>
          </w:p>
        </w:tc>
      </w:tr>
    </w:tbl>
    <w:p w14:paraId="6D860755" w14:textId="7A38F682" w:rsidR="00C554B0" w:rsidRDefault="00C554B0" w:rsidP="00C554B0">
      <w:pPr>
        <w:rPr>
          <w:rFonts w:ascii="Arial" w:hAnsi="Arial" w:cs="Arial"/>
        </w:rPr>
      </w:pPr>
    </w:p>
    <w:p w14:paraId="7655CCD7" w14:textId="77777777" w:rsidR="00FB01BF" w:rsidRPr="00C554B0" w:rsidRDefault="00FB01BF" w:rsidP="00C554B0">
      <w:pPr>
        <w:rPr>
          <w:rFonts w:ascii="Arial" w:hAnsi="Arial" w:cs="Arial"/>
        </w:rPr>
      </w:pPr>
    </w:p>
    <w:p w14:paraId="6F7F43B7" w14:textId="77777777" w:rsidR="00C554B0" w:rsidRPr="00C554B0" w:rsidRDefault="00C554B0" w:rsidP="00C554B0">
      <w:pPr>
        <w:spacing w:after="0" w:line="240" w:lineRule="auto"/>
        <w:rPr>
          <w:rFonts w:ascii="Arial" w:eastAsia="Times New Roman" w:hAnsi="Arial" w:cs="Arial"/>
          <w:sz w:val="20"/>
          <w:szCs w:val="20"/>
          <w:lang w:eastAsia="pl-PL"/>
        </w:rPr>
      </w:pPr>
    </w:p>
    <w:tbl>
      <w:tblPr>
        <w:tblW w:w="5245"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245"/>
      </w:tblGrid>
      <w:tr w:rsidR="00C554B0" w:rsidRPr="00C554B0" w14:paraId="00A637D1" w14:textId="77777777" w:rsidTr="0099144E">
        <w:trPr>
          <w:trHeight w:val="460"/>
        </w:trPr>
        <w:tc>
          <w:tcPr>
            <w:tcW w:w="5245" w:type="dxa"/>
            <w:shd w:val="clear" w:color="auto" w:fill="EFFFFF"/>
            <w:vAlign w:val="center"/>
            <w:hideMark/>
          </w:tcPr>
          <w:p w14:paraId="0055BFB7" w14:textId="77777777" w:rsidR="00C554B0" w:rsidRPr="00C554B0" w:rsidRDefault="00C554B0" w:rsidP="00C554B0">
            <w:pPr>
              <w:spacing w:after="0" w:line="240" w:lineRule="auto"/>
              <w:rPr>
                <w:rFonts w:ascii="Arial" w:eastAsia="Times New Roman" w:hAnsi="Arial" w:cs="Arial"/>
                <w:sz w:val="20"/>
                <w:szCs w:val="20"/>
                <w:lang w:eastAsia="pl-PL"/>
              </w:rPr>
            </w:pPr>
            <w:r w:rsidRPr="00C554B0">
              <w:rPr>
                <w:rFonts w:ascii="Arial" w:eastAsia="Times New Roman" w:hAnsi="Arial" w:cs="Arial"/>
                <w:sz w:val="20"/>
                <w:szCs w:val="20"/>
                <w:lang w:eastAsia="pl-PL"/>
              </w:rPr>
              <w:t>III.21 Wskaźniki</w:t>
            </w:r>
          </w:p>
          <w:p w14:paraId="74A8893F" w14:textId="77777777" w:rsidR="00C554B0" w:rsidRPr="00C554B0" w:rsidRDefault="00C554B0" w:rsidP="00C554B0">
            <w:pPr>
              <w:spacing w:before="120" w:after="120"/>
              <w:ind w:left="22"/>
              <w:rPr>
                <w:rFonts w:ascii="Arial" w:hAnsi="Arial" w:cs="Arial"/>
                <w:i/>
                <w:iCs/>
                <w:color w:val="7F7F7F" w:themeColor="text1" w:themeTint="80"/>
                <w:sz w:val="16"/>
                <w:szCs w:val="16"/>
              </w:rPr>
            </w:pPr>
            <w:r w:rsidRPr="00C554B0">
              <w:rPr>
                <w:rFonts w:ascii="Arial" w:hAnsi="Arial" w:cs="Arial"/>
                <w:i/>
                <w:iCs/>
                <w:color w:val="7F7F7F" w:themeColor="text1" w:themeTint="80"/>
                <w:sz w:val="16"/>
                <w:szCs w:val="16"/>
              </w:rPr>
              <w:t>wskaźniki, które znajdą się w umowie o dofinansowanie projektu</w:t>
            </w:r>
          </w:p>
        </w:tc>
      </w:tr>
    </w:tbl>
    <w:p w14:paraId="03B80D71" w14:textId="77777777" w:rsidR="00C554B0" w:rsidRPr="00C554B0" w:rsidRDefault="00C554B0" w:rsidP="00C554B0">
      <w:pPr>
        <w:spacing w:before="120" w:after="120"/>
        <w:ind w:left="22"/>
        <w:rPr>
          <w:rFonts w:ascii="Arial" w:hAnsi="Arial" w:cs="Arial"/>
        </w:rPr>
      </w:pPr>
    </w:p>
    <w:tbl>
      <w:tblPr>
        <w:tblW w:w="10227" w:type="dxa"/>
        <w:tblInd w:w="-426"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20"/>
        <w:gridCol w:w="213"/>
        <w:gridCol w:w="3437"/>
        <w:gridCol w:w="1134"/>
        <w:gridCol w:w="1276"/>
        <w:gridCol w:w="1984"/>
        <w:gridCol w:w="1863"/>
      </w:tblGrid>
      <w:tr w:rsidR="00CD22C2" w:rsidRPr="00C554B0" w14:paraId="2AF15AA1" w14:textId="77777777" w:rsidTr="00C4287B">
        <w:trPr>
          <w:trHeight w:val="837"/>
        </w:trPr>
        <w:tc>
          <w:tcPr>
            <w:tcW w:w="533" w:type="dxa"/>
            <w:gridSpan w:val="2"/>
            <w:shd w:val="clear" w:color="auto" w:fill="EFFFFF"/>
            <w:vAlign w:val="center"/>
            <w:hideMark/>
          </w:tcPr>
          <w:p w14:paraId="46E86A97"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L.p.</w:t>
            </w:r>
          </w:p>
        </w:tc>
        <w:tc>
          <w:tcPr>
            <w:tcW w:w="3437" w:type="dxa"/>
            <w:shd w:val="clear" w:color="auto" w:fill="EFFFFF"/>
            <w:vAlign w:val="center"/>
          </w:tcPr>
          <w:p w14:paraId="5D4DED37"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Nazwa wskaźnika</w:t>
            </w:r>
          </w:p>
        </w:tc>
        <w:tc>
          <w:tcPr>
            <w:tcW w:w="1134" w:type="dxa"/>
            <w:shd w:val="clear" w:color="auto" w:fill="EFFFFF"/>
            <w:vAlign w:val="center"/>
            <w:hideMark/>
          </w:tcPr>
          <w:p w14:paraId="11924714"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Rodzaj</w:t>
            </w:r>
          </w:p>
          <w:p w14:paraId="33BD738D" w14:textId="77777777" w:rsidR="00C554B0" w:rsidRPr="00C554B0" w:rsidRDefault="00C554B0" w:rsidP="00C554B0">
            <w:pPr>
              <w:spacing w:before="120" w:after="120"/>
              <w:ind w:left="22"/>
              <w:jc w:val="center"/>
              <w:rPr>
                <w:rFonts w:ascii="Arial" w:eastAsia="Times New Roman" w:hAnsi="Arial" w:cs="Arial"/>
                <w:sz w:val="16"/>
                <w:szCs w:val="16"/>
                <w:lang w:eastAsia="pl-PL"/>
              </w:rPr>
            </w:pPr>
            <w:r w:rsidRPr="00C554B0">
              <w:rPr>
                <w:rFonts w:ascii="Arial" w:hAnsi="Arial" w:cs="Arial"/>
                <w:i/>
                <w:iCs/>
                <w:color w:val="7F7F7F" w:themeColor="text1" w:themeTint="80"/>
                <w:sz w:val="16"/>
                <w:szCs w:val="16"/>
              </w:rPr>
              <w:t>produktu/ rezultatu</w:t>
            </w:r>
          </w:p>
        </w:tc>
        <w:tc>
          <w:tcPr>
            <w:tcW w:w="1276" w:type="dxa"/>
            <w:shd w:val="clear" w:color="auto" w:fill="EFFFFF"/>
            <w:vAlign w:val="center"/>
            <w:hideMark/>
          </w:tcPr>
          <w:p w14:paraId="0606C54A"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Jednostka miary</w:t>
            </w:r>
          </w:p>
          <w:p w14:paraId="4CCB4BEC" w14:textId="77777777" w:rsidR="00C554B0" w:rsidRPr="00C554B0" w:rsidRDefault="00C554B0" w:rsidP="00C554B0">
            <w:pPr>
              <w:spacing w:before="120" w:after="120"/>
              <w:ind w:left="22"/>
              <w:jc w:val="center"/>
              <w:rPr>
                <w:rFonts w:ascii="Arial" w:eastAsia="Times New Roman" w:hAnsi="Arial" w:cs="Arial"/>
                <w:sz w:val="16"/>
                <w:szCs w:val="16"/>
                <w:lang w:eastAsia="pl-PL"/>
              </w:rPr>
            </w:pPr>
            <w:r w:rsidRPr="00C554B0">
              <w:rPr>
                <w:rFonts w:ascii="Arial" w:hAnsi="Arial" w:cs="Arial"/>
                <w:i/>
                <w:iCs/>
                <w:color w:val="7F7F7F" w:themeColor="text1" w:themeTint="80"/>
                <w:sz w:val="16"/>
                <w:szCs w:val="16"/>
              </w:rPr>
              <w:t xml:space="preserve">np. osoba, godzina, szt., </w:t>
            </w:r>
            <w:proofErr w:type="spellStart"/>
            <w:r w:rsidRPr="00C554B0">
              <w:rPr>
                <w:rFonts w:ascii="Arial" w:hAnsi="Arial" w:cs="Arial"/>
                <w:i/>
                <w:iCs/>
                <w:color w:val="7F7F7F" w:themeColor="text1" w:themeTint="80"/>
                <w:sz w:val="16"/>
                <w:szCs w:val="16"/>
              </w:rPr>
              <w:t>etc</w:t>
            </w:r>
            <w:proofErr w:type="spellEnd"/>
          </w:p>
        </w:tc>
        <w:tc>
          <w:tcPr>
            <w:tcW w:w="1984" w:type="dxa"/>
            <w:shd w:val="clear" w:color="auto" w:fill="EFFFFF"/>
            <w:vAlign w:val="center"/>
            <w:hideMark/>
          </w:tcPr>
          <w:p w14:paraId="2E2C84BC"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color w:val="000000"/>
                <w:sz w:val="20"/>
                <w:szCs w:val="20"/>
                <w:lang w:eastAsia="pl-PL"/>
              </w:rPr>
              <w:t>Wartość</w:t>
            </w:r>
            <w:r w:rsidRPr="00C554B0">
              <w:t xml:space="preserve"> </w:t>
            </w:r>
            <w:r w:rsidRPr="00C554B0">
              <w:rPr>
                <w:rFonts w:ascii="Arial" w:eastAsia="Times New Roman" w:hAnsi="Arial" w:cs="Arial"/>
                <w:sz w:val="20"/>
                <w:szCs w:val="20"/>
                <w:lang w:eastAsia="pl-PL"/>
              </w:rPr>
              <w:t>szacowana do osiągnięcia dzięki realizacji projektu</w:t>
            </w:r>
          </w:p>
        </w:tc>
        <w:tc>
          <w:tcPr>
            <w:tcW w:w="1863" w:type="dxa"/>
            <w:shd w:val="clear" w:color="auto" w:fill="EFFFFF"/>
            <w:vAlign w:val="center"/>
            <w:hideMark/>
          </w:tcPr>
          <w:p w14:paraId="7CECFEA1"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Wartość docelowa zakładana w PO/SZOOP</w:t>
            </w:r>
          </w:p>
        </w:tc>
      </w:tr>
      <w:tr w:rsidR="00CD22C2" w:rsidRPr="00C554B0" w14:paraId="48232EA2" w14:textId="77777777" w:rsidTr="00C4287B">
        <w:trPr>
          <w:gridBefore w:val="1"/>
          <w:wBefore w:w="320" w:type="dxa"/>
          <w:trHeight w:val="1049"/>
        </w:trPr>
        <w:tc>
          <w:tcPr>
            <w:tcW w:w="213" w:type="dxa"/>
            <w:shd w:val="clear" w:color="auto" w:fill="auto"/>
            <w:noWrap/>
            <w:vAlign w:val="center"/>
            <w:hideMark/>
          </w:tcPr>
          <w:p w14:paraId="082E9AF3" w14:textId="77777777" w:rsidR="00C554B0" w:rsidRPr="00C554B0" w:rsidRDefault="00C554B0" w:rsidP="00CD22C2">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1</w:t>
            </w:r>
          </w:p>
        </w:tc>
        <w:tc>
          <w:tcPr>
            <w:tcW w:w="3437" w:type="dxa"/>
            <w:vAlign w:val="center"/>
          </w:tcPr>
          <w:tbl>
            <w:tblPr>
              <w:tblW w:w="4001" w:type="dxa"/>
              <w:tblBorders>
                <w:top w:val="nil"/>
                <w:left w:val="nil"/>
                <w:bottom w:val="nil"/>
                <w:right w:val="nil"/>
              </w:tblBorders>
              <w:tblLayout w:type="fixed"/>
              <w:tblLook w:val="0000" w:firstRow="0" w:lastRow="0" w:firstColumn="0" w:lastColumn="0" w:noHBand="0" w:noVBand="0"/>
            </w:tblPr>
            <w:tblGrid>
              <w:gridCol w:w="4001"/>
            </w:tblGrid>
            <w:tr w:rsidR="00C554B0" w:rsidRPr="00C554B0" w14:paraId="7E8FE831" w14:textId="77777777" w:rsidTr="00CD22C2">
              <w:trPr>
                <w:trHeight w:val="300"/>
              </w:trPr>
              <w:tc>
                <w:tcPr>
                  <w:tcW w:w="4001" w:type="dxa"/>
                </w:tcPr>
                <w:p w14:paraId="7EFB0230" w14:textId="77777777" w:rsidR="00C554B0" w:rsidRPr="00C554B0" w:rsidRDefault="00C554B0" w:rsidP="00060C1D">
                  <w:pPr>
                    <w:autoSpaceDE w:val="0"/>
                    <w:autoSpaceDN w:val="0"/>
                    <w:adjustRightInd w:val="0"/>
                    <w:spacing w:after="0" w:line="240" w:lineRule="auto"/>
                    <w:ind w:right="678"/>
                    <w:rPr>
                      <w:rFonts w:ascii="Arial" w:hAnsi="Arial" w:cs="Arial"/>
                      <w:color w:val="000000"/>
                      <w:sz w:val="20"/>
                      <w:szCs w:val="20"/>
                    </w:rPr>
                  </w:pPr>
                  <w:r w:rsidRPr="00C554B0">
                    <w:rPr>
                      <w:rFonts w:ascii="Arial" w:hAnsi="Arial" w:cs="Arial"/>
                      <w:color w:val="000000"/>
                      <w:sz w:val="20"/>
                      <w:szCs w:val="20"/>
                    </w:rPr>
                    <w:t xml:space="preserve">Liczba podmiotów POZ objętych wsparciem we wdrożeniu e-Usług </w:t>
                  </w:r>
                </w:p>
              </w:tc>
            </w:tr>
          </w:tbl>
          <w:p w14:paraId="71CB8A45" w14:textId="77777777" w:rsidR="00C554B0" w:rsidRPr="00C554B0" w:rsidRDefault="00C554B0" w:rsidP="00C554B0">
            <w:pPr>
              <w:spacing w:after="0" w:line="240" w:lineRule="auto"/>
              <w:rPr>
                <w:rFonts w:ascii="Arial" w:eastAsia="Times New Roman" w:hAnsi="Arial" w:cs="Arial"/>
                <w:color w:val="FF0000"/>
                <w:sz w:val="20"/>
                <w:szCs w:val="20"/>
                <w:highlight w:val="yellow"/>
                <w:lang w:eastAsia="pl-PL"/>
              </w:rPr>
            </w:pPr>
          </w:p>
        </w:tc>
        <w:tc>
          <w:tcPr>
            <w:tcW w:w="1134" w:type="dxa"/>
            <w:shd w:val="clear" w:color="auto" w:fill="auto"/>
            <w:vAlign w:val="center"/>
            <w:hideMark/>
          </w:tcPr>
          <w:p w14:paraId="28847D9E" w14:textId="77777777" w:rsidR="00C554B0" w:rsidRPr="00C554B0" w:rsidRDefault="00C554B0" w:rsidP="00C554B0">
            <w:pPr>
              <w:spacing w:after="0" w:line="240" w:lineRule="auto"/>
              <w:jc w:val="center"/>
              <w:rPr>
                <w:rFonts w:ascii="Arial" w:eastAsia="Times New Roman" w:hAnsi="Arial" w:cs="Arial"/>
                <w:color w:val="FF0000"/>
                <w:sz w:val="20"/>
                <w:szCs w:val="20"/>
                <w:lang w:eastAsia="pl-PL"/>
              </w:rPr>
            </w:pPr>
            <w:r w:rsidRPr="00C554B0">
              <w:rPr>
                <w:rFonts w:ascii="Arial" w:eastAsia="Times New Roman" w:hAnsi="Arial" w:cs="Arial"/>
                <w:sz w:val="20"/>
                <w:szCs w:val="20"/>
                <w:lang w:eastAsia="pl-PL"/>
              </w:rPr>
              <w:t>produkt</w:t>
            </w:r>
          </w:p>
        </w:tc>
        <w:tc>
          <w:tcPr>
            <w:tcW w:w="1276" w:type="dxa"/>
            <w:shd w:val="clear" w:color="auto" w:fill="auto"/>
            <w:vAlign w:val="center"/>
            <w:hideMark/>
          </w:tcPr>
          <w:p w14:paraId="7DD3D64F" w14:textId="77777777" w:rsidR="00C554B0" w:rsidRPr="00C554B0" w:rsidRDefault="00C554B0" w:rsidP="00C554B0">
            <w:pPr>
              <w:spacing w:after="0" w:line="240" w:lineRule="auto"/>
              <w:jc w:val="center"/>
              <w:rPr>
                <w:rFonts w:ascii="Arial" w:eastAsia="Times New Roman" w:hAnsi="Arial" w:cs="Arial"/>
                <w:color w:val="FF0000"/>
                <w:sz w:val="20"/>
                <w:szCs w:val="20"/>
                <w:lang w:eastAsia="pl-PL"/>
              </w:rPr>
            </w:pPr>
            <w:r w:rsidRPr="00C554B0">
              <w:rPr>
                <w:rFonts w:ascii="Arial" w:eastAsia="Times New Roman" w:hAnsi="Arial" w:cs="Arial"/>
                <w:sz w:val="20"/>
                <w:szCs w:val="20"/>
                <w:lang w:eastAsia="pl-PL"/>
              </w:rPr>
              <w:t>n/d</w:t>
            </w:r>
          </w:p>
        </w:tc>
        <w:tc>
          <w:tcPr>
            <w:tcW w:w="1984" w:type="dxa"/>
            <w:shd w:val="clear" w:color="auto" w:fill="auto"/>
            <w:vAlign w:val="center"/>
            <w:hideMark/>
          </w:tcPr>
          <w:p w14:paraId="42D19294" w14:textId="77777777" w:rsidR="00C554B0" w:rsidRPr="00C554B0" w:rsidRDefault="00C554B0" w:rsidP="00C554B0">
            <w:pPr>
              <w:spacing w:after="0" w:line="240" w:lineRule="auto"/>
              <w:jc w:val="center"/>
              <w:rPr>
                <w:rFonts w:ascii="Arial" w:eastAsia="Times New Roman" w:hAnsi="Arial" w:cs="Arial"/>
                <w:color w:val="FF0000"/>
                <w:sz w:val="20"/>
                <w:szCs w:val="20"/>
                <w:lang w:eastAsia="pl-PL"/>
              </w:rPr>
            </w:pPr>
            <w:r w:rsidRPr="00C554B0">
              <w:rPr>
                <w:rFonts w:ascii="Arial" w:eastAsia="Times New Roman" w:hAnsi="Arial" w:cs="Arial"/>
                <w:color w:val="000000"/>
                <w:sz w:val="20"/>
                <w:szCs w:val="20"/>
                <w:lang w:eastAsia="pl-PL"/>
              </w:rPr>
              <w:t>n/d</w:t>
            </w:r>
          </w:p>
        </w:tc>
        <w:tc>
          <w:tcPr>
            <w:tcW w:w="1863" w:type="dxa"/>
            <w:shd w:val="clear" w:color="auto" w:fill="auto"/>
            <w:vAlign w:val="center"/>
            <w:hideMark/>
          </w:tcPr>
          <w:p w14:paraId="7CF11798"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n/d</w:t>
            </w:r>
          </w:p>
        </w:tc>
      </w:tr>
      <w:tr w:rsidR="00CD22C2" w:rsidRPr="00C554B0" w14:paraId="62E23F51" w14:textId="77777777" w:rsidTr="00C4287B">
        <w:trPr>
          <w:gridBefore w:val="1"/>
          <w:wBefore w:w="320" w:type="dxa"/>
          <w:trHeight w:val="803"/>
        </w:trPr>
        <w:tc>
          <w:tcPr>
            <w:tcW w:w="213" w:type="dxa"/>
            <w:shd w:val="clear" w:color="auto" w:fill="auto"/>
            <w:noWrap/>
            <w:vAlign w:val="center"/>
            <w:hideMark/>
          </w:tcPr>
          <w:p w14:paraId="08C0E5FB" w14:textId="77777777" w:rsidR="00C554B0" w:rsidRPr="00C554B0" w:rsidRDefault="00C554B0" w:rsidP="00CD22C2">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2</w:t>
            </w:r>
          </w:p>
        </w:tc>
        <w:tc>
          <w:tcPr>
            <w:tcW w:w="3437" w:type="dxa"/>
            <w:vAlign w:val="center"/>
          </w:tcPr>
          <w:p w14:paraId="6B437B96" w14:textId="77777777" w:rsidR="00C554B0" w:rsidRPr="00C554B0" w:rsidRDefault="00C554B0" w:rsidP="00C554B0">
            <w:pPr>
              <w:spacing w:after="0" w:line="240" w:lineRule="auto"/>
              <w:rPr>
                <w:rFonts w:ascii="Arial" w:eastAsia="Times New Roman" w:hAnsi="Arial" w:cs="Arial"/>
                <w:color w:val="FF0000"/>
                <w:sz w:val="20"/>
                <w:szCs w:val="20"/>
                <w:highlight w:val="yellow"/>
                <w:lang w:eastAsia="pl-PL"/>
              </w:rPr>
            </w:pPr>
            <w:r w:rsidRPr="00C554B0">
              <w:rPr>
                <w:rFonts w:ascii="Arial" w:hAnsi="Arial" w:cs="Arial"/>
                <w:color w:val="000000"/>
                <w:sz w:val="20"/>
                <w:szCs w:val="20"/>
              </w:rPr>
              <w:t>Liczba wspartych podmiotów w sektorze ochrony zdrowia, z wyłączeniem podmiotów POZ</w:t>
            </w:r>
          </w:p>
        </w:tc>
        <w:tc>
          <w:tcPr>
            <w:tcW w:w="1134" w:type="dxa"/>
            <w:shd w:val="clear" w:color="auto" w:fill="auto"/>
            <w:vAlign w:val="center"/>
            <w:hideMark/>
          </w:tcPr>
          <w:p w14:paraId="16E92C8B" w14:textId="77777777" w:rsidR="00C554B0" w:rsidRPr="00C554B0" w:rsidRDefault="00C554B0" w:rsidP="00C554B0">
            <w:pPr>
              <w:spacing w:after="0" w:line="240" w:lineRule="auto"/>
              <w:jc w:val="center"/>
              <w:rPr>
                <w:rFonts w:ascii="Arial" w:eastAsia="Times New Roman" w:hAnsi="Arial" w:cs="Arial"/>
                <w:color w:val="FF0000"/>
                <w:sz w:val="20"/>
                <w:szCs w:val="20"/>
                <w:lang w:eastAsia="pl-PL"/>
              </w:rPr>
            </w:pPr>
            <w:r w:rsidRPr="00C554B0">
              <w:rPr>
                <w:rFonts w:ascii="Arial" w:eastAsia="Times New Roman" w:hAnsi="Arial" w:cs="Arial"/>
                <w:sz w:val="20"/>
                <w:szCs w:val="20"/>
                <w:lang w:eastAsia="pl-PL"/>
              </w:rPr>
              <w:t> produkt</w:t>
            </w:r>
          </w:p>
        </w:tc>
        <w:tc>
          <w:tcPr>
            <w:tcW w:w="1276" w:type="dxa"/>
            <w:shd w:val="clear" w:color="auto" w:fill="auto"/>
            <w:vAlign w:val="center"/>
            <w:hideMark/>
          </w:tcPr>
          <w:p w14:paraId="0A5E9E80" w14:textId="77777777" w:rsidR="00C554B0" w:rsidRPr="00C554B0" w:rsidRDefault="00C554B0" w:rsidP="00C554B0">
            <w:pPr>
              <w:spacing w:after="0" w:line="240" w:lineRule="auto"/>
              <w:jc w:val="center"/>
              <w:rPr>
                <w:rFonts w:ascii="Arial" w:eastAsia="Times New Roman" w:hAnsi="Arial" w:cs="Arial"/>
                <w:color w:val="FF0000"/>
                <w:sz w:val="20"/>
                <w:szCs w:val="20"/>
                <w:lang w:eastAsia="pl-PL"/>
              </w:rPr>
            </w:pPr>
            <w:r w:rsidRPr="00C554B0">
              <w:rPr>
                <w:rFonts w:ascii="Arial" w:eastAsia="Times New Roman" w:hAnsi="Arial" w:cs="Arial"/>
                <w:sz w:val="20"/>
                <w:szCs w:val="20"/>
                <w:lang w:eastAsia="pl-PL"/>
              </w:rPr>
              <w:t> szt.</w:t>
            </w:r>
          </w:p>
        </w:tc>
        <w:tc>
          <w:tcPr>
            <w:tcW w:w="1984" w:type="dxa"/>
            <w:shd w:val="clear" w:color="auto" w:fill="auto"/>
            <w:vAlign w:val="center"/>
            <w:hideMark/>
          </w:tcPr>
          <w:p w14:paraId="6AF34B58" w14:textId="77777777" w:rsidR="00C554B0" w:rsidRPr="00C554B0" w:rsidRDefault="00C554B0" w:rsidP="00C554B0">
            <w:pPr>
              <w:spacing w:after="0" w:line="240" w:lineRule="auto"/>
              <w:jc w:val="center"/>
              <w:rPr>
                <w:rFonts w:ascii="Arial" w:eastAsia="Times New Roman" w:hAnsi="Arial" w:cs="Arial"/>
                <w:color w:val="FF0000"/>
                <w:sz w:val="20"/>
                <w:szCs w:val="20"/>
                <w:lang w:eastAsia="pl-PL"/>
              </w:rPr>
            </w:pPr>
            <w:r w:rsidRPr="00C554B0">
              <w:rPr>
                <w:rFonts w:ascii="Arial" w:eastAsia="Times New Roman" w:hAnsi="Arial" w:cs="Arial"/>
                <w:color w:val="000000" w:themeColor="text1"/>
                <w:sz w:val="20"/>
                <w:szCs w:val="20"/>
                <w:lang w:eastAsia="pl-PL"/>
              </w:rPr>
              <w:t>1</w:t>
            </w:r>
          </w:p>
        </w:tc>
        <w:tc>
          <w:tcPr>
            <w:tcW w:w="1863" w:type="dxa"/>
            <w:shd w:val="clear" w:color="auto" w:fill="auto"/>
            <w:vAlign w:val="center"/>
            <w:hideMark/>
          </w:tcPr>
          <w:p w14:paraId="129E6DAD"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 118</w:t>
            </w:r>
          </w:p>
        </w:tc>
      </w:tr>
      <w:tr w:rsidR="00CD22C2" w:rsidRPr="00C554B0" w14:paraId="462A675F" w14:textId="77777777" w:rsidTr="00C4287B">
        <w:trPr>
          <w:gridBefore w:val="1"/>
          <w:wBefore w:w="320" w:type="dxa"/>
          <w:trHeight w:val="803"/>
        </w:trPr>
        <w:tc>
          <w:tcPr>
            <w:tcW w:w="213" w:type="dxa"/>
            <w:shd w:val="clear" w:color="auto" w:fill="auto"/>
            <w:noWrap/>
            <w:vAlign w:val="center"/>
            <w:hideMark/>
          </w:tcPr>
          <w:p w14:paraId="1CA3EC7B" w14:textId="77777777" w:rsidR="00C554B0" w:rsidRPr="00C554B0" w:rsidRDefault="00C554B0" w:rsidP="00CD22C2">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3</w:t>
            </w:r>
          </w:p>
        </w:tc>
        <w:tc>
          <w:tcPr>
            <w:tcW w:w="3437" w:type="dxa"/>
            <w:vAlign w:val="center"/>
          </w:tcPr>
          <w:tbl>
            <w:tblPr>
              <w:tblW w:w="4001" w:type="dxa"/>
              <w:tblBorders>
                <w:top w:val="nil"/>
                <w:left w:val="nil"/>
                <w:bottom w:val="nil"/>
                <w:right w:val="nil"/>
              </w:tblBorders>
              <w:tblLayout w:type="fixed"/>
              <w:tblLook w:val="0000" w:firstRow="0" w:lastRow="0" w:firstColumn="0" w:lastColumn="0" w:noHBand="0" w:noVBand="0"/>
            </w:tblPr>
            <w:tblGrid>
              <w:gridCol w:w="4001"/>
            </w:tblGrid>
            <w:tr w:rsidR="00C554B0" w:rsidRPr="00C554B0" w14:paraId="0E38CDFC" w14:textId="77777777" w:rsidTr="00CD22C2">
              <w:trPr>
                <w:trHeight w:val="559"/>
              </w:trPr>
              <w:tc>
                <w:tcPr>
                  <w:tcW w:w="4001" w:type="dxa"/>
                </w:tcPr>
                <w:p w14:paraId="57B3ED4B" w14:textId="583DF177" w:rsidR="00C554B0" w:rsidRPr="00C554B0" w:rsidRDefault="00C554B0" w:rsidP="00060C1D">
                  <w:pPr>
                    <w:autoSpaceDE w:val="0"/>
                    <w:autoSpaceDN w:val="0"/>
                    <w:adjustRightInd w:val="0"/>
                    <w:spacing w:after="0" w:line="240" w:lineRule="auto"/>
                    <w:ind w:right="819"/>
                    <w:jc w:val="both"/>
                    <w:rPr>
                      <w:rFonts w:ascii="Arial" w:hAnsi="Arial" w:cs="Arial"/>
                      <w:color w:val="000000"/>
                      <w:sz w:val="20"/>
                      <w:szCs w:val="20"/>
                    </w:rPr>
                  </w:pPr>
                  <w:r w:rsidRPr="00C554B0">
                    <w:rPr>
                      <w:rFonts w:ascii="Arial" w:hAnsi="Arial" w:cs="Arial"/>
                      <w:color w:val="000000"/>
                      <w:sz w:val="20"/>
                      <w:szCs w:val="20"/>
                    </w:rPr>
                    <w:t xml:space="preserve">Wartość zakupionego sprzętu medycznego </w:t>
                  </w:r>
                  <w:r w:rsidR="00684730">
                    <w:rPr>
                      <w:rFonts w:ascii="Arial" w:hAnsi="Arial" w:cs="Arial"/>
                      <w:color w:val="000000"/>
                      <w:sz w:val="20"/>
                      <w:szCs w:val="20"/>
                    </w:rPr>
                    <w:t xml:space="preserve">- </w:t>
                  </w:r>
                  <w:r w:rsidRPr="00C554B0">
                    <w:rPr>
                      <w:rFonts w:ascii="Arial" w:hAnsi="Arial" w:cs="Arial"/>
                      <w:color w:val="000000"/>
                      <w:sz w:val="20"/>
                      <w:szCs w:val="20"/>
                    </w:rPr>
                    <w:t>CV2</w:t>
                  </w:r>
                </w:p>
                <w:p w14:paraId="2CA34272" w14:textId="77777777" w:rsidR="00C554B0" w:rsidRPr="00C554B0" w:rsidRDefault="00C554B0" w:rsidP="00C554B0">
                  <w:pPr>
                    <w:autoSpaceDE w:val="0"/>
                    <w:autoSpaceDN w:val="0"/>
                    <w:adjustRightInd w:val="0"/>
                    <w:spacing w:after="0" w:line="240" w:lineRule="auto"/>
                    <w:jc w:val="both"/>
                    <w:rPr>
                      <w:rFonts w:ascii="Arial" w:hAnsi="Arial" w:cs="Arial"/>
                      <w:color w:val="000000"/>
                      <w:sz w:val="20"/>
                      <w:szCs w:val="20"/>
                    </w:rPr>
                  </w:pPr>
                </w:p>
              </w:tc>
            </w:tr>
          </w:tbl>
          <w:p w14:paraId="3442E35C" w14:textId="77777777" w:rsidR="00C554B0" w:rsidRPr="00C554B0" w:rsidRDefault="00C554B0" w:rsidP="00C554B0">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hideMark/>
          </w:tcPr>
          <w:p w14:paraId="05191DB6" w14:textId="77777777" w:rsidR="00C554B0" w:rsidRPr="00C554B0" w:rsidRDefault="00C554B0" w:rsidP="00C554B0">
            <w:pPr>
              <w:spacing w:after="0" w:line="240" w:lineRule="auto"/>
              <w:jc w:val="center"/>
              <w:rPr>
                <w:rFonts w:ascii="Arial" w:eastAsia="Times New Roman" w:hAnsi="Arial" w:cs="Arial"/>
                <w:color w:val="000000"/>
                <w:sz w:val="20"/>
                <w:szCs w:val="20"/>
                <w:lang w:eastAsia="pl-PL"/>
              </w:rPr>
            </w:pPr>
            <w:r w:rsidRPr="00C554B0">
              <w:rPr>
                <w:rFonts w:ascii="Arial" w:eastAsia="Times New Roman" w:hAnsi="Arial" w:cs="Arial"/>
                <w:sz w:val="20"/>
                <w:szCs w:val="20"/>
                <w:lang w:eastAsia="pl-PL"/>
              </w:rPr>
              <w:t> produkt</w:t>
            </w:r>
          </w:p>
        </w:tc>
        <w:tc>
          <w:tcPr>
            <w:tcW w:w="1276" w:type="dxa"/>
            <w:shd w:val="clear" w:color="auto" w:fill="auto"/>
            <w:vAlign w:val="center"/>
            <w:hideMark/>
          </w:tcPr>
          <w:p w14:paraId="2F958810" w14:textId="6A060052"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 PLN</w:t>
            </w:r>
            <w:r w:rsidR="00F11464">
              <w:rPr>
                <w:rFonts w:ascii="Arial" w:eastAsia="Times New Roman" w:hAnsi="Arial" w:cs="Arial"/>
                <w:sz w:val="20"/>
                <w:szCs w:val="20"/>
                <w:lang w:eastAsia="pl-PL"/>
              </w:rPr>
              <w:t>/EUR</w:t>
            </w:r>
          </w:p>
        </w:tc>
        <w:tc>
          <w:tcPr>
            <w:tcW w:w="1984" w:type="dxa"/>
            <w:shd w:val="clear" w:color="auto" w:fill="auto"/>
            <w:vAlign w:val="center"/>
            <w:hideMark/>
          </w:tcPr>
          <w:p w14:paraId="1691A974" w14:textId="230D872F" w:rsidR="00C554B0" w:rsidRPr="00C554B0" w:rsidRDefault="00C554B0" w:rsidP="00C554B0">
            <w:pPr>
              <w:spacing w:after="0" w:line="240" w:lineRule="auto"/>
              <w:jc w:val="center"/>
              <w:rPr>
                <w:rFonts w:ascii="Arial" w:eastAsia="Times New Roman" w:hAnsi="Arial" w:cs="Arial"/>
                <w:color w:val="000000"/>
                <w:sz w:val="20"/>
                <w:szCs w:val="20"/>
                <w:lang w:eastAsia="pl-PL"/>
              </w:rPr>
            </w:pPr>
            <w:r w:rsidRPr="00C554B0">
              <w:rPr>
                <w:rFonts w:ascii="Arial" w:eastAsia="Times New Roman" w:hAnsi="Arial" w:cs="Arial"/>
                <w:color w:val="000000" w:themeColor="text1"/>
                <w:sz w:val="20"/>
                <w:szCs w:val="20"/>
                <w:lang w:eastAsia="pl-PL"/>
              </w:rPr>
              <w:t> 9 999 000,00</w:t>
            </w:r>
            <w:r w:rsidR="00F11464">
              <w:rPr>
                <w:rFonts w:ascii="Arial" w:eastAsia="Times New Roman" w:hAnsi="Arial" w:cs="Arial"/>
                <w:color w:val="000000" w:themeColor="text1"/>
                <w:sz w:val="20"/>
                <w:szCs w:val="20"/>
                <w:lang w:eastAsia="pl-PL"/>
              </w:rPr>
              <w:t xml:space="preserve"> PLN</w:t>
            </w:r>
          </w:p>
        </w:tc>
        <w:tc>
          <w:tcPr>
            <w:tcW w:w="1863" w:type="dxa"/>
            <w:shd w:val="clear" w:color="auto" w:fill="auto"/>
            <w:vAlign w:val="center"/>
            <w:hideMark/>
          </w:tcPr>
          <w:p w14:paraId="6D1E803C"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 123 130 515 EUR</w:t>
            </w:r>
          </w:p>
        </w:tc>
      </w:tr>
      <w:tr w:rsidR="00CD22C2" w:rsidRPr="00C554B0" w14:paraId="32D3024C" w14:textId="77777777" w:rsidTr="00C4287B">
        <w:trPr>
          <w:gridBefore w:val="1"/>
          <w:wBefore w:w="320" w:type="dxa"/>
          <w:trHeight w:val="505"/>
        </w:trPr>
        <w:tc>
          <w:tcPr>
            <w:tcW w:w="213" w:type="dxa"/>
            <w:shd w:val="clear" w:color="auto" w:fill="auto"/>
            <w:noWrap/>
            <w:vAlign w:val="center"/>
          </w:tcPr>
          <w:p w14:paraId="63CC7ECD" w14:textId="77777777" w:rsidR="00C554B0" w:rsidRPr="00C554B0" w:rsidRDefault="00C554B0" w:rsidP="00CD22C2">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4</w:t>
            </w:r>
          </w:p>
        </w:tc>
        <w:tc>
          <w:tcPr>
            <w:tcW w:w="3437" w:type="dxa"/>
            <w:vAlign w:val="center"/>
          </w:tcPr>
          <w:p w14:paraId="37296FC4" w14:textId="77777777" w:rsidR="00C554B0" w:rsidRPr="00C554B0" w:rsidRDefault="00C554B0" w:rsidP="00060C1D">
            <w:pPr>
              <w:autoSpaceDE w:val="0"/>
              <w:autoSpaceDN w:val="0"/>
              <w:adjustRightInd w:val="0"/>
              <w:spacing w:after="0" w:line="240" w:lineRule="auto"/>
              <w:ind w:right="78"/>
              <w:jc w:val="both"/>
              <w:rPr>
                <w:rFonts w:ascii="Arial" w:hAnsi="Arial" w:cs="Arial"/>
                <w:color w:val="000000"/>
                <w:sz w:val="20"/>
                <w:szCs w:val="20"/>
              </w:rPr>
            </w:pPr>
            <w:r w:rsidRPr="00C554B0">
              <w:rPr>
                <w:rFonts w:ascii="Arial" w:hAnsi="Arial" w:cs="Arial"/>
                <w:color w:val="000000"/>
                <w:sz w:val="20"/>
                <w:szCs w:val="20"/>
              </w:rPr>
              <w:t xml:space="preserve">Wartość wydatków kwalifikowalnych przeznaczonych na działania związane z pandemią COVID-19 - CV29 </w:t>
            </w:r>
          </w:p>
          <w:p w14:paraId="4BB17E41" w14:textId="77777777" w:rsidR="00C554B0" w:rsidRPr="00C554B0" w:rsidRDefault="00C554B0" w:rsidP="00C554B0">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tcPr>
          <w:p w14:paraId="73456B76" w14:textId="77777777" w:rsidR="00C554B0" w:rsidRPr="00C554B0" w:rsidRDefault="00C554B0" w:rsidP="00C554B0">
            <w:pPr>
              <w:spacing w:after="0" w:line="240" w:lineRule="auto"/>
              <w:jc w:val="center"/>
              <w:rPr>
                <w:rFonts w:ascii="Arial" w:eastAsia="Times New Roman" w:hAnsi="Arial" w:cs="Arial"/>
                <w:color w:val="000000"/>
                <w:sz w:val="20"/>
                <w:szCs w:val="20"/>
                <w:lang w:eastAsia="pl-PL"/>
              </w:rPr>
            </w:pPr>
            <w:r w:rsidRPr="00C554B0">
              <w:rPr>
                <w:rFonts w:ascii="Arial" w:eastAsia="Times New Roman" w:hAnsi="Arial" w:cs="Arial"/>
                <w:sz w:val="20"/>
                <w:szCs w:val="20"/>
                <w:lang w:eastAsia="pl-PL"/>
              </w:rPr>
              <w:t> produkt</w:t>
            </w:r>
          </w:p>
        </w:tc>
        <w:tc>
          <w:tcPr>
            <w:tcW w:w="1276" w:type="dxa"/>
            <w:shd w:val="clear" w:color="auto" w:fill="auto"/>
            <w:vAlign w:val="center"/>
          </w:tcPr>
          <w:p w14:paraId="493884A1" w14:textId="225C4066"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 PLN</w:t>
            </w:r>
            <w:r w:rsidR="00F06D15">
              <w:rPr>
                <w:rFonts w:ascii="Arial" w:eastAsia="Times New Roman" w:hAnsi="Arial" w:cs="Arial"/>
                <w:sz w:val="20"/>
                <w:szCs w:val="20"/>
                <w:lang w:eastAsia="pl-PL"/>
              </w:rPr>
              <w:t>/EUR</w:t>
            </w:r>
          </w:p>
        </w:tc>
        <w:tc>
          <w:tcPr>
            <w:tcW w:w="1984" w:type="dxa"/>
            <w:shd w:val="clear" w:color="auto" w:fill="auto"/>
            <w:vAlign w:val="center"/>
          </w:tcPr>
          <w:p w14:paraId="1844EA95" w14:textId="58494B76" w:rsidR="00C554B0" w:rsidRPr="00C554B0" w:rsidRDefault="00C554B0" w:rsidP="00C554B0">
            <w:pPr>
              <w:spacing w:after="0" w:line="240" w:lineRule="auto"/>
              <w:jc w:val="center"/>
              <w:rPr>
                <w:rFonts w:ascii="Arial" w:eastAsia="Times New Roman" w:hAnsi="Arial" w:cs="Arial"/>
                <w:color w:val="000000"/>
                <w:sz w:val="20"/>
                <w:szCs w:val="20"/>
                <w:lang w:eastAsia="pl-PL"/>
              </w:rPr>
            </w:pPr>
            <w:r w:rsidRPr="00C554B0">
              <w:rPr>
                <w:rFonts w:ascii="Arial" w:eastAsia="Times New Roman" w:hAnsi="Arial" w:cs="Arial"/>
                <w:color w:val="000000" w:themeColor="text1"/>
                <w:sz w:val="20"/>
                <w:szCs w:val="20"/>
                <w:lang w:eastAsia="pl-PL"/>
              </w:rPr>
              <w:t> 0,00</w:t>
            </w:r>
            <w:r w:rsidR="00F06D15">
              <w:rPr>
                <w:rFonts w:ascii="Arial" w:eastAsia="Times New Roman" w:hAnsi="Arial" w:cs="Arial"/>
                <w:color w:val="000000" w:themeColor="text1"/>
                <w:sz w:val="20"/>
                <w:szCs w:val="20"/>
                <w:lang w:eastAsia="pl-PL"/>
              </w:rPr>
              <w:t>/</w:t>
            </w:r>
            <w:r w:rsidR="00240331">
              <w:rPr>
                <w:rFonts w:ascii="Arial" w:eastAsia="Times New Roman" w:hAnsi="Arial" w:cs="Arial"/>
                <w:color w:val="000000" w:themeColor="text1"/>
                <w:sz w:val="20"/>
                <w:szCs w:val="20"/>
                <w:lang w:eastAsia="pl-PL"/>
              </w:rPr>
              <w:t>PLN</w:t>
            </w:r>
          </w:p>
        </w:tc>
        <w:tc>
          <w:tcPr>
            <w:tcW w:w="1863" w:type="dxa"/>
            <w:shd w:val="clear" w:color="auto" w:fill="auto"/>
            <w:vAlign w:val="center"/>
          </w:tcPr>
          <w:p w14:paraId="26E824A8"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 26 382 022 EUR</w:t>
            </w:r>
          </w:p>
        </w:tc>
      </w:tr>
      <w:tr w:rsidR="00CD22C2" w:rsidRPr="00C554B0" w14:paraId="24FB64FC" w14:textId="77777777" w:rsidTr="00C4287B">
        <w:trPr>
          <w:gridBefore w:val="1"/>
          <w:wBefore w:w="320" w:type="dxa"/>
          <w:trHeight w:val="661"/>
        </w:trPr>
        <w:tc>
          <w:tcPr>
            <w:tcW w:w="213" w:type="dxa"/>
            <w:shd w:val="clear" w:color="auto" w:fill="auto"/>
            <w:noWrap/>
            <w:vAlign w:val="center"/>
          </w:tcPr>
          <w:p w14:paraId="640BD91A" w14:textId="77777777" w:rsidR="00C554B0" w:rsidRPr="00C554B0" w:rsidRDefault="00C554B0" w:rsidP="00CD22C2">
            <w:pPr>
              <w:spacing w:after="0" w:line="240" w:lineRule="auto"/>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5</w:t>
            </w:r>
          </w:p>
        </w:tc>
        <w:tc>
          <w:tcPr>
            <w:tcW w:w="3437" w:type="dxa"/>
            <w:vAlign w:val="center"/>
          </w:tcPr>
          <w:p w14:paraId="35949CD4" w14:textId="77777777" w:rsidR="00C554B0" w:rsidRPr="00C554B0" w:rsidRDefault="00C554B0" w:rsidP="00C554B0">
            <w:pPr>
              <w:spacing w:after="0" w:line="240" w:lineRule="auto"/>
              <w:jc w:val="both"/>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Liczba leczonych w podmiotach leczniczych objętych wsparciem</w:t>
            </w:r>
          </w:p>
        </w:tc>
        <w:tc>
          <w:tcPr>
            <w:tcW w:w="1134" w:type="dxa"/>
            <w:shd w:val="clear" w:color="auto" w:fill="auto"/>
            <w:noWrap/>
          </w:tcPr>
          <w:p w14:paraId="21513773" w14:textId="77777777" w:rsidR="00C554B0" w:rsidRPr="00C554B0" w:rsidRDefault="00C554B0" w:rsidP="00C554B0">
            <w:pPr>
              <w:spacing w:after="0" w:line="240" w:lineRule="auto"/>
              <w:jc w:val="both"/>
              <w:rPr>
                <w:rFonts w:ascii="Arial" w:eastAsia="Times New Roman" w:hAnsi="Arial" w:cs="Arial"/>
                <w:sz w:val="20"/>
                <w:szCs w:val="20"/>
                <w:lang w:eastAsia="pl-PL"/>
              </w:rPr>
            </w:pPr>
          </w:p>
          <w:p w14:paraId="43C906BA" w14:textId="77777777" w:rsidR="00C554B0" w:rsidRPr="00C554B0" w:rsidRDefault="00C554B0" w:rsidP="00C554B0">
            <w:pPr>
              <w:spacing w:after="0" w:line="240" w:lineRule="auto"/>
              <w:jc w:val="center"/>
              <w:rPr>
                <w:rFonts w:ascii="Arial" w:eastAsia="Times New Roman" w:hAnsi="Arial" w:cs="Arial"/>
                <w:color w:val="000000"/>
                <w:sz w:val="20"/>
                <w:szCs w:val="20"/>
                <w:lang w:eastAsia="pl-PL"/>
              </w:rPr>
            </w:pPr>
            <w:r w:rsidRPr="00C554B0">
              <w:rPr>
                <w:rFonts w:ascii="Arial" w:eastAsia="Times New Roman" w:hAnsi="Arial" w:cs="Arial"/>
                <w:sz w:val="20"/>
                <w:szCs w:val="20"/>
                <w:lang w:eastAsia="pl-PL"/>
              </w:rPr>
              <w:t>rezultat</w:t>
            </w:r>
          </w:p>
        </w:tc>
        <w:tc>
          <w:tcPr>
            <w:tcW w:w="1276" w:type="dxa"/>
            <w:shd w:val="clear" w:color="auto" w:fill="auto"/>
            <w:vAlign w:val="center"/>
          </w:tcPr>
          <w:p w14:paraId="1213E025"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os/rok</w:t>
            </w:r>
          </w:p>
        </w:tc>
        <w:tc>
          <w:tcPr>
            <w:tcW w:w="1984" w:type="dxa"/>
            <w:shd w:val="clear" w:color="auto" w:fill="auto"/>
            <w:vAlign w:val="center"/>
          </w:tcPr>
          <w:p w14:paraId="1F8AA55D" w14:textId="77777777" w:rsidR="00C554B0" w:rsidRPr="00C554B0" w:rsidRDefault="00C554B0" w:rsidP="00C554B0">
            <w:pPr>
              <w:spacing w:after="0" w:line="240" w:lineRule="auto"/>
              <w:jc w:val="center"/>
              <w:rPr>
                <w:rFonts w:ascii="Arial" w:eastAsia="Times New Roman" w:hAnsi="Arial" w:cs="Arial"/>
                <w:color w:val="000000"/>
                <w:sz w:val="20"/>
                <w:szCs w:val="20"/>
                <w:lang w:eastAsia="pl-PL"/>
              </w:rPr>
            </w:pPr>
            <w:r w:rsidRPr="00C554B0">
              <w:rPr>
                <w:rFonts w:ascii="Arial" w:eastAsia="Times New Roman" w:hAnsi="Arial" w:cs="Arial"/>
                <w:color w:val="000000"/>
                <w:sz w:val="20"/>
                <w:szCs w:val="20"/>
                <w:lang w:eastAsia="pl-PL"/>
              </w:rPr>
              <w:t>13 000</w:t>
            </w:r>
          </w:p>
        </w:tc>
        <w:tc>
          <w:tcPr>
            <w:tcW w:w="1863" w:type="dxa"/>
            <w:shd w:val="clear" w:color="auto" w:fill="auto"/>
            <w:vAlign w:val="center"/>
          </w:tcPr>
          <w:p w14:paraId="24F6A3EC" w14:textId="77777777" w:rsidR="00C554B0" w:rsidRPr="00C554B0" w:rsidRDefault="00C554B0" w:rsidP="00C554B0">
            <w:pPr>
              <w:spacing w:after="0" w:line="240" w:lineRule="auto"/>
              <w:jc w:val="center"/>
              <w:rPr>
                <w:rFonts w:ascii="Arial" w:eastAsia="Times New Roman" w:hAnsi="Arial" w:cs="Arial"/>
                <w:sz w:val="20"/>
                <w:szCs w:val="20"/>
                <w:lang w:eastAsia="pl-PL"/>
              </w:rPr>
            </w:pPr>
            <w:r w:rsidRPr="00C554B0">
              <w:rPr>
                <w:rFonts w:ascii="Arial" w:eastAsia="Times New Roman" w:hAnsi="Arial" w:cs="Arial"/>
                <w:sz w:val="20"/>
                <w:szCs w:val="20"/>
                <w:lang w:eastAsia="pl-PL"/>
              </w:rPr>
              <w:t>7 473 285</w:t>
            </w:r>
          </w:p>
        </w:tc>
      </w:tr>
    </w:tbl>
    <w:p w14:paraId="5B5DDFA0" w14:textId="77777777" w:rsidR="00C554B0" w:rsidRPr="00C554B0" w:rsidRDefault="00C554B0" w:rsidP="00C554B0">
      <w:pPr>
        <w:rPr>
          <w:rFonts w:ascii="Arial" w:hAnsi="Arial" w:cs="Arial"/>
        </w:rPr>
        <w:sectPr w:rsidR="00C554B0" w:rsidRPr="00C554B0" w:rsidSect="00CD22C2">
          <w:pgSz w:w="11906" w:h="16838"/>
          <w:pgMar w:top="1417" w:right="1558" w:bottom="1417" w:left="1417" w:header="708" w:footer="708" w:gutter="0"/>
          <w:cols w:space="708"/>
          <w:docGrid w:linePitch="360"/>
        </w:sectPr>
      </w:pPr>
    </w:p>
    <w:p w14:paraId="4F5EF18F" w14:textId="77777777" w:rsidR="00420AA0" w:rsidRPr="00420AA0" w:rsidRDefault="00420AA0" w:rsidP="00420AA0">
      <w:pPr>
        <w:jc w:val="center"/>
        <w:rPr>
          <w:rFonts w:ascii="Arial" w:eastAsia="Times New Roman" w:hAnsi="Arial" w:cs="Arial"/>
          <w:b/>
          <w:bCs/>
          <w:color w:val="000000"/>
          <w:sz w:val="20"/>
          <w:szCs w:val="20"/>
          <w:lang w:eastAsia="pl-PL"/>
        </w:rPr>
      </w:pPr>
      <w:r w:rsidRPr="00420AA0">
        <w:rPr>
          <w:rFonts w:ascii="Arial" w:eastAsia="Times New Roman" w:hAnsi="Arial" w:cs="Arial"/>
          <w:b/>
          <w:bCs/>
          <w:color w:val="000000"/>
          <w:sz w:val="20"/>
          <w:szCs w:val="20"/>
          <w:lang w:eastAsia="pl-PL"/>
        </w:rPr>
        <w:t>FISZKA PROJEKTU POZAKONKURSOWEGO</w:t>
      </w:r>
    </w:p>
    <w:p w14:paraId="0865DAB6" w14:textId="77777777" w:rsidR="00420AA0" w:rsidRPr="00420AA0" w:rsidRDefault="00420AA0" w:rsidP="00420AA0">
      <w:pPr>
        <w:shd w:val="clear" w:color="auto" w:fill="FFFFFF" w:themeFill="background1"/>
        <w:spacing w:after="0" w:line="240" w:lineRule="auto"/>
        <w:ind w:left="720"/>
        <w:contextualSpacing/>
        <w:jc w:val="center"/>
        <w:rPr>
          <w:rFonts w:ascii="Arial" w:eastAsia="Times New Roman" w:hAnsi="Arial" w:cs="Arial"/>
          <w:b/>
          <w:bCs/>
          <w:color w:val="000000"/>
          <w:sz w:val="20"/>
          <w:szCs w:val="20"/>
          <w:lang w:eastAsia="pl-PL"/>
        </w:rPr>
      </w:pPr>
    </w:p>
    <w:p w14:paraId="468430D6" w14:textId="77777777" w:rsidR="00420AA0" w:rsidRPr="00420AA0" w:rsidRDefault="00420AA0" w:rsidP="00420AA0">
      <w:pPr>
        <w:shd w:val="clear" w:color="auto" w:fill="FFFFFF" w:themeFill="background1"/>
        <w:spacing w:after="0" w:line="240" w:lineRule="auto"/>
        <w:ind w:left="720"/>
        <w:contextualSpacing/>
        <w:jc w:val="center"/>
        <w:rPr>
          <w:rFonts w:ascii="Arial" w:hAnsi="Arial" w:cs="Arial"/>
          <w:i/>
          <w:iCs/>
          <w:color w:val="7F7F7F" w:themeColor="text1" w:themeTint="80"/>
          <w:sz w:val="20"/>
          <w:szCs w:val="20"/>
        </w:rPr>
      </w:pPr>
      <w:r w:rsidRPr="00420AA0">
        <w:rPr>
          <w:rFonts w:ascii="Arial" w:hAnsi="Arial" w:cs="Arial"/>
          <w:i/>
          <w:iCs/>
          <w:color w:val="7F7F7F" w:themeColor="text1" w:themeTint="80"/>
          <w:sz w:val="20"/>
          <w:szCs w:val="20"/>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58526ED6" w14:textId="77777777" w:rsidR="00420AA0" w:rsidRPr="00420AA0" w:rsidRDefault="00420AA0" w:rsidP="00420AA0">
      <w:pPr>
        <w:ind w:left="360"/>
        <w:rPr>
          <w:rFonts w:ascii="Arial" w:hAnsi="Arial" w:cs="Arial"/>
          <w:b/>
          <w:bCs/>
          <w:sz w:val="20"/>
          <w:szCs w:val="20"/>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420AA0" w:rsidRPr="00420AA0" w14:paraId="2EC0F1C6" w14:textId="77777777" w:rsidTr="00FB01BF">
        <w:trPr>
          <w:trHeight w:val="848"/>
        </w:trPr>
        <w:tc>
          <w:tcPr>
            <w:tcW w:w="9072" w:type="dxa"/>
            <w:shd w:val="clear" w:color="auto" w:fill="EFFFFF"/>
            <w:vAlign w:val="center"/>
          </w:tcPr>
          <w:p w14:paraId="6D72F390"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III.1 Nr projektu w PD</w:t>
            </w:r>
          </w:p>
          <w:p w14:paraId="6DF6C3C3" w14:textId="77777777" w:rsidR="00420AA0" w:rsidRPr="00420AA0" w:rsidRDefault="00420AA0" w:rsidP="00420AA0">
            <w:pPr>
              <w:spacing w:before="120" w:after="0" w:line="240" w:lineRule="auto"/>
              <w:jc w:val="both"/>
              <w:rPr>
                <w:rFonts w:ascii="Arial" w:eastAsia="Times New Roman" w:hAnsi="Arial" w:cs="Arial"/>
                <w:color w:val="000000"/>
                <w:sz w:val="20"/>
                <w:szCs w:val="20"/>
                <w:lang w:eastAsia="pl-PL"/>
              </w:rPr>
            </w:pPr>
            <w:r w:rsidRPr="00420AA0">
              <w:rPr>
                <w:rFonts w:ascii="Arial" w:hAnsi="Arial" w:cs="Arial"/>
                <w:i/>
                <w:iCs/>
                <w:color w:val="7F7F7F" w:themeColor="text1" w:themeTint="80"/>
                <w:sz w:val="20"/>
                <w:szCs w:val="20"/>
              </w:rPr>
              <w:t>Skrócona nazwa programu operacyjnego - skrót nazwy województwa. numer osi priorytetowej. litera „P”. kolejny numer projektu (wykaz skrótów na ostatniej stronie PD) Przykład: POWER.5.P.1.</w:t>
            </w:r>
          </w:p>
        </w:tc>
      </w:tr>
    </w:tbl>
    <w:p w14:paraId="3B07FBFE" w14:textId="59971272" w:rsidR="00420AA0" w:rsidRDefault="00420AA0" w:rsidP="00420AA0">
      <w:pPr>
        <w:rPr>
          <w:rFonts w:ascii="Arial" w:eastAsia="Times New Roman" w:hAnsi="Arial" w:cs="Arial"/>
          <w:b/>
          <w:bCs/>
          <w:color w:val="000000"/>
          <w:sz w:val="20"/>
          <w:szCs w:val="20"/>
          <w:lang w:eastAsia="pl-PL"/>
        </w:rPr>
      </w:pPr>
      <w:r w:rsidRPr="00420AA0">
        <w:rPr>
          <w:rFonts w:ascii="Arial" w:eastAsia="Times New Roman" w:hAnsi="Arial" w:cs="Arial"/>
          <w:b/>
          <w:bCs/>
          <w:color w:val="000000"/>
          <w:sz w:val="20"/>
          <w:szCs w:val="20"/>
          <w:lang w:eastAsia="pl-PL"/>
        </w:rPr>
        <w:t>POIiŚ.11.P.6</w:t>
      </w:r>
    </w:p>
    <w:p w14:paraId="13AB779C" w14:textId="77777777" w:rsidR="00FB01BF" w:rsidRPr="00420AA0" w:rsidRDefault="00FB01BF" w:rsidP="00420AA0">
      <w:pPr>
        <w:rPr>
          <w:rFonts w:ascii="Arial" w:eastAsia="Times New Roman" w:hAnsi="Arial" w:cs="Arial"/>
          <w:b/>
          <w:bCs/>
          <w:i/>
          <w:iCs/>
          <w:color w:val="000000"/>
          <w:sz w:val="20"/>
          <w:szCs w:val="20"/>
          <w:lang w:eastAsia="pl-PL"/>
        </w:rPr>
      </w:pPr>
    </w:p>
    <w:p w14:paraId="3C5B088E" w14:textId="77777777" w:rsidR="00420AA0" w:rsidRPr="00420AA0" w:rsidRDefault="00420AA0" w:rsidP="00420AA0">
      <w:pPr>
        <w:rPr>
          <w:rFonts w:ascii="Arial" w:eastAsia="Times New Roman" w:hAnsi="Arial" w:cs="Arial"/>
          <w:b/>
          <w:bCs/>
          <w:color w:val="000000"/>
          <w:sz w:val="20"/>
          <w:szCs w:val="20"/>
          <w:lang w:eastAsia="pl-PL"/>
        </w:rPr>
      </w:pPr>
      <w:r w:rsidRPr="00420AA0">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20AA0" w:rsidRPr="00420AA0" w14:paraId="15BF43CF" w14:textId="77777777" w:rsidTr="0099144E">
        <w:trPr>
          <w:trHeight w:val="600"/>
        </w:trPr>
        <w:tc>
          <w:tcPr>
            <w:tcW w:w="9077" w:type="dxa"/>
            <w:shd w:val="clear" w:color="auto" w:fill="EFFFFF"/>
            <w:vAlign w:val="center"/>
          </w:tcPr>
          <w:p w14:paraId="0B63FBCB"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III.2 Tytuł projektu</w:t>
            </w:r>
          </w:p>
        </w:tc>
      </w:tr>
    </w:tbl>
    <w:p w14:paraId="6599245A" w14:textId="2C765A12" w:rsidR="00420AA0" w:rsidRPr="00420AA0" w:rsidRDefault="00420AA0" w:rsidP="00420AA0">
      <w:pPr>
        <w:jc w:val="both"/>
        <w:rPr>
          <w:rFonts w:ascii="Arial" w:hAnsi="Arial" w:cs="Arial"/>
          <w:b/>
          <w:bCs/>
          <w:sz w:val="20"/>
          <w:szCs w:val="20"/>
        </w:rPr>
      </w:pPr>
      <w:r w:rsidRPr="00420AA0">
        <w:rPr>
          <w:rFonts w:ascii="Arial" w:hAnsi="Arial" w:cs="Arial"/>
          <w:b/>
          <w:bCs/>
          <w:sz w:val="20"/>
          <w:szCs w:val="20"/>
        </w:rPr>
        <w:t xml:space="preserve">Doposażenie i modernizacja </w:t>
      </w:r>
      <w:r w:rsidR="001404F0">
        <w:rPr>
          <w:rFonts w:ascii="Arial" w:hAnsi="Arial" w:cs="Arial"/>
          <w:b/>
          <w:bCs/>
          <w:sz w:val="20"/>
          <w:szCs w:val="20"/>
        </w:rPr>
        <w:t xml:space="preserve">podmiotu leczniczego </w:t>
      </w:r>
      <w:r w:rsidRPr="00420AA0">
        <w:rPr>
          <w:rFonts w:ascii="Arial" w:hAnsi="Arial" w:cs="Arial"/>
          <w:b/>
          <w:bCs/>
          <w:sz w:val="20"/>
          <w:szCs w:val="20"/>
        </w:rPr>
        <w:t xml:space="preserve"> w celu przystosowania do programu transplantacji serca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20AA0" w:rsidRPr="00420AA0" w14:paraId="7C4729F0" w14:textId="77777777" w:rsidTr="0099144E">
        <w:trPr>
          <w:trHeight w:val="600"/>
        </w:trPr>
        <w:tc>
          <w:tcPr>
            <w:tcW w:w="9077" w:type="dxa"/>
            <w:shd w:val="clear" w:color="auto" w:fill="EFFFFF"/>
            <w:vAlign w:val="center"/>
          </w:tcPr>
          <w:p w14:paraId="3F148DD3"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III.3 Beneficjent</w:t>
            </w:r>
          </w:p>
          <w:p w14:paraId="1291BE88"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hAnsi="Arial" w:cs="Arial"/>
                <w:i/>
                <w:iCs/>
                <w:color w:val="7F7F7F" w:themeColor="text1" w:themeTint="80"/>
                <w:sz w:val="20"/>
                <w:szCs w:val="20"/>
              </w:rPr>
              <w:t>nazwa beneficjenta, adres jego siedziby</w:t>
            </w:r>
          </w:p>
        </w:tc>
      </w:tr>
    </w:tbl>
    <w:p w14:paraId="5120E7C7" w14:textId="77777777" w:rsidR="00420AA0" w:rsidRPr="00420AA0" w:rsidRDefault="00420AA0" w:rsidP="00420AA0">
      <w:pPr>
        <w:spacing w:after="0"/>
        <w:rPr>
          <w:rFonts w:ascii="Arial" w:hAnsi="Arial" w:cs="Arial"/>
          <w:b/>
          <w:bCs/>
          <w:sz w:val="20"/>
          <w:szCs w:val="20"/>
        </w:rPr>
      </w:pPr>
      <w:r w:rsidRPr="00420AA0">
        <w:rPr>
          <w:rFonts w:ascii="Arial" w:hAnsi="Arial" w:cs="Arial"/>
          <w:b/>
          <w:bCs/>
          <w:sz w:val="20"/>
          <w:szCs w:val="20"/>
        </w:rPr>
        <w:t>Uniwersytecki Szpital Kliniczny im. Jana Mikulicza-Radeckiego we Wrocławiu</w:t>
      </w:r>
    </w:p>
    <w:p w14:paraId="7668A66A" w14:textId="77777777" w:rsidR="00420AA0" w:rsidRPr="00420AA0" w:rsidRDefault="00420AA0" w:rsidP="00420AA0">
      <w:pPr>
        <w:spacing w:after="0"/>
        <w:rPr>
          <w:rFonts w:ascii="Arial" w:hAnsi="Arial" w:cs="Arial"/>
          <w:b/>
          <w:bCs/>
          <w:sz w:val="20"/>
          <w:szCs w:val="20"/>
        </w:rPr>
      </w:pPr>
      <w:r w:rsidRPr="00420AA0">
        <w:rPr>
          <w:rFonts w:ascii="Arial" w:hAnsi="Arial" w:cs="Arial"/>
          <w:b/>
          <w:bCs/>
          <w:sz w:val="20"/>
          <w:szCs w:val="20"/>
        </w:rPr>
        <w:t>ul. Borowska 213</w:t>
      </w:r>
    </w:p>
    <w:p w14:paraId="27C52AA5" w14:textId="77777777" w:rsidR="00420AA0" w:rsidRPr="00420AA0" w:rsidRDefault="00420AA0" w:rsidP="00420AA0">
      <w:pPr>
        <w:rPr>
          <w:rFonts w:ascii="Arial" w:hAnsi="Arial" w:cs="Arial"/>
          <w:b/>
          <w:bCs/>
          <w:sz w:val="20"/>
          <w:szCs w:val="20"/>
        </w:rPr>
      </w:pPr>
      <w:r w:rsidRPr="00420AA0">
        <w:rPr>
          <w:rFonts w:ascii="Arial" w:hAnsi="Arial" w:cs="Arial"/>
          <w:b/>
          <w:bCs/>
          <w:sz w:val="20"/>
          <w:szCs w:val="20"/>
        </w:rPr>
        <w:t>50-556 Wrocław</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420AA0" w:rsidRPr="00420AA0" w14:paraId="754A38CF" w14:textId="77777777" w:rsidTr="0099144E">
        <w:trPr>
          <w:trHeight w:val="300"/>
        </w:trPr>
        <w:tc>
          <w:tcPr>
            <w:tcW w:w="3118" w:type="dxa"/>
            <w:vMerge w:val="restart"/>
            <w:shd w:val="clear" w:color="auto" w:fill="EFFFFF"/>
            <w:vAlign w:val="center"/>
          </w:tcPr>
          <w:p w14:paraId="5201B26A"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III.4 Zakres terytorialny inwestycji</w:t>
            </w:r>
          </w:p>
          <w:p w14:paraId="2626685F" w14:textId="77777777" w:rsidR="00420AA0" w:rsidRPr="00420AA0" w:rsidRDefault="00420AA0" w:rsidP="00420AA0">
            <w:pPr>
              <w:spacing w:before="120" w:after="0" w:line="240" w:lineRule="auto"/>
              <w:rPr>
                <w:rFonts w:ascii="Arial" w:eastAsia="Times New Roman" w:hAnsi="Arial" w:cs="Arial"/>
                <w:color w:val="000000"/>
                <w:sz w:val="20"/>
                <w:szCs w:val="20"/>
                <w:lang w:eastAsia="pl-PL"/>
              </w:rPr>
            </w:pPr>
            <w:r w:rsidRPr="00420AA0">
              <w:rPr>
                <w:rFonts w:ascii="Arial" w:hAnsi="Arial" w:cs="Arial"/>
                <w:i/>
                <w:iCs/>
                <w:color w:val="7F7F7F" w:themeColor="text1" w:themeTint="80"/>
                <w:sz w:val="20"/>
                <w:szCs w:val="20"/>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2A7ED284" w14:textId="77777777" w:rsidR="00420AA0" w:rsidRPr="00420AA0" w:rsidRDefault="00420AA0" w:rsidP="00420AA0">
            <w:pPr>
              <w:spacing w:after="12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 xml:space="preserve">ogólnopolski/ </w:t>
            </w:r>
            <w:r w:rsidRPr="00420AA0">
              <w:rPr>
                <w:rFonts w:ascii="Arial" w:eastAsia="Times New Roman" w:hAnsi="Arial" w:cs="Arial"/>
                <w:strike/>
                <w:sz w:val="20"/>
                <w:szCs w:val="20"/>
                <w:lang w:eastAsia="pl-PL"/>
              </w:rPr>
              <w:t>regionalny</w:t>
            </w:r>
            <w:r w:rsidRPr="00420AA0">
              <w:rPr>
                <w:rFonts w:ascii="Arial" w:eastAsia="Times New Roman" w:hAnsi="Arial" w:cs="Arial"/>
                <w:sz w:val="20"/>
                <w:szCs w:val="20"/>
                <w:lang w:eastAsia="pl-PL"/>
              </w:rPr>
              <w:t xml:space="preserve"> *</w:t>
            </w:r>
          </w:p>
          <w:p w14:paraId="5E5EC8CD"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hAnsi="Arial" w:cs="Arial"/>
                <w:i/>
                <w:iCs/>
                <w:color w:val="7F7F7F" w:themeColor="text1" w:themeTint="80"/>
                <w:sz w:val="20"/>
                <w:szCs w:val="20"/>
              </w:rPr>
              <w:t>* niepotrzebne skreślić</w:t>
            </w:r>
          </w:p>
        </w:tc>
      </w:tr>
      <w:tr w:rsidR="00420AA0" w:rsidRPr="00420AA0" w14:paraId="46E21758" w14:textId="77777777" w:rsidTr="0099144E">
        <w:trPr>
          <w:trHeight w:val="300"/>
        </w:trPr>
        <w:tc>
          <w:tcPr>
            <w:tcW w:w="3118" w:type="dxa"/>
            <w:vMerge/>
            <w:shd w:val="clear" w:color="auto" w:fill="EFFFFF"/>
            <w:vAlign w:val="center"/>
          </w:tcPr>
          <w:p w14:paraId="3B726352" w14:textId="77777777" w:rsidR="00420AA0" w:rsidRPr="00420AA0" w:rsidRDefault="00420AA0" w:rsidP="00420AA0">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2E592006"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W</w:t>
            </w:r>
            <w:r w:rsidRPr="00420AA0">
              <w:rPr>
                <w:rFonts w:ascii="Arial" w:eastAsia="Times New Roman" w:hAnsi="Arial" w:cs="Arial"/>
                <w:color w:val="000000"/>
                <w:sz w:val="20"/>
                <w:szCs w:val="20"/>
                <w:shd w:val="clear" w:color="auto" w:fill="EFFFFF"/>
                <w:lang w:eastAsia="pl-PL"/>
              </w:rPr>
              <w:t>oje</w:t>
            </w:r>
            <w:r w:rsidRPr="00420AA0">
              <w:rPr>
                <w:rFonts w:ascii="Arial" w:eastAsia="Times New Roman" w:hAnsi="Arial" w:cs="Arial"/>
                <w:color w:val="000000"/>
                <w:sz w:val="20"/>
                <w:szCs w:val="20"/>
                <w:lang w:eastAsia="pl-PL"/>
              </w:rPr>
              <w:t>wództwo</w:t>
            </w:r>
          </w:p>
          <w:p w14:paraId="2C2E5ADA" w14:textId="77777777" w:rsidR="00420AA0" w:rsidRPr="00420AA0" w:rsidRDefault="00420AA0" w:rsidP="00420AA0">
            <w:pPr>
              <w:spacing w:before="120" w:after="0" w:line="240" w:lineRule="auto"/>
              <w:rPr>
                <w:rFonts w:ascii="Arial" w:eastAsia="Times New Roman" w:hAnsi="Arial" w:cs="Arial"/>
                <w:color w:val="000000"/>
                <w:sz w:val="20"/>
                <w:szCs w:val="20"/>
                <w:lang w:eastAsia="pl-PL"/>
              </w:rPr>
            </w:pPr>
            <w:r w:rsidRPr="00420AA0">
              <w:rPr>
                <w:rFonts w:ascii="Arial" w:hAnsi="Arial" w:cs="Arial"/>
                <w:i/>
                <w:iCs/>
                <w:color w:val="7F7F7F" w:themeColor="text1" w:themeTint="80"/>
                <w:sz w:val="20"/>
                <w:szCs w:val="20"/>
              </w:rPr>
              <w:t xml:space="preserve">adekwatnie do założeń projektu </w:t>
            </w:r>
          </w:p>
        </w:tc>
        <w:tc>
          <w:tcPr>
            <w:tcW w:w="3444" w:type="dxa"/>
            <w:shd w:val="clear" w:color="auto" w:fill="auto"/>
            <w:vAlign w:val="bottom"/>
          </w:tcPr>
          <w:p w14:paraId="09601A6A" w14:textId="77777777" w:rsidR="00420AA0" w:rsidRPr="00420AA0" w:rsidRDefault="00420AA0" w:rsidP="00420AA0">
            <w:pPr>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n/d</w:t>
            </w:r>
          </w:p>
        </w:tc>
      </w:tr>
    </w:tbl>
    <w:p w14:paraId="6AA665B4" w14:textId="77777777" w:rsidR="00420AA0" w:rsidRPr="00420AA0" w:rsidRDefault="00420AA0" w:rsidP="00420AA0">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20AA0" w:rsidRPr="00420AA0" w14:paraId="5C5FAE13" w14:textId="77777777" w:rsidTr="0099144E">
        <w:trPr>
          <w:trHeight w:val="600"/>
        </w:trPr>
        <w:tc>
          <w:tcPr>
            <w:tcW w:w="9077" w:type="dxa"/>
            <w:shd w:val="clear" w:color="auto" w:fill="EFFFFF"/>
            <w:vAlign w:val="center"/>
            <w:hideMark/>
          </w:tcPr>
          <w:p w14:paraId="0C98A953"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III.5 Oś priorytetowa</w:t>
            </w:r>
          </w:p>
          <w:p w14:paraId="57A47D17" w14:textId="77777777" w:rsidR="00420AA0" w:rsidRPr="00420AA0" w:rsidRDefault="00420AA0" w:rsidP="00420AA0">
            <w:pPr>
              <w:spacing w:before="120" w:after="0" w:line="240" w:lineRule="auto"/>
              <w:rPr>
                <w:rFonts w:ascii="Arial" w:eastAsia="Times New Roman" w:hAnsi="Arial" w:cs="Arial"/>
                <w:color w:val="000000"/>
                <w:sz w:val="20"/>
                <w:szCs w:val="20"/>
                <w:lang w:eastAsia="pl-PL"/>
              </w:rPr>
            </w:pPr>
            <w:r w:rsidRPr="00420AA0">
              <w:rPr>
                <w:rFonts w:ascii="Arial" w:hAnsi="Arial" w:cs="Arial"/>
                <w:i/>
                <w:iCs/>
                <w:color w:val="7F7F7F" w:themeColor="text1" w:themeTint="80"/>
                <w:sz w:val="20"/>
                <w:szCs w:val="20"/>
              </w:rPr>
              <w:t>numer oraz nazwa osi priorytetowej, w ramach której ogłaszany jest projekt pozakonkursowy</w:t>
            </w:r>
          </w:p>
        </w:tc>
      </w:tr>
    </w:tbl>
    <w:p w14:paraId="5DA5FD1F" w14:textId="77777777" w:rsidR="00420AA0" w:rsidRPr="00420AA0" w:rsidRDefault="00420AA0" w:rsidP="00420AA0">
      <w:pPr>
        <w:rPr>
          <w:rFonts w:ascii="Arial" w:hAnsi="Arial" w:cs="Arial"/>
          <w:sz w:val="20"/>
          <w:szCs w:val="20"/>
        </w:rPr>
      </w:pPr>
      <w:r w:rsidRPr="00420AA0">
        <w:rPr>
          <w:rFonts w:ascii="Arial" w:hAnsi="Arial" w:cs="Arial"/>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20AA0" w:rsidRPr="00420AA0" w14:paraId="05EE6E78" w14:textId="77777777" w:rsidTr="0099144E">
        <w:trPr>
          <w:trHeight w:val="600"/>
        </w:trPr>
        <w:tc>
          <w:tcPr>
            <w:tcW w:w="9077" w:type="dxa"/>
            <w:shd w:val="clear" w:color="auto" w:fill="EFFFFF"/>
            <w:vAlign w:val="center"/>
            <w:hideMark/>
          </w:tcPr>
          <w:p w14:paraId="43EC6F85"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III.6 Działanie</w:t>
            </w:r>
          </w:p>
          <w:p w14:paraId="607F1250" w14:textId="77777777" w:rsidR="00420AA0" w:rsidRPr="00420AA0" w:rsidRDefault="00420AA0" w:rsidP="00420AA0">
            <w:pPr>
              <w:spacing w:before="120" w:after="0" w:line="240" w:lineRule="auto"/>
              <w:rPr>
                <w:rFonts w:ascii="Arial" w:eastAsia="Times New Roman" w:hAnsi="Arial" w:cs="Arial"/>
                <w:color w:val="000000"/>
                <w:sz w:val="20"/>
                <w:szCs w:val="20"/>
                <w:lang w:eastAsia="pl-PL"/>
              </w:rPr>
            </w:pPr>
            <w:r w:rsidRPr="00420AA0">
              <w:rPr>
                <w:rFonts w:ascii="Arial" w:hAnsi="Arial" w:cs="Arial"/>
                <w:i/>
                <w:iCs/>
                <w:color w:val="7F7F7F" w:themeColor="text1" w:themeTint="80"/>
                <w:sz w:val="20"/>
                <w:szCs w:val="20"/>
              </w:rPr>
              <w:t>numer oraz nazwa działania, w ramach którego ogłaszany jest projekt pozakonkursowy</w:t>
            </w:r>
          </w:p>
        </w:tc>
      </w:tr>
    </w:tbl>
    <w:p w14:paraId="2710982F" w14:textId="77777777" w:rsidR="00420AA0" w:rsidRPr="00420AA0" w:rsidRDefault="00420AA0" w:rsidP="00420AA0">
      <w:pPr>
        <w:rPr>
          <w:rFonts w:ascii="Arial" w:hAnsi="Arial" w:cs="Arial"/>
          <w:sz w:val="20"/>
          <w:szCs w:val="20"/>
        </w:rPr>
      </w:pPr>
      <w:r w:rsidRPr="00420AA0">
        <w:rPr>
          <w:rFonts w:ascii="Arial" w:hAnsi="Arial" w:cs="Arial"/>
          <w:sz w:val="20"/>
          <w:szCs w:val="20"/>
        </w:rPr>
        <w:t>Działanie 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20AA0" w:rsidRPr="00420AA0" w14:paraId="4906A213" w14:textId="77777777" w:rsidTr="0099144E">
        <w:trPr>
          <w:trHeight w:val="600"/>
        </w:trPr>
        <w:tc>
          <w:tcPr>
            <w:tcW w:w="9077" w:type="dxa"/>
            <w:shd w:val="clear" w:color="auto" w:fill="EFFFFF"/>
            <w:vAlign w:val="center"/>
            <w:hideMark/>
          </w:tcPr>
          <w:p w14:paraId="42AB0B75"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III.7 Poddziałanie</w:t>
            </w:r>
          </w:p>
          <w:p w14:paraId="36E34CD0" w14:textId="77777777" w:rsidR="00420AA0" w:rsidRPr="00420AA0" w:rsidRDefault="00420AA0" w:rsidP="00420AA0">
            <w:pPr>
              <w:spacing w:before="120" w:after="0" w:line="240" w:lineRule="auto"/>
              <w:jc w:val="both"/>
              <w:rPr>
                <w:rFonts w:ascii="Arial" w:hAnsi="Arial" w:cs="Arial"/>
                <w:i/>
                <w:iCs/>
                <w:color w:val="7F7F7F" w:themeColor="text1" w:themeTint="80"/>
                <w:sz w:val="20"/>
                <w:szCs w:val="20"/>
              </w:rPr>
            </w:pPr>
            <w:r w:rsidRPr="00420AA0">
              <w:rPr>
                <w:rFonts w:ascii="Arial" w:hAnsi="Arial" w:cs="Arial"/>
                <w:i/>
                <w:iCs/>
                <w:color w:val="7F7F7F" w:themeColor="text1" w:themeTint="80"/>
                <w:sz w:val="20"/>
                <w:szCs w:val="20"/>
              </w:rPr>
              <w:t>numer oraz nazwa poddziałania, w ramach którego ogłaszany jest projekt pozakonkursowy (jeśli dotyczy)</w:t>
            </w:r>
          </w:p>
        </w:tc>
      </w:tr>
    </w:tbl>
    <w:p w14:paraId="1E849CEE" w14:textId="77777777" w:rsidR="00420AA0" w:rsidRPr="00420AA0" w:rsidRDefault="00420AA0" w:rsidP="00420AA0">
      <w:pPr>
        <w:rPr>
          <w:rFonts w:ascii="Arial" w:hAnsi="Arial" w:cs="Arial"/>
          <w:sz w:val="20"/>
          <w:szCs w:val="20"/>
        </w:rPr>
      </w:pPr>
      <w:r w:rsidRPr="00420AA0">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420AA0" w:rsidRPr="00420AA0" w14:paraId="2DB6171C" w14:textId="77777777" w:rsidTr="0099144E">
        <w:trPr>
          <w:cantSplit/>
          <w:trHeight w:val="600"/>
        </w:trPr>
        <w:tc>
          <w:tcPr>
            <w:tcW w:w="9077" w:type="dxa"/>
            <w:shd w:val="clear" w:color="auto" w:fill="EFFFFF"/>
            <w:vAlign w:val="center"/>
            <w:hideMark/>
          </w:tcPr>
          <w:p w14:paraId="60850AC2"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III.8 Fundusz</w:t>
            </w:r>
          </w:p>
          <w:p w14:paraId="6AFAAC6F" w14:textId="77777777" w:rsidR="00420AA0" w:rsidRPr="00420AA0" w:rsidRDefault="00420AA0" w:rsidP="00420AA0">
            <w:pPr>
              <w:spacing w:before="120" w:after="120"/>
              <w:ind w:left="22"/>
              <w:jc w:val="both"/>
              <w:rPr>
                <w:rFonts w:ascii="Arial" w:hAnsi="Arial" w:cs="Arial"/>
                <w:i/>
                <w:iCs/>
                <w:color w:val="7F7F7F" w:themeColor="text1" w:themeTint="80"/>
                <w:sz w:val="20"/>
                <w:szCs w:val="20"/>
              </w:rPr>
            </w:pPr>
            <w:r w:rsidRPr="00420AA0">
              <w:rPr>
                <w:rFonts w:ascii="Arial" w:hAnsi="Arial" w:cs="Arial"/>
                <w:i/>
                <w:iCs/>
                <w:color w:val="7F7F7F" w:themeColor="text1" w:themeTint="80"/>
                <w:sz w:val="20"/>
                <w:szCs w:val="20"/>
              </w:rPr>
              <w:t>nazwa właściwego funduszu, w ramach którego udzielane będzie dofinansowanie inwestycji</w:t>
            </w:r>
            <w:r w:rsidRPr="00420AA0">
              <w:rPr>
                <w:rFonts w:ascii="Arial" w:eastAsia="Times New Roman" w:hAnsi="Arial" w:cs="Arial"/>
                <w:i/>
                <w:iCs/>
                <w:color w:val="000000"/>
                <w:sz w:val="20"/>
                <w:szCs w:val="20"/>
                <w:lang w:eastAsia="pl-PL"/>
              </w:rPr>
              <w:t> </w:t>
            </w:r>
          </w:p>
        </w:tc>
      </w:tr>
    </w:tbl>
    <w:p w14:paraId="3DA15F85" w14:textId="77777777" w:rsidR="00420AA0" w:rsidRPr="00420AA0" w:rsidRDefault="00420AA0" w:rsidP="00420AA0">
      <w:pPr>
        <w:rPr>
          <w:rFonts w:ascii="Arial" w:hAnsi="Arial" w:cs="Arial"/>
          <w:sz w:val="20"/>
          <w:szCs w:val="20"/>
        </w:rPr>
      </w:pPr>
      <w:r w:rsidRPr="00420AA0">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420AA0" w:rsidRPr="00420AA0" w14:paraId="64784275" w14:textId="77777777" w:rsidTr="0099144E">
        <w:trPr>
          <w:cantSplit/>
          <w:trHeight w:val="600"/>
        </w:trPr>
        <w:tc>
          <w:tcPr>
            <w:tcW w:w="9077" w:type="dxa"/>
            <w:shd w:val="clear" w:color="auto" w:fill="EFFFFF"/>
            <w:vAlign w:val="center"/>
            <w:hideMark/>
          </w:tcPr>
          <w:p w14:paraId="72DA3CB1"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III.9 Typ projektu zgodnie z PO/ SZOOP</w:t>
            </w:r>
          </w:p>
          <w:p w14:paraId="3957482A" w14:textId="77777777" w:rsidR="00420AA0" w:rsidRPr="00420AA0" w:rsidRDefault="00420AA0" w:rsidP="00420AA0">
            <w:pPr>
              <w:spacing w:before="120" w:after="120"/>
              <w:ind w:left="22"/>
              <w:jc w:val="both"/>
              <w:rPr>
                <w:rFonts w:ascii="Arial" w:eastAsia="Times New Roman" w:hAnsi="Arial" w:cs="Arial"/>
                <w:color w:val="000000"/>
                <w:sz w:val="20"/>
                <w:szCs w:val="20"/>
                <w:lang w:eastAsia="pl-PL"/>
              </w:rPr>
            </w:pPr>
            <w:r w:rsidRPr="00420AA0">
              <w:rPr>
                <w:rFonts w:ascii="Arial" w:hAnsi="Arial" w:cs="Arial"/>
                <w:i/>
                <w:iCs/>
                <w:color w:val="7F7F7F" w:themeColor="text1" w:themeTint="80"/>
                <w:sz w:val="20"/>
                <w:szCs w:val="20"/>
              </w:rPr>
              <w:t>typ projektu zgodnie z PO/ SZOOP, w który wpisuje się dany projekt pozakonkursowy</w:t>
            </w:r>
          </w:p>
        </w:tc>
      </w:tr>
    </w:tbl>
    <w:p w14:paraId="749A5C1E" w14:textId="77777777" w:rsidR="00420AA0" w:rsidRPr="00420AA0" w:rsidRDefault="00420AA0" w:rsidP="00420AA0">
      <w:pPr>
        <w:numPr>
          <w:ilvl w:val="0"/>
          <w:numId w:val="34"/>
        </w:numPr>
        <w:contextualSpacing/>
        <w:jc w:val="both"/>
        <w:rPr>
          <w:rFonts w:ascii="Arial" w:hAnsi="Arial" w:cs="Arial"/>
          <w:sz w:val="20"/>
          <w:szCs w:val="20"/>
        </w:rPr>
      </w:pPr>
      <w:r w:rsidRPr="00420AA0">
        <w:rPr>
          <w:rFonts w:ascii="Arial" w:hAnsi="Arial" w:cs="Arial"/>
          <w:sz w:val="20"/>
          <w:szCs w:val="20"/>
        </w:rPr>
        <w:t>wsparcie oddziałów oraz innych jednostek organizacyjnych podmiotów leczniczych (ośrodków referencyjnych) przeszczepiających narządy (roboty budowlane, doposażenie, w tym zakup wyrobów medycznych jednorazowego użytku, środków ochrony indywidualnej oraz środków do dezynfekcji);</w:t>
      </w:r>
    </w:p>
    <w:p w14:paraId="60CCCE07" w14:textId="77777777" w:rsidR="00420AA0" w:rsidRPr="00420AA0" w:rsidRDefault="00420AA0" w:rsidP="00420AA0">
      <w:pPr>
        <w:numPr>
          <w:ilvl w:val="0"/>
          <w:numId w:val="34"/>
        </w:numPr>
        <w:contextualSpacing/>
        <w:jc w:val="both"/>
        <w:rPr>
          <w:rFonts w:ascii="Arial" w:hAnsi="Arial" w:cs="Arial"/>
          <w:sz w:val="20"/>
          <w:szCs w:val="20"/>
        </w:rPr>
      </w:pPr>
      <w:r w:rsidRPr="00420AA0">
        <w:rPr>
          <w:rFonts w:ascii="Arial" w:hAnsi="Arial" w:cs="Arial"/>
          <w:sz w:val="20"/>
          <w:szCs w:val="20"/>
        </w:rPr>
        <w:t>wsparcie pracowni diagnostycznych oraz innych jednostek zajmujących się diagnostyką, współpracujących z oddziałami/ jednostkami wymienionymi powyżej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420AA0" w:rsidRPr="00420AA0" w14:paraId="3EE4FE53" w14:textId="77777777" w:rsidTr="0099144E">
        <w:trPr>
          <w:trHeight w:val="600"/>
        </w:trPr>
        <w:tc>
          <w:tcPr>
            <w:tcW w:w="9077" w:type="dxa"/>
            <w:shd w:val="clear" w:color="auto" w:fill="EFFFFF"/>
            <w:vAlign w:val="center"/>
            <w:hideMark/>
          </w:tcPr>
          <w:p w14:paraId="2C08C85F"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III.10 Uzasadnienie realizacji projektu w trybie pozakonkursowym</w:t>
            </w:r>
          </w:p>
          <w:p w14:paraId="67FBB894" w14:textId="77777777" w:rsidR="00420AA0" w:rsidRPr="00420AA0" w:rsidRDefault="00420AA0" w:rsidP="00420AA0">
            <w:pPr>
              <w:spacing w:before="120" w:after="120"/>
              <w:ind w:left="22"/>
              <w:jc w:val="both"/>
              <w:rPr>
                <w:rFonts w:ascii="Arial" w:eastAsia="Times New Roman" w:hAnsi="Arial" w:cs="Arial"/>
                <w:i/>
                <w:iCs/>
                <w:color w:val="000000"/>
                <w:sz w:val="20"/>
                <w:szCs w:val="20"/>
                <w:lang w:eastAsia="pl-PL"/>
              </w:rPr>
            </w:pPr>
            <w:bookmarkStart w:id="9" w:name="_Hlk88839322"/>
            <w:r w:rsidRPr="00420AA0">
              <w:rPr>
                <w:rFonts w:ascii="Arial" w:hAnsi="Arial" w:cs="Arial"/>
                <w:i/>
                <w:iCs/>
                <w:color w:val="7F7F7F" w:themeColor="text1" w:themeTint="80"/>
                <w:sz w:val="20"/>
                <w:szCs w:val="20"/>
              </w:rPr>
              <w:t xml:space="preserve">zasadność zastosowania trybu pozakonkursowego (w szczególności w świetle art. 38 ust. 2 i 3 ustawy z dnia 11 lipca 2014 r. o zasadach realizacji programów w zakresie polityki spójności finansowanych w perspektywie finansowej 2014 -2020 </w:t>
            </w:r>
            <w:bookmarkEnd w:id="9"/>
            <w:r w:rsidRPr="00420AA0">
              <w:rPr>
                <w:rFonts w:ascii="Arial" w:hAnsi="Arial" w:cs="Arial"/>
                <w:i/>
                <w:iCs/>
                <w:color w:val="7F7F7F" w:themeColor="text1" w:themeTint="80"/>
                <w:sz w:val="20"/>
                <w:szCs w:val="20"/>
              </w:rPr>
              <w:t>oraz zgodnie z Umową Partnerstwa - Podrozdział 5.2.1).</w:t>
            </w:r>
            <w:r w:rsidRPr="00420AA0">
              <w:rPr>
                <w:rFonts w:ascii="Arial" w:eastAsia="Times New Roman" w:hAnsi="Arial" w:cs="Arial"/>
                <w:i/>
                <w:iCs/>
                <w:color w:val="000000"/>
                <w:sz w:val="20"/>
                <w:szCs w:val="20"/>
                <w:lang w:eastAsia="pl-PL"/>
              </w:rPr>
              <w:t> </w:t>
            </w:r>
          </w:p>
        </w:tc>
      </w:tr>
    </w:tbl>
    <w:p w14:paraId="71FD99F4"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290823BF"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385024D6" w14:textId="06C7D530" w:rsidR="00420AA0" w:rsidRDefault="00420AA0" w:rsidP="00420AA0">
      <w:pPr>
        <w:jc w:val="both"/>
        <w:rPr>
          <w:rFonts w:ascii="Arial" w:hAnsi="Arial" w:cs="Arial"/>
          <w:sz w:val="20"/>
          <w:szCs w:val="20"/>
        </w:rPr>
      </w:pPr>
      <w:r w:rsidRPr="00420AA0">
        <w:rPr>
          <w:rFonts w:ascii="Arial" w:hAnsi="Arial" w:cs="Arial"/>
          <w:sz w:val="20"/>
          <w:szCs w:val="20"/>
        </w:rPr>
        <w:t xml:space="preserve">Z uwagi na strategiczność i unikalność projektu, charakter prowadzonej przez podmiot leczniczy działalności, zasadne jest zastosowanie trybu pozakonkursowego do wyboru przedmiotowego projektu. </w:t>
      </w:r>
    </w:p>
    <w:p w14:paraId="10B15679" w14:textId="77777777" w:rsidR="006447BF" w:rsidRPr="00F23020" w:rsidRDefault="006447BF" w:rsidP="006447BF">
      <w:pPr>
        <w:jc w:val="both"/>
        <w:rPr>
          <w:rFonts w:ascii="Arial" w:hAnsi="Arial" w:cs="Arial"/>
          <w:sz w:val="20"/>
          <w:szCs w:val="20"/>
        </w:rPr>
      </w:pPr>
      <w:r w:rsidRPr="00F23020">
        <w:rPr>
          <w:rFonts w:ascii="Arial" w:hAnsi="Arial" w:cs="Arial"/>
          <w:sz w:val="20"/>
          <w:szCs w:val="20"/>
        </w:rPr>
        <w:t>Uniwersytecki Szpital Kliniczny im. Jana Mikulicza-Radeckiego we Wrocławiu (USK) jest jednym z czołowych ośrodków leczniczych zarówno dla pacjentów z województwa dolnośląskiego, jak i całego kraju oraz ważnym ośrodkiem naukowym i akademickim na terenie Dolnego Śląska i w Polsce.</w:t>
      </w:r>
    </w:p>
    <w:p w14:paraId="7E4F29AF" w14:textId="77777777" w:rsidR="006447BF" w:rsidRDefault="006447BF" w:rsidP="006447BF">
      <w:pPr>
        <w:jc w:val="both"/>
        <w:rPr>
          <w:rFonts w:ascii="Arial" w:hAnsi="Arial" w:cs="Arial"/>
          <w:sz w:val="20"/>
          <w:szCs w:val="20"/>
        </w:rPr>
      </w:pPr>
      <w:r w:rsidRPr="00F23020">
        <w:rPr>
          <w:rFonts w:ascii="Arial" w:hAnsi="Arial" w:cs="Arial"/>
          <w:sz w:val="20"/>
          <w:szCs w:val="20"/>
        </w:rPr>
        <w:t>Szpital należy do</w:t>
      </w:r>
      <w:r>
        <w:rPr>
          <w:rFonts w:ascii="Arial" w:hAnsi="Arial" w:cs="Arial"/>
          <w:sz w:val="20"/>
          <w:szCs w:val="20"/>
        </w:rPr>
        <w:t xml:space="preserve"> grupy</w:t>
      </w:r>
      <w:r w:rsidRPr="00F23020">
        <w:rPr>
          <w:rFonts w:ascii="Arial" w:hAnsi="Arial" w:cs="Arial"/>
          <w:sz w:val="20"/>
          <w:szCs w:val="20"/>
        </w:rPr>
        <w:t xml:space="preserve"> największych podmiotów leczniczych w kraju, w którym prężnie działa 38 klinik i 85 poradni specjalistycznych</w:t>
      </w:r>
      <w:r w:rsidRPr="00F23020">
        <w:rPr>
          <w:rFonts w:ascii="Arial" w:hAnsi="Arial" w:cs="Arial"/>
          <w:color w:val="FF0000"/>
          <w:sz w:val="20"/>
          <w:szCs w:val="20"/>
        </w:rPr>
        <w:t xml:space="preserve">. </w:t>
      </w:r>
      <w:r w:rsidRPr="00F23020">
        <w:rPr>
          <w:rFonts w:ascii="Arial" w:hAnsi="Arial" w:cs="Arial"/>
          <w:sz w:val="20"/>
          <w:szCs w:val="20"/>
        </w:rPr>
        <w:t>W 2019 roku hospitalizowano 171 305 pacjentów, natomiast w 2020 roku 141 997 pacjentów. W 2019 roku wykonano 37 961 zabiegów operacyjnych, natomiast w 2020 roku wykonano ich 28 649</w:t>
      </w:r>
      <w:r w:rsidRPr="00F23020">
        <w:rPr>
          <w:rFonts w:ascii="Arial" w:hAnsi="Arial" w:cs="Arial"/>
          <w:color w:val="FF0000"/>
          <w:sz w:val="20"/>
          <w:szCs w:val="20"/>
        </w:rPr>
        <w:t xml:space="preserve">. </w:t>
      </w:r>
      <w:r w:rsidRPr="00F23020">
        <w:rPr>
          <w:rFonts w:ascii="Arial" w:hAnsi="Arial" w:cs="Arial"/>
          <w:sz w:val="20"/>
          <w:szCs w:val="20"/>
        </w:rPr>
        <w:t xml:space="preserve">Atutem USK jest starannie dobrany zespół ekspertów składający się z doświadczonego personelu medycznego, nieustannie podnoszącego swoje kwalifikacje zawodowe. Ze względu na swój wielodyscyplinarny charakter, szpital zapewnia wszechstronną opiekę pacjentom, wychodzi naprzeciw istniejącym potrzebom społeczno-gospodarczym w określonych obszarach opieki medycznej. Wdrażając określone rozwiązania, docelowo gwarantuje wyższą jakość i efektywność świadczeń, większą dostępność wysokospecjalistycznych usług oraz skrócenie czasu oczekiwania na kompleksową diagnostykę i leczenie. Szpital został utworzony przez publiczną uczelnię medyczną i jako podmiot leczniczy działający w publicznym systemie opieki zdrowotnej posiada umowę z Narodowym Funduszem Zdrowia o udzielanie świadczeń opieki zdrowotnej, o której mowa w dziale VI ustawy z dnia 27 sierpnia 2004 roku o świadczeniach opieki zdrowotnej finansowanych ze środków publicznych. </w:t>
      </w:r>
    </w:p>
    <w:p w14:paraId="3DFF1496" w14:textId="77777777" w:rsidR="006447BF" w:rsidRPr="004E1DC8" w:rsidRDefault="006447BF" w:rsidP="006447BF">
      <w:pPr>
        <w:rPr>
          <w:rStyle w:val="Pogrubienie"/>
          <w:rFonts w:ascii="Arial" w:hAnsi="Arial" w:cs="Arial"/>
          <w:b w:val="0"/>
          <w:bCs w:val="0"/>
          <w:sz w:val="20"/>
          <w:szCs w:val="20"/>
          <w:shd w:val="clear" w:color="auto" w:fill="FFFFFF"/>
        </w:rPr>
      </w:pPr>
      <w:r w:rsidRPr="004E1DC8">
        <w:rPr>
          <w:rFonts w:ascii="Arial" w:hAnsi="Arial" w:cs="Arial"/>
          <w:sz w:val="20"/>
          <w:szCs w:val="20"/>
          <w:shd w:val="clear" w:color="auto" w:fill="FFFFFF"/>
        </w:rPr>
        <w:t xml:space="preserve">Zgodnie z otrzymanym pozwoleniem Ministra Zdrowia, USK </w:t>
      </w:r>
      <w:r>
        <w:rPr>
          <w:rFonts w:ascii="Arial" w:hAnsi="Arial" w:cs="Arial"/>
          <w:sz w:val="20"/>
          <w:szCs w:val="20"/>
          <w:shd w:val="clear" w:color="auto" w:fill="FFFFFF"/>
        </w:rPr>
        <w:t>realizuje</w:t>
      </w:r>
      <w:r w:rsidRPr="004E1DC8">
        <w:rPr>
          <w:rFonts w:ascii="Arial" w:hAnsi="Arial" w:cs="Arial"/>
          <w:sz w:val="20"/>
          <w:szCs w:val="20"/>
          <w:shd w:val="clear" w:color="auto" w:fill="FFFFFF"/>
        </w:rPr>
        <w:t xml:space="preserve"> następujące świadczenia:</w:t>
      </w:r>
      <w:r w:rsidRPr="004E1DC8">
        <w:rPr>
          <w:rFonts w:ascii="Arial" w:hAnsi="Arial" w:cs="Arial"/>
          <w:sz w:val="20"/>
          <w:szCs w:val="20"/>
          <w:shd w:val="clear" w:color="auto" w:fill="FFFFFF"/>
        </w:rPr>
        <w:br/>
      </w:r>
      <w:r w:rsidRPr="004E1DC8">
        <w:rPr>
          <w:rFonts w:ascii="Arial" w:hAnsi="Arial" w:cs="Arial"/>
          <w:b/>
          <w:bCs/>
          <w:sz w:val="20"/>
          <w:szCs w:val="20"/>
          <w:shd w:val="clear" w:color="auto" w:fill="FFFFFF"/>
        </w:rPr>
        <w:t>*</w:t>
      </w:r>
      <w:r w:rsidRPr="004E1DC8">
        <w:rPr>
          <w:rFonts w:ascii="Arial" w:hAnsi="Arial" w:cs="Arial"/>
          <w:sz w:val="20"/>
          <w:szCs w:val="20"/>
          <w:shd w:val="clear" w:color="auto" w:fill="FFFFFF"/>
        </w:rPr>
        <w:t> przechowywanie serca pobranego od zmarłych dawców</w:t>
      </w:r>
      <w:r w:rsidRPr="004E1DC8">
        <w:rPr>
          <w:rFonts w:ascii="Arial" w:hAnsi="Arial" w:cs="Arial"/>
          <w:sz w:val="20"/>
          <w:szCs w:val="20"/>
          <w:shd w:val="clear" w:color="auto" w:fill="FFFFFF"/>
        </w:rPr>
        <w:br/>
        <w:t>* przeszczepianie serca pobranego od zmarłych dawców</w:t>
      </w:r>
      <w:r w:rsidRPr="004E1DC8">
        <w:rPr>
          <w:rFonts w:ascii="Arial" w:hAnsi="Arial" w:cs="Arial"/>
          <w:sz w:val="20"/>
          <w:szCs w:val="20"/>
          <w:shd w:val="clear" w:color="auto" w:fill="FFFFFF"/>
        </w:rPr>
        <w:br/>
        <w:t>* data wydania pozwolenia: </w:t>
      </w:r>
      <w:r w:rsidRPr="00344B47">
        <w:rPr>
          <w:rStyle w:val="Pogrubienie"/>
          <w:rFonts w:ascii="Arial" w:hAnsi="Arial" w:cs="Arial"/>
          <w:sz w:val="20"/>
          <w:szCs w:val="20"/>
          <w:shd w:val="clear" w:color="auto" w:fill="FFFFFF"/>
        </w:rPr>
        <w:t>03.02.2021</w:t>
      </w:r>
    </w:p>
    <w:p w14:paraId="7DC59BA0" w14:textId="77777777" w:rsidR="006447BF" w:rsidRPr="004E1DC8" w:rsidRDefault="006447BF" w:rsidP="006447BF">
      <w:pPr>
        <w:jc w:val="both"/>
        <w:rPr>
          <w:rStyle w:val="Pogrubienie"/>
          <w:rFonts w:ascii="Arial" w:hAnsi="Arial" w:cs="Arial"/>
          <w:b w:val="0"/>
          <w:sz w:val="20"/>
          <w:szCs w:val="20"/>
          <w:shd w:val="clear" w:color="auto" w:fill="FFFFFF"/>
        </w:rPr>
      </w:pPr>
      <w:r>
        <w:rPr>
          <w:rStyle w:val="Pogrubienie"/>
          <w:rFonts w:ascii="Arial" w:hAnsi="Arial" w:cs="Arial"/>
          <w:sz w:val="20"/>
          <w:szCs w:val="20"/>
          <w:shd w:val="clear" w:color="auto" w:fill="FFFFFF"/>
        </w:rPr>
        <w:t xml:space="preserve">Dodatkowo, </w:t>
      </w:r>
      <w:r w:rsidRPr="004E1DC8">
        <w:rPr>
          <w:rStyle w:val="Pogrubienie"/>
          <w:rFonts w:ascii="Arial" w:hAnsi="Arial" w:cs="Arial"/>
          <w:sz w:val="20"/>
          <w:szCs w:val="20"/>
          <w:shd w:val="clear" w:color="auto" w:fill="FFFFFF"/>
        </w:rPr>
        <w:t>Krajowa Rada Transplantacyjna przyjęła i zaakceptowała wybór USK jako ośrodka referencyjnego w zakresie przeszczepiania serca.</w:t>
      </w:r>
    </w:p>
    <w:p w14:paraId="20F040DD" w14:textId="77777777" w:rsidR="006447BF" w:rsidRDefault="006447BF" w:rsidP="006447BF">
      <w:pPr>
        <w:jc w:val="both"/>
        <w:rPr>
          <w:rFonts w:ascii="Arial" w:hAnsi="Arial" w:cs="Arial"/>
          <w:sz w:val="20"/>
          <w:szCs w:val="20"/>
          <w:shd w:val="clear" w:color="auto" w:fill="FFFFFF"/>
        </w:rPr>
      </w:pPr>
      <w:r>
        <w:rPr>
          <w:rFonts w:ascii="Arial" w:hAnsi="Arial" w:cs="Arial"/>
          <w:sz w:val="20"/>
          <w:szCs w:val="20"/>
          <w:shd w:val="clear" w:color="auto" w:fill="FFFFFF"/>
        </w:rPr>
        <w:t>Udzielanie ś</w:t>
      </w:r>
      <w:r w:rsidRPr="004E1DC8">
        <w:rPr>
          <w:rFonts w:ascii="Arial" w:hAnsi="Arial" w:cs="Arial"/>
          <w:sz w:val="20"/>
          <w:szCs w:val="20"/>
          <w:shd w:val="clear" w:color="auto" w:fill="FFFFFF"/>
        </w:rPr>
        <w:t>wiadcze</w:t>
      </w:r>
      <w:r>
        <w:rPr>
          <w:rFonts w:ascii="Arial" w:hAnsi="Arial" w:cs="Arial"/>
          <w:sz w:val="20"/>
          <w:szCs w:val="20"/>
          <w:shd w:val="clear" w:color="auto" w:fill="FFFFFF"/>
        </w:rPr>
        <w:t>ń</w:t>
      </w:r>
      <w:r w:rsidRPr="004E1DC8">
        <w:rPr>
          <w:rFonts w:ascii="Arial" w:hAnsi="Arial" w:cs="Arial"/>
          <w:sz w:val="20"/>
          <w:szCs w:val="20"/>
          <w:shd w:val="clear" w:color="auto" w:fill="FFFFFF"/>
        </w:rPr>
        <w:t xml:space="preserve"> zdrowotn</w:t>
      </w:r>
      <w:r>
        <w:rPr>
          <w:rFonts w:ascii="Arial" w:hAnsi="Arial" w:cs="Arial"/>
          <w:sz w:val="20"/>
          <w:szCs w:val="20"/>
          <w:shd w:val="clear" w:color="auto" w:fill="FFFFFF"/>
        </w:rPr>
        <w:t>ych</w:t>
      </w:r>
      <w:r w:rsidRPr="004E1DC8">
        <w:rPr>
          <w:rFonts w:ascii="Arial" w:hAnsi="Arial" w:cs="Arial"/>
          <w:sz w:val="20"/>
          <w:szCs w:val="20"/>
          <w:shd w:val="clear" w:color="auto" w:fill="FFFFFF"/>
        </w:rPr>
        <w:t xml:space="preserve"> ma</w:t>
      </w:r>
      <w:r>
        <w:rPr>
          <w:rFonts w:ascii="Arial" w:hAnsi="Arial" w:cs="Arial"/>
          <w:sz w:val="20"/>
          <w:szCs w:val="20"/>
          <w:shd w:val="clear" w:color="auto" w:fill="FFFFFF"/>
        </w:rPr>
        <w:t xml:space="preserve"> </w:t>
      </w:r>
      <w:r w:rsidRPr="004E1DC8">
        <w:rPr>
          <w:rFonts w:ascii="Arial" w:hAnsi="Arial" w:cs="Arial"/>
          <w:sz w:val="20"/>
          <w:szCs w:val="20"/>
          <w:shd w:val="clear" w:color="auto" w:fill="FFFFFF"/>
        </w:rPr>
        <w:t>miejsce w ramach działalności komórki organizacyjnej: Oddzi</w:t>
      </w:r>
      <w:r>
        <w:rPr>
          <w:rFonts w:ascii="Arial" w:hAnsi="Arial" w:cs="Arial"/>
          <w:sz w:val="20"/>
          <w:szCs w:val="20"/>
          <w:shd w:val="clear" w:color="auto" w:fill="FFFFFF"/>
        </w:rPr>
        <w:t>ału Klinicznego Kardiochirurgii</w:t>
      </w:r>
      <w:r w:rsidRPr="004E1DC8">
        <w:rPr>
          <w:rFonts w:ascii="Arial" w:hAnsi="Arial" w:cs="Arial"/>
          <w:sz w:val="20"/>
          <w:szCs w:val="20"/>
          <w:shd w:val="clear" w:color="auto" w:fill="FFFFFF"/>
        </w:rPr>
        <w:t>/</w:t>
      </w:r>
      <w:r>
        <w:rPr>
          <w:rFonts w:ascii="Arial" w:hAnsi="Arial" w:cs="Arial"/>
          <w:sz w:val="20"/>
          <w:szCs w:val="20"/>
          <w:shd w:val="clear" w:color="auto" w:fill="FFFFFF"/>
        </w:rPr>
        <w:t xml:space="preserve"> </w:t>
      </w:r>
      <w:r w:rsidRPr="004E1DC8">
        <w:rPr>
          <w:rFonts w:ascii="Arial" w:hAnsi="Arial" w:cs="Arial"/>
          <w:sz w:val="20"/>
          <w:szCs w:val="20"/>
          <w:shd w:val="clear" w:color="auto" w:fill="FFFFFF"/>
        </w:rPr>
        <w:t>Kliniki Kardiochirurgii/ Instytutu Chorób Serca</w:t>
      </w:r>
      <w:r>
        <w:rPr>
          <w:rFonts w:ascii="Arial" w:hAnsi="Arial" w:cs="Arial"/>
          <w:sz w:val="20"/>
          <w:szCs w:val="20"/>
          <w:shd w:val="clear" w:color="auto" w:fill="FFFFFF"/>
        </w:rPr>
        <w:t>.</w:t>
      </w:r>
    </w:p>
    <w:p w14:paraId="3BF51BF4" w14:textId="77777777" w:rsidR="006447BF" w:rsidRPr="004E1DC8" w:rsidRDefault="006447BF" w:rsidP="006447BF">
      <w:pPr>
        <w:jc w:val="both"/>
        <w:rPr>
          <w:rFonts w:ascii="Arial" w:hAnsi="Arial" w:cs="Arial"/>
          <w:sz w:val="20"/>
          <w:szCs w:val="20"/>
        </w:rPr>
      </w:pPr>
      <w:r w:rsidRPr="004E1DC8">
        <w:rPr>
          <w:rFonts w:ascii="Arial" w:hAnsi="Arial" w:cs="Arial"/>
          <w:sz w:val="20"/>
          <w:szCs w:val="20"/>
        </w:rPr>
        <w:t>Realizacja projektu przez Szpital jest uzasadniona w związku z aktualnymi trendami epidemiologicznymi. Szpital wciąż poszerza swoją działalność o nowe procedury medyczne, w tym transplantacyjne. W szpitalu wykonywane są procedury transplantacyjne serca, wątroby, nerek, rogówki i szpiku. W 2019 roku wykonano 328 procedur transplantacyjnych, w tym 107 przeszczepów narządów, natomiast w 2020 roku wykonano 257 procedur transplantacyjnych, w tym 41 narządów. USK to szósty ośrodek w kraju, który może wykonywać transplantacje serca, zgodnie z decyzją Ministerstwa Zdrowia z dnia 3 lutego 2021 r. Od tego czasu zespół specjalistów USK przeprowadził już 32 takie transplantacje. Według danych Centrum Organizacyjno-Koordynacyjnego ds. Transplantacji „</w:t>
      </w:r>
      <w:proofErr w:type="spellStart"/>
      <w:r w:rsidRPr="004E1DC8">
        <w:rPr>
          <w:rFonts w:ascii="Arial" w:hAnsi="Arial" w:cs="Arial"/>
          <w:sz w:val="20"/>
          <w:szCs w:val="20"/>
        </w:rPr>
        <w:t>Poltransplant</w:t>
      </w:r>
      <w:proofErr w:type="spellEnd"/>
      <w:r w:rsidRPr="004E1DC8">
        <w:rPr>
          <w:rFonts w:ascii="Arial" w:hAnsi="Arial" w:cs="Arial"/>
          <w:sz w:val="20"/>
          <w:szCs w:val="20"/>
        </w:rPr>
        <w:t xml:space="preserve">” w ubiegłym roku przeszczepiono w Polsce 146 serc. W grudniu 2020 r. na nowy narząd czekało 415 osób. Jest to ogromny problem, z którym boryka się współczesna kardiologia. </w:t>
      </w:r>
    </w:p>
    <w:p w14:paraId="3B4A3607" w14:textId="453E25EC" w:rsidR="006447BF" w:rsidRPr="00420AA0" w:rsidRDefault="006447BF" w:rsidP="006447BF">
      <w:pPr>
        <w:jc w:val="both"/>
        <w:rPr>
          <w:rFonts w:ascii="Arial" w:hAnsi="Arial" w:cs="Arial"/>
          <w:sz w:val="20"/>
          <w:szCs w:val="20"/>
        </w:rPr>
      </w:pPr>
      <w:r w:rsidRPr="004E1DC8">
        <w:rPr>
          <w:rFonts w:ascii="Arial" w:hAnsi="Arial" w:cs="Arial"/>
          <w:sz w:val="20"/>
          <w:szCs w:val="20"/>
        </w:rPr>
        <w:t xml:space="preserve">Aktualne trendy epidemiologiczne, w tym </w:t>
      </w:r>
      <w:r>
        <w:rPr>
          <w:rFonts w:ascii="Arial" w:hAnsi="Arial" w:cs="Arial"/>
          <w:sz w:val="20"/>
          <w:szCs w:val="20"/>
        </w:rPr>
        <w:t xml:space="preserve">przede wszystkim </w:t>
      </w:r>
      <w:r w:rsidRPr="004E1DC8">
        <w:rPr>
          <w:rFonts w:ascii="Arial" w:hAnsi="Arial" w:cs="Arial"/>
          <w:sz w:val="20"/>
          <w:szCs w:val="20"/>
        </w:rPr>
        <w:t>trwająca pandemia COVID-19, jak również starzejące się społeczeństwo, wskazują na konieczność realizacji projektu polegającego m.in. na modernizacji Oddziału Klinicznego Kardiochirurgii, w którym hospitalizowani są pacjenci kwalifikowani do procedury przeszczepu serca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20AA0" w:rsidRPr="00420AA0" w14:paraId="17E9DDFD" w14:textId="77777777" w:rsidTr="0099144E">
        <w:trPr>
          <w:trHeight w:val="637"/>
        </w:trPr>
        <w:tc>
          <w:tcPr>
            <w:tcW w:w="9077" w:type="dxa"/>
            <w:shd w:val="clear" w:color="auto" w:fill="EFFFFF"/>
            <w:vAlign w:val="center"/>
            <w:hideMark/>
          </w:tcPr>
          <w:p w14:paraId="75A20666"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color w:val="000000"/>
                <w:sz w:val="20"/>
                <w:szCs w:val="20"/>
                <w:lang w:eastAsia="pl-PL"/>
              </w:rPr>
              <w:t xml:space="preserve">III.11 </w:t>
            </w:r>
            <w:r w:rsidRPr="00420AA0">
              <w:rPr>
                <w:rFonts w:ascii="Arial" w:eastAsia="Times New Roman" w:hAnsi="Arial" w:cs="Arial"/>
                <w:sz w:val="20"/>
                <w:szCs w:val="20"/>
                <w:lang w:eastAsia="pl-PL"/>
              </w:rPr>
              <w:t>Cel projektu</w:t>
            </w:r>
          </w:p>
          <w:p w14:paraId="63DC5D08" w14:textId="77777777" w:rsidR="00420AA0" w:rsidRPr="00420AA0" w:rsidRDefault="00420AA0" w:rsidP="00420AA0">
            <w:pPr>
              <w:spacing w:before="120" w:after="120"/>
              <w:ind w:left="22"/>
              <w:jc w:val="both"/>
              <w:rPr>
                <w:rFonts w:ascii="Arial" w:hAnsi="Arial" w:cs="Arial"/>
                <w:bCs/>
                <w:i/>
                <w:iCs/>
                <w:sz w:val="20"/>
                <w:szCs w:val="20"/>
              </w:rPr>
            </w:pPr>
            <w:r w:rsidRPr="00420AA0">
              <w:rPr>
                <w:rFonts w:ascii="Arial" w:hAnsi="Arial" w:cs="Arial"/>
                <w:i/>
                <w:iCs/>
                <w:color w:val="7F7F7F" w:themeColor="text1" w:themeTint="80"/>
                <w:sz w:val="20"/>
                <w:szCs w:val="20"/>
              </w:rPr>
              <w:t>cel główny projektu, biorąc pod uwagę zidentyfikowane problemy oraz planowane w ramach projektu działania</w:t>
            </w:r>
          </w:p>
        </w:tc>
      </w:tr>
    </w:tbl>
    <w:p w14:paraId="01F603D6"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 xml:space="preserve">Głównym celem projektu jest wspieranie </w:t>
      </w:r>
      <w:bookmarkStart w:id="10" w:name="_Hlk88843322"/>
      <w:r w:rsidRPr="00420AA0">
        <w:rPr>
          <w:rFonts w:ascii="Arial" w:hAnsi="Arial" w:cs="Arial"/>
          <w:sz w:val="20"/>
          <w:szCs w:val="20"/>
        </w:rPr>
        <w:t xml:space="preserve">kryzysowych działań naprawczych </w:t>
      </w:r>
      <w:bookmarkEnd w:id="10"/>
      <w:r w:rsidRPr="00420AA0">
        <w:rPr>
          <w:rFonts w:ascii="Arial" w:hAnsi="Arial" w:cs="Arial"/>
          <w:sz w:val="20"/>
          <w:szCs w:val="20"/>
        </w:rPr>
        <w:t>w kontekście pandemii COVID-19 poprzez wzmocnienie zdolności reagowania systemu ochrony zdrowia w sytuacjach kryzysowych oraz poprawa jakości leczenia i dostępu pacjentów do infrastruktury ochrony zdrowia w obszarze transplantologii. W zakresie transplantacji serca, oznaczać to będzie, że każdy pacjent mieszkający w województwie dolnośląskim i województwach ościennych, u którego stwierdza się obecność wskazań do transplantacji serca i/lub mechanicznego wspomagania krążenia poddany zostanie niezwłocznie stosownym procedurom diagnostycznym umożliwiającym potwierdzenie wskazań i wykluczenie przeciwwskazań do wspomnianego wyżej leczenia kardiochirurgicznego. O kolejności przyjęć decydować będzie data zgłoszenia, ale i stan kliniczny pacjenta. W wyniku przeprowadzonych badań każdy potrzebujący zgłoszony zostanie do Krajowej Listy Oczekujących w trybie planowym i pilnym. Konstrukcja bazy łóżkowej (nie wpływająca na zwiększenie liczby łóżek) umożliwi opiekę nad chorymi w okresie przed i po zabiegu o standardzie adekwatnym do jego stanu klinicznego z maksymalnym zachowaniem reżimu sanitarnego wynikającego z aktualnej fazy epidemii COVID-19. W rezultacie zoptymalizowane zostanie wykorzystanie narządów od dawców zmarłych, które zgłoszono do przeszczepienia, a w szczególności zwiększenie liczby zabiegów i poprawa wyników leczenia.</w:t>
      </w:r>
    </w:p>
    <w:p w14:paraId="55FDE2D0" w14:textId="77777777" w:rsidR="00420AA0" w:rsidRPr="00420AA0" w:rsidRDefault="00420AA0" w:rsidP="00420AA0">
      <w:pPr>
        <w:jc w:val="both"/>
        <w:rPr>
          <w:rFonts w:ascii="Arial" w:hAnsi="Arial" w:cs="Arial"/>
          <w:b/>
          <w:sz w:val="20"/>
          <w:szCs w:val="20"/>
        </w:rPr>
      </w:pPr>
      <w:r w:rsidRPr="00420AA0">
        <w:rPr>
          <w:rFonts w:ascii="Arial" w:hAnsi="Arial" w:cs="Arial"/>
          <w:b/>
          <w:sz w:val="20"/>
          <w:szCs w:val="20"/>
        </w:rPr>
        <w:t xml:space="preserve">Cele szczegółowe: </w:t>
      </w:r>
    </w:p>
    <w:p w14:paraId="07F316A4" w14:textId="77777777" w:rsidR="00420AA0" w:rsidRPr="00420AA0" w:rsidRDefault="00420AA0" w:rsidP="00420AA0">
      <w:pPr>
        <w:numPr>
          <w:ilvl w:val="0"/>
          <w:numId w:val="35"/>
        </w:numPr>
        <w:contextualSpacing/>
        <w:jc w:val="both"/>
        <w:rPr>
          <w:rFonts w:ascii="Arial" w:hAnsi="Arial" w:cs="Arial"/>
          <w:sz w:val="20"/>
          <w:szCs w:val="20"/>
        </w:rPr>
      </w:pPr>
      <w:r w:rsidRPr="00420AA0">
        <w:rPr>
          <w:rFonts w:ascii="Arial" w:hAnsi="Arial" w:cs="Arial"/>
          <w:sz w:val="20"/>
          <w:szCs w:val="20"/>
        </w:rPr>
        <w:t>wsparcie kryzysowych działań naprawczych Oddziału Klinicznego Kardiochirurgii udzielającego specjalistycznych świadczeń medycznych w zakresie transplantacji serca,</w:t>
      </w:r>
    </w:p>
    <w:p w14:paraId="13B84A3A" w14:textId="77777777" w:rsidR="00420AA0" w:rsidRPr="00420AA0" w:rsidRDefault="00420AA0" w:rsidP="00420AA0">
      <w:pPr>
        <w:numPr>
          <w:ilvl w:val="0"/>
          <w:numId w:val="35"/>
        </w:numPr>
        <w:contextualSpacing/>
        <w:jc w:val="both"/>
        <w:rPr>
          <w:rFonts w:ascii="Arial" w:hAnsi="Arial" w:cs="Arial"/>
          <w:sz w:val="20"/>
          <w:szCs w:val="20"/>
        </w:rPr>
      </w:pPr>
      <w:r w:rsidRPr="00420AA0">
        <w:rPr>
          <w:rFonts w:ascii="Arial" w:hAnsi="Arial" w:cs="Arial"/>
          <w:sz w:val="20"/>
          <w:szCs w:val="20"/>
        </w:rPr>
        <w:t xml:space="preserve">polepszenie standardu świadczenia specjalistycznych usług zdrowotnych, </w:t>
      </w:r>
    </w:p>
    <w:p w14:paraId="200452D6" w14:textId="77777777" w:rsidR="00420AA0" w:rsidRPr="00420AA0" w:rsidRDefault="00420AA0" w:rsidP="00420AA0">
      <w:pPr>
        <w:numPr>
          <w:ilvl w:val="0"/>
          <w:numId w:val="35"/>
        </w:numPr>
        <w:contextualSpacing/>
        <w:jc w:val="both"/>
        <w:rPr>
          <w:rFonts w:ascii="Arial" w:hAnsi="Arial" w:cs="Arial"/>
          <w:color w:val="0070C0"/>
          <w:sz w:val="20"/>
          <w:szCs w:val="20"/>
        </w:rPr>
      </w:pPr>
      <w:r w:rsidRPr="00420AA0">
        <w:rPr>
          <w:rFonts w:ascii="Arial" w:hAnsi="Arial" w:cs="Arial"/>
          <w:sz w:val="20"/>
          <w:szCs w:val="20"/>
        </w:rPr>
        <w:t>skrócenie czasu oczekiwania na kompleksową diagnostykę i leczenie,</w:t>
      </w:r>
      <w:r w:rsidRPr="00420AA0">
        <w:rPr>
          <w:rFonts w:ascii="Arial" w:hAnsi="Arial" w:cs="Arial"/>
          <w:color w:val="0070C0"/>
          <w:sz w:val="20"/>
          <w:szCs w:val="20"/>
        </w:rPr>
        <w:t xml:space="preserve"> </w:t>
      </w:r>
    </w:p>
    <w:p w14:paraId="60EAA552" w14:textId="77777777" w:rsidR="00420AA0" w:rsidRPr="00420AA0" w:rsidRDefault="00420AA0" w:rsidP="00420AA0">
      <w:pPr>
        <w:numPr>
          <w:ilvl w:val="0"/>
          <w:numId w:val="35"/>
        </w:numPr>
        <w:contextualSpacing/>
        <w:jc w:val="both"/>
        <w:rPr>
          <w:rFonts w:ascii="Arial" w:hAnsi="Arial" w:cs="Arial"/>
          <w:sz w:val="20"/>
          <w:szCs w:val="20"/>
        </w:rPr>
      </w:pPr>
      <w:r w:rsidRPr="00420AA0">
        <w:rPr>
          <w:rFonts w:ascii="Arial" w:hAnsi="Arial" w:cs="Arial"/>
          <w:sz w:val="20"/>
          <w:szCs w:val="20"/>
        </w:rPr>
        <w:t>poprawa dostępu pacjentów do infrastruktury ochrony zdrowia w obszarze transplantacji serca,</w:t>
      </w:r>
    </w:p>
    <w:p w14:paraId="24D522DE" w14:textId="77777777" w:rsidR="00420AA0" w:rsidRPr="00420AA0" w:rsidRDefault="00420AA0" w:rsidP="00420AA0">
      <w:pPr>
        <w:numPr>
          <w:ilvl w:val="0"/>
          <w:numId w:val="35"/>
        </w:numPr>
        <w:contextualSpacing/>
        <w:jc w:val="both"/>
        <w:rPr>
          <w:rFonts w:ascii="Arial" w:hAnsi="Arial" w:cs="Arial"/>
          <w:sz w:val="20"/>
          <w:szCs w:val="20"/>
        </w:rPr>
      </w:pPr>
      <w:r w:rsidRPr="00420AA0">
        <w:rPr>
          <w:rFonts w:ascii="Arial" w:hAnsi="Arial" w:cs="Arial"/>
          <w:sz w:val="20"/>
          <w:szCs w:val="20"/>
        </w:rPr>
        <w:t>zwiększenie nadzoru nad stanem zdrowia pacjentów Oddziału Klinicznego Kardiochirurgii poprzez stworzenie odpowiednich warunków do izolacji pacjentów.</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20AA0" w:rsidRPr="00420AA0" w14:paraId="05CAF146" w14:textId="77777777" w:rsidTr="0099144E">
        <w:trPr>
          <w:trHeight w:val="676"/>
        </w:trPr>
        <w:tc>
          <w:tcPr>
            <w:tcW w:w="9077" w:type="dxa"/>
            <w:shd w:val="clear" w:color="auto" w:fill="EFFFFF"/>
            <w:vAlign w:val="center"/>
            <w:hideMark/>
          </w:tcPr>
          <w:p w14:paraId="1FA75D97"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color w:val="000000"/>
                <w:sz w:val="20"/>
                <w:szCs w:val="20"/>
                <w:lang w:eastAsia="pl-PL"/>
              </w:rPr>
              <w:t xml:space="preserve">III.12 </w:t>
            </w:r>
            <w:r w:rsidRPr="00420AA0">
              <w:rPr>
                <w:rFonts w:ascii="Arial" w:eastAsia="Times New Roman" w:hAnsi="Arial" w:cs="Arial"/>
                <w:sz w:val="20"/>
                <w:szCs w:val="20"/>
                <w:lang w:eastAsia="pl-PL"/>
              </w:rPr>
              <w:t>Opis projektu</w:t>
            </w:r>
          </w:p>
          <w:p w14:paraId="72BE3382" w14:textId="77777777" w:rsidR="00420AA0" w:rsidRPr="00420AA0" w:rsidRDefault="00420AA0" w:rsidP="00420AA0">
            <w:pPr>
              <w:spacing w:before="120" w:after="120"/>
              <w:ind w:left="22"/>
              <w:jc w:val="both"/>
              <w:rPr>
                <w:rFonts w:ascii="Arial" w:hAnsi="Arial" w:cs="Arial"/>
                <w:i/>
                <w:iCs/>
                <w:color w:val="7F7F7F" w:themeColor="text1" w:themeTint="80"/>
                <w:sz w:val="20"/>
                <w:szCs w:val="20"/>
              </w:rPr>
            </w:pPr>
            <w:r w:rsidRPr="00420AA0">
              <w:rPr>
                <w:rFonts w:ascii="Arial" w:hAnsi="Arial" w:cs="Arial"/>
                <w:i/>
                <w:iCs/>
                <w:color w:val="7F7F7F" w:themeColor="text1" w:themeTint="80"/>
                <w:sz w:val="20"/>
                <w:szCs w:val="20"/>
              </w:rPr>
              <w:t>zakres działań, który zostanie objęty projektem, główne założenia projektu, oczekiwane efekty jego realizacji</w:t>
            </w:r>
          </w:p>
        </w:tc>
      </w:tr>
    </w:tbl>
    <w:p w14:paraId="11024782"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 xml:space="preserve">Oddział Kliniczny Kardiochirurgii USK w chwili uzyskania zgody Ministra Zdrowia na wykonywanie zabiegów transplantacji serca spełniał minimalne wymogi formalne do wykonywania procedur przeszczepu serca. Z tego powodu, podniesienie jego standardu do poziomu odpowiadającego specyfice pacjentów z zaawansowaną niewydolnością serca, wymagających mechanicznego wspomagania krążenia i leczonych immunosupresyjnie po wykonaniu transplantacji, wymaga pilnej modernizacji, która nie zwiększy całkowitej liczby łóżek, ale podniesie standard opieki i możliwości nadzoru oraz poziom zabezpieczenia tej szczególnie wrażliwej grupy pacjentów przed skutkami epidemii. W szczególności, podniesiona zostanie liczba łóżek wzmożonego nadzoru (tzw. „półintensywnych”) z możliwością izolacji, co umożliwi płynny odbiór chorych po transplantacji z Oddziału Intensywnej Terapii, gdzie wydłużenie hospitalizacji wynika obecnie często z braku odpowiednich stanowisk na odcinku kardiochirurgicznym i konkurencji o te same łóżka z pacjentami po innych zabiegach kardiochirurgicznych. W praktyce oznacza to stworzenie dwóch dodatkowych stanowisk na istniejącym Oddziale Wzmożonej Opieki Kardiochirurgicznej – o podobnym standardzie, ale umożliwiających izolację pacjentów, co jest koniecznością już z tytułu stosowania u nich leczenia immunosupresyjnego, a tym bardziej sytuacji epidemicznej. W oddziale stworzony zostanie odcinek wzmożonego nadzoru dla pacjentów w trakcie kwalifikacji do transplantacji serca oraz wymagających krótkotrwałego, ale intensywnego nadzoru, z uwagi na wykonywane badania inwazyjne (pomiar ciśnień i oporów płucnych, biopsja </w:t>
      </w:r>
      <w:proofErr w:type="spellStart"/>
      <w:r w:rsidRPr="00420AA0">
        <w:rPr>
          <w:rFonts w:ascii="Arial" w:hAnsi="Arial" w:cs="Arial"/>
          <w:sz w:val="20"/>
          <w:szCs w:val="20"/>
        </w:rPr>
        <w:t>endomiokardialna</w:t>
      </w:r>
      <w:proofErr w:type="spellEnd"/>
      <w:r w:rsidRPr="00420AA0">
        <w:rPr>
          <w:rFonts w:ascii="Arial" w:hAnsi="Arial" w:cs="Arial"/>
          <w:sz w:val="20"/>
          <w:szCs w:val="20"/>
        </w:rPr>
        <w:t xml:space="preserve">, koronarografia z ew. angioplastyką i implantacją </w:t>
      </w:r>
      <w:proofErr w:type="spellStart"/>
      <w:r w:rsidRPr="00420AA0">
        <w:rPr>
          <w:rFonts w:ascii="Arial" w:hAnsi="Arial" w:cs="Arial"/>
          <w:sz w:val="20"/>
          <w:szCs w:val="20"/>
        </w:rPr>
        <w:t>stentu</w:t>
      </w:r>
      <w:proofErr w:type="spellEnd"/>
      <w:r w:rsidRPr="00420AA0">
        <w:rPr>
          <w:rFonts w:ascii="Arial" w:hAnsi="Arial" w:cs="Arial"/>
          <w:sz w:val="20"/>
          <w:szCs w:val="20"/>
        </w:rPr>
        <w:t xml:space="preserve"> wewnątrzwieńcowego) – jedna z obecnych </w:t>
      </w:r>
      <w:proofErr w:type="spellStart"/>
      <w:r w:rsidRPr="00420AA0">
        <w:rPr>
          <w:rFonts w:ascii="Arial" w:hAnsi="Arial" w:cs="Arial"/>
          <w:sz w:val="20"/>
          <w:szCs w:val="20"/>
        </w:rPr>
        <w:t>sal</w:t>
      </w:r>
      <w:proofErr w:type="spellEnd"/>
      <w:r w:rsidRPr="00420AA0">
        <w:rPr>
          <w:rFonts w:ascii="Arial" w:hAnsi="Arial" w:cs="Arial"/>
          <w:sz w:val="20"/>
          <w:szCs w:val="20"/>
        </w:rPr>
        <w:t xml:space="preserve"> chorych przekształcona zostanie w punkt nadzoru pielęgniarskiego umieszczony pomiędzy oddzielonymi przeszkleniami salami: jedno- i czterołóżkową. Pozostałe stanowiska zostaną odpowiednio wyposażone w wyroby medyczne m.in. umożliwiające ich nadzór zarówno przez zespół pielęgniarski, jak i lekarski, a wszystkie sale chorych będą klimatyzowane. Powyższe odpowiada ogólnoświatowemu trendowi do zmniejszania liczby łóżek przeznaczonych dla planowych procedur, które mogą być wykonywane ambulatoryjnie, lub wymagają coraz krótszej hospitalizacji, a zwiększeniu liczby stanowisk umożliwiających długotrwałą intensywną opiekę. W ten sam trend wpisuje się zlokalizowanie w bezpośredniej bliskości oddziału Poradni Transplantacyjnej, która korzystając z potencjału oddziału umożliwi wykonywanie części procedur w trybie ambulatoryjnym lub hospitalizacji jednodniowej bez nadmiernego zwiększania liczby zaangażowanego personelu. Żaden ze sprzętów planowanych do zakupu nie będzie umieszczony w Poradni Transplantacyjnej, jednak korzystać będzie ona z niektórych pozycji aparatury medycznej.</w:t>
      </w:r>
    </w:p>
    <w:p w14:paraId="1F7E0338"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Projekt zakłada realizację następujących zadań:</w:t>
      </w:r>
    </w:p>
    <w:p w14:paraId="404E4FA3" w14:textId="4177B4DE" w:rsidR="00420AA0" w:rsidRPr="00420AA0" w:rsidRDefault="00420AA0" w:rsidP="00420AA0">
      <w:pPr>
        <w:numPr>
          <w:ilvl w:val="0"/>
          <w:numId w:val="36"/>
        </w:numPr>
        <w:contextualSpacing/>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 xml:space="preserve">Zakup sprzętu medycznego - </w:t>
      </w:r>
      <w:r w:rsidRPr="00420AA0">
        <w:rPr>
          <w:rFonts w:ascii="Arial" w:hAnsi="Arial" w:cs="Arial"/>
          <w:sz w:val="20"/>
          <w:szCs w:val="20"/>
        </w:rPr>
        <w:t>zakupy zorientowane na poszczególne aspekty działalności związanej z przeszczepianiem serca</w:t>
      </w:r>
      <w:r w:rsidRPr="00420AA0">
        <w:rPr>
          <w:rFonts w:ascii="Arial" w:eastAsia="Times New Roman" w:hAnsi="Arial" w:cs="Arial"/>
          <w:color w:val="000000"/>
          <w:sz w:val="20"/>
          <w:szCs w:val="20"/>
          <w:lang w:eastAsia="pl-PL"/>
        </w:rPr>
        <w:t xml:space="preserve"> </w:t>
      </w:r>
      <w:r w:rsidRPr="00420AA0">
        <w:rPr>
          <w:rFonts w:ascii="Arial" w:hAnsi="Arial" w:cs="Arial"/>
          <w:sz w:val="20"/>
          <w:szCs w:val="20"/>
        </w:rPr>
        <w:t>niżej wymienionych jednostek organizacyjnych szpitala:</w:t>
      </w:r>
    </w:p>
    <w:p w14:paraId="17520752" w14:textId="77777777" w:rsidR="00420AA0" w:rsidRPr="00420AA0" w:rsidRDefault="00420AA0" w:rsidP="00420AA0">
      <w:pPr>
        <w:ind w:left="786"/>
        <w:contextualSpacing/>
        <w:jc w:val="both"/>
        <w:rPr>
          <w:rFonts w:ascii="Arial" w:eastAsia="Times New Roman" w:hAnsi="Arial" w:cs="Arial"/>
          <w:sz w:val="20"/>
          <w:szCs w:val="20"/>
          <w:lang w:eastAsia="pl-PL"/>
        </w:rPr>
      </w:pPr>
    </w:p>
    <w:p w14:paraId="40EF85DE" w14:textId="77777777" w:rsidR="00420AA0" w:rsidRPr="00420AA0" w:rsidRDefault="00420AA0" w:rsidP="00420AA0">
      <w:pPr>
        <w:numPr>
          <w:ilvl w:val="0"/>
          <w:numId w:val="37"/>
        </w:numPr>
        <w:contextualSpacing/>
        <w:jc w:val="both"/>
        <w:rPr>
          <w:rFonts w:ascii="Arial" w:hAnsi="Arial" w:cs="Arial"/>
          <w:sz w:val="20"/>
          <w:szCs w:val="20"/>
        </w:rPr>
      </w:pPr>
      <w:r w:rsidRPr="00420AA0">
        <w:rPr>
          <w:rFonts w:ascii="Arial" w:hAnsi="Arial" w:cs="Arial"/>
          <w:sz w:val="20"/>
          <w:szCs w:val="20"/>
        </w:rPr>
        <w:t>Oddziału Klinicznego Kardiochirurgii z Pododdziałem Transplantacji i Mechanicznego Wspomagania Krążenia,</w:t>
      </w:r>
    </w:p>
    <w:p w14:paraId="3FEF6E84" w14:textId="77777777" w:rsidR="00420AA0" w:rsidRPr="00420AA0" w:rsidRDefault="00420AA0" w:rsidP="00420AA0">
      <w:pPr>
        <w:numPr>
          <w:ilvl w:val="0"/>
          <w:numId w:val="37"/>
        </w:numPr>
        <w:contextualSpacing/>
        <w:jc w:val="both"/>
        <w:rPr>
          <w:rFonts w:ascii="Arial" w:hAnsi="Arial" w:cs="Arial"/>
          <w:sz w:val="20"/>
          <w:szCs w:val="20"/>
        </w:rPr>
      </w:pPr>
      <w:r w:rsidRPr="00420AA0">
        <w:rPr>
          <w:rFonts w:ascii="Arial" w:hAnsi="Arial" w:cs="Arial"/>
          <w:sz w:val="20"/>
          <w:szCs w:val="20"/>
        </w:rPr>
        <w:t>Zespołu pobierającego serce do przeszczepienia/Działu Logistyki – Transportu – Pojazd uprzywilejowany przystosowany do przewozu zespołu wyjazdowego wraz ze sprzętem i pojemnikiem do transportu pobranego serca,</w:t>
      </w:r>
    </w:p>
    <w:p w14:paraId="5F6F81C3" w14:textId="77777777" w:rsidR="00420AA0" w:rsidRPr="00420AA0" w:rsidRDefault="00420AA0" w:rsidP="00420AA0">
      <w:pPr>
        <w:numPr>
          <w:ilvl w:val="0"/>
          <w:numId w:val="37"/>
        </w:numPr>
        <w:contextualSpacing/>
        <w:jc w:val="both"/>
        <w:rPr>
          <w:rFonts w:ascii="Arial" w:hAnsi="Arial" w:cs="Arial"/>
          <w:sz w:val="20"/>
          <w:szCs w:val="20"/>
        </w:rPr>
      </w:pPr>
      <w:r w:rsidRPr="00420AA0">
        <w:rPr>
          <w:rFonts w:ascii="Arial" w:hAnsi="Arial" w:cs="Arial"/>
          <w:sz w:val="20"/>
          <w:szCs w:val="20"/>
        </w:rPr>
        <w:t xml:space="preserve">Bloku operacyjnego (na rzecz Oddziału Klinicznego Kardiochirurgii z Pododdziałem Transplantacji i Mechanicznego Wspomagania Krążenia), </w:t>
      </w:r>
    </w:p>
    <w:p w14:paraId="53D1FE70" w14:textId="77777777" w:rsidR="00420AA0" w:rsidRPr="00420AA0" w:rsidRDefault="00420AA0" w:rsidP="00420AA0">
      <w:pPr>
        <w:numPr>
          <w:ilvl w:val="0"/>
          <w:numId w:val="37"/>
        </w:numPr>
        <w:contextualSpacing/>
        <w:jc w:val="both"/>
        <w:rPr>
          <w:rFonts w:ascii="Arial" w:hAnsi="Arial" w:cs="Arial"/>
          <w:sz w:val="20"/>
          <w:szCs w:val="20"/>
        </w:rPr>
      </w:pPr>
      <w:r w:rsidRPr="00420AA0">
        <w:rPr>
          <w:rFonts w:ascii="Arial" w:hAnsi="Arial" w:cs="Arial"/>
          <w:sz w:val="20"/>
          <w:szCs w:val="20"/>
        </w:rPr>
        <w:t xml:space="preserve">Kliniki Anestezjologii i Intensywnej Terapii (na rzecz Oddziału Klinicznego Kardiochirurgii z Pododdziałem Transplantacji i Mechanicznego Wspomagania Krążenia), </w:t>
      </w:r>
    </w:p>
    <w:p w14:paraId="3A1AFE68" w14:textId="77777777" w:rsidR="00420AA0" w:rsidRPr="00420AA0" w:rsidRDefault="00420AA0" w:rsidP="00420AA0">
      <w:pPr>
        <w:numPr>
          <w:ilvl w:val="0"/>
          <w:numId w:val="37"/>
        </w:numPr>
        <w:contextualSpacing/>
        <w:jc w:val="both"/>
        <w:rPr>
          <w:rFonts w:ascii="Arial" w:hAnsi="Arial" w:cs="Arial"/>
          <w:sz w:val="20"/>
          <w:szCs w:val="20"/>
        </w:rPr>
      </w:pPr>
      <w:r w:rsidRPr="00420AA0">
        <w:rPr>
          <w:rFonts w:ascii="Arial" w:hAnsi="Arial" w:cs="Arial"/>
          <w:sz w:val="20"/>
          <w:szCs w:val="20"/>
        </w:rPr>
        <w:t xml:space="preserve">Zakładu Patomorfologii i Cytologii Klinicznej/ Pracownia Histopatologiczna, </w:t>
      </w:r>
    </w:p>
    <w:p w14:paraId="389EAEF4" w14:textId="77777777" w:rsidR="00420AA0" w:rsidRPr="00420AA0" w:rsidRDefault="00420AA0" w:rsidP="00420AA0">
      <w:pPr>
        <w:numPr>
          <w:ilvl w:val="0"/>
          <w:numId w:val="37"/>
        </w:numPr>
        <w:contextualSpacing/>
        <w:jc w:val="both"/>
        <w:rPr>
          <w:rFonts w:ascii="Arial" w:hAnsi="Arial" w:cs="Arial"/>
          <w:sz w:val="20"/>
          <w:szCs w:val="20"/>
        </w:rPr>
      </w:pPr>
      <w:r w:rsidRPr="00420AA0">
        <w:rPr>
          <w:rFonts w:ascii="Arial" w:hAnsi="Arial" w:cs="Arial"/>
          <w:sz w:val="20"/>
          <w:szCs w:val="20"/>
        </w:rPr>
        <w:t>Działu Diagnostyki Laboratoryjnej/ Specjalistycznego Laboratorium Immunologicznego Kliniki Nefrologii i Medycyny Transplantacyjnej,</w:t>
      </w:r>
    </w:p>
    <w:p w14:paraId="3AAA91F2" w14:textId="77777777" w:rsidR="00420AA0" w:rsidRPr="00420AA0" w:rsidRDefault="00420AA0" w:rsidP="00420AA0">
      <w:pPr>
        <w:numPr>
          <w:ilvl w:val="0"/>
          <w:numId w:val="37"/>
        </w:numPr>
        <w:contextualSpacing/>
        <w:jc w:val="both"/>
      </w:pPr>
      <w:r w:rsidRPr="00420AA0">
        <w:rPr>
          <w:rFonts w:ascii="Arial" w:hAnsi="Arial" w:cs="Arial"/>
          <w:sz w:val="20"/>
          <w:szCs w:val="20"/>
        </w:rPr>
        <w:t>Biura koordynatora (Oddział Kliniczny Kardiochirurgii z Pododdziałem Transplantacji i Mechanicznego Wspomagania Krążenia).</w:t>
      </w:r>
    </w:p>
    <w:p w14:paraId="3CADB972" w14:textId="77777777" w:rsidR="00420AA0" w:rsidRPr="00420AA0" w:rsidRDefault="00420AA0" w:rsidP="00420AA0">
      <w:pPr>
        <w:ind w:left="1146"/>
        <w:contextualSpacing/>
        <w:jc w:val="both"/>
        <w:rPr>
          <w:rFonts w:ascii="Arial" w:hAnsi="Arial" w:cs="Arial"/>
          <w:sz w:val="20"/>
          <w:szCs w:val="20"/>
        </w:rPr>
      </w:pPr>
    </w:p>
    <w:p w14:paraId="6FB01DA8" w14:textId="77777777" w:rsidR="00420AA0" w:rsidRPr="00420AA0" w:rsidRDefault="00420AA0" w:rsidP="00420AA0">
      <w:pPr>
        <w:numPr>
          <w:ilvl w:val="0"/>
          <w:numId w:val="36"/>
        </w:numPr>
        <w:contextualSpacing/>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Przebudowę i modernizację</w:t>
      </w:r>
      <w:r w:rsidRPr="00420AA0">
        <w:rPr>
          <w:rFonts w:ascii="Arial" w:eastAsia="Times New Roman" w:hAnsi="Arial" w:cs="Arial"/>
          <w:color w:val="000000"/>
          <w:sz w:val="20"/>
          <w:szCs w:val="20"/>
          <w:lang w:eastAsia="pl-PL"/>
        </w:rPr>
        <w:t xml:space="preserve"> pomieszczeń Oddziału Klinicznego Kardiochirurgii,</w:t>
      </w:r>
    </w:p>
    <w:p w14:paraId="526EAEAA" w14:textId="77777777" w:rsidR="00420AA0" w:rsidRPr="00420AA0" w:rsidRDefault="00420AA0" w:rsidP="00420AA0">
      <w:pPr>
        <w:numPr>
          <w:ilvl w:val="0"/>
          <w:numId w:val="36"/>
        </w:numPr>
        <w:contextualSpacing/>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Promocję projektu,</w:t>
      </w:r>
    </w:p>
    <w:p w14:paraId="7B2F9AAD" w14:textId="527A9473" w:rsidR="00420AA0" w:rsidRDefault="00420AA0" w:rsidP="00420AA0">
      <w:pPr>
        <w:numPr>
          <w:ilvl w:val="0"/>
          <w:numId w:val="36"/>
        </w:numPr>
        <w:contextualSpacing/>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Zarządzania projektem.</w:t>
      </w:r>
    </w:p>
    <w:p w14:paraId="522CC646" w14:textId="77777777" w:rsidR="00C46D0F" w:rsidRPr="00C46D0F" w:rsidRDefault="00C46D0F" w:rsidP="00C46D0F">
      <w:pPr>
        <w:numPr>
          <w:ilvl w:val="0"/>
          <w:numId w:val="36"/>
        </w:numPr>
        <w:contextualSpacing/>
        <w:jc w:val="both"/>
        <w:rPr>
          <w:rFonts w:ascii="Arial" w:eastAsia="Times New Roman" w:hAnsi="Arial" w:cs="Arial"/>
          <w:sz w:val="20"/>
          <w:szCs w:val="20"/>
          <w:lang w:eastAsia="pl-PL"/>
        </w:rPr>
      </w:pPr>
      <w:r w:rsidRPr="00C46D0F">
        <w:rPr>
          <w:rFonts w:ascii="Arial" w:eastAsia="Times New Roman" w:hAnsi="Arial" w:cs="Arial"/>
          <w:sz w:val="20"/>
          <w:szCs w:val="20"/>
          <w:lang w:eastAsia="pl-PL"/>
        </w:rPr>
        <w:t>Zakup sprzętu informatycznego, urządzeń i mebli biurowych oraz materiałów biurowych.</w:t>
      </w:r>
    </w:p>
    <w:p w14:paraId="039ADA3A" w14:textId="4CF0D32C" w:rsidR="00420AA0" w:rsidRPr="00420AA0" w:rsidRDefault="00420AA0" w:rsidP="00420AA0">
      <w:pPr>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20AA0" w:rsidRPr="00420AA0" w14:paraId="205B549E" w14:textId="77777777" w:rsidTr="0099144E">
        <w:trPr>
          <w:trHeight w:val="537"/>
        </w:trPr>
        <w:tc>
          <w:tcPr>
            <w:tcW w:w="9077" w:type="dxa"/>
            <w:shd w:val="clear" w:color="auto" w:fill="EFFFFF"/>
            <w:vAlign w:val="center"/>
            <w:hideMark/>
          </w:tcPr>
          <w:p w14:paraId="66B2A1A2"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color w:val="000000"/>
                <w:sz w:val="20"/>
                <w:szCs w:val="20"/>
                <w:lang w:eastAsia="pl-PL"/>
              </w:rPr>
              <w:t xml:space="preserve">III.13 </w:t>
            </w:r>
            <w:r w:rsidRPr="00420AA0">
              <w:rPr>
                <w:rFonts w:ascii="Arial" w:eastAsia="Times New Roman" w:hAnsi="Arial" w:cs="Arial"/>
                <w:sz w:val="20"/>
                <w:szCs w:val="20"/>
                <w:lang w:eastAsia="pl-PL"/>
              </w:rPr>
              <w:t>Opis zgodności projektu z mapami potrzeb zdrowotnych (jeśli dotyczy)</w:t>
            </w:r>
          </w:p>
          <w:p w14:paraId="6DEFB763" w14:textId="77777777" w:rsidR="00420AA0" w:rsidRPr="00420AA0" w:rsidRDefault="00420AA0" w:rsidP="00420AA0">
            <w:pPr>
              <w:spacing w:before="120" w:after="120"/>
              <w:ind w:left="22"/>
              <w:jc w:val="both"/>
              <w:rPr>
                <w:rFonts w:ascii="Arial" w:eastAsia="Times New Roman" w:hAnsi="Arial" w:cs="Arial"/>
                <w:i/>
                <w:iCs/>
                <w:sz w:val="20"/>
                <w:szCs w:val="20"/>
                <w:lang w:eastAsia="pl-PL"/>
              </w:rPr>
            </w:pPr>
            <w:r w:rsidRPr="00420AA0">
              <w:rPr>
                <w:rFonts w:ascii="Arial" w:hAnsi="Arial" w:cs="Arial"/>
                <w:i/>
                <w:iCs/>
                <w:color w:val="7F7F7F" w:themeColor="text1" w:themeTint="80"/>
                <w:sz w:val="20"/>
                <w:szCs w:val="20"/>
              </w:rPr>
              <w:t>zakres mapy potrzeb zdrowotnych, w który wpisują się działania objęte wsparciem w ramach projektu</w:t>
            </w:r>
            <w:r w:rsidRPr="00420AA0">
              <w:rPr>
                <w:rFonts w:ascii="Arial" w:eastAsia="Times New Roman" w:hAnsi="Arial" w:cs="Arial"/>
                <w:i/>
                <w:iCs/>
                <w:sz w:val="20"/>
                <w:szCs w:val="20"/>
                <w:lang w:eastAsia="pl-PL"/>
              </w:rPr>
              <w:t> </w:t>
            </w:r>
          </w:p>
        </w:tc>
      </w:tr>
    </w:tbl>
    <w:p w14:paraId="6AC9EA6B"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Zgodnie z Mapą Potrzeb Zdrowotnych na okres od 1 stycznia 2022 r. do 31 grudnia 2026 r., opublikowaną 30 sierpnia 2021 r. w Dzienniku Urzędowym Ministra Zdrowia jako Obwieszczenie Ministra Zdrowia z dnia 27 sierpnia 2021 r. w sprawie mapy potrzeb zdrowotnych</w:t>
      </w:r>
      <w:r w:rsidRPr="00420AA0">
        <w:rPr>
          <w:rFonts w:ascii="Arial" w:hAnsi="Arial" w:cs="Arial"/>
          <w:i/>
          <w:iCs/>
          <w:sz w:val="20"/>
          <w:szCs w:val="20"/>
        </w:rPr>
        <w:t xml:space="preserve">, </w:t>
      </w:r>
      <w:r w:rsidRPr="00420AA0">
        <w:rPr>
          <w:rFonts w:ascii="Arial" w:hAnsi="Arial" w:cs="Arial"/>
          <w:sz w:val="20"/>
          <w:szCs w:val="20"/>
        </w:rPr>
        <w:t xml:space="preserve">obserwuje się wysoką </w:t>
      </w:r>
      <w:r w:rsidRPr="00420AA0">
        <w:rPr>
          <w:rFonts w:ascii="Arial" w:hAnsi="Arial" w:cs="Arial"/>
          <w:iCs/>
          <w:sz w:val="20"/>
          <w:szCs w:val="20"/>
        </w:rPr>
        <w:t xml:space="preserve">zachorowalność i śmiertelność </w:t>
      </w:r>
      <w:r w:rsidRPr="00420AA0">
        <w:rPr>
          <w:rFonts w:ascii="Arial" w:hAnsi="Arial" w:cs="Arial"/>
          <w:sz w:val="20"/>
          <w:szCs w:val="20"/>
        </w:rPr>
        <w:t>na chorobę niedokrwienną serca (</w:t>
      </w:r>
      <w:proofErr w:type="spellStart"/>
      <w:r w:rsidRPr="00420AA0">
        <w:rPr>
          <w:rFonts w:ascii="Arial" w:hAnsi="Arial" w:cs="Arial"/>
          <w:sz w:val="20"/>
          <w:szCs w:val="20"/>
        </w:rPr>
        <w:t>ChNS</w:t>
      </w:r>
      <w:proofErr w:type="spellEnd"/>
      <w:r w:rsidRPr="00420AA0">
        <w:rPr>
          <w:rFonts w:ascii="Arial" w:hAnsi="Arial" w:cs="Arial"/>
          <w:sz w:val="20"/>
          <w:szCs w:val="20"/>
        </w:rPr>
        <w:t>).</w:t>
      </w:r>
    </w:p>
    <w:p w14:paraId="5F32ED7A"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Choroba niedokrwienna serca (</w:t>
      </w:r>
      <w:proofErr w:type="spellStart"/>
      <w:r w:rsidRPr="00420AA0">
        <w:rPr>
          <w:rFonts w:ascii="Arial" w:hAnsi="Arial" w:cs="Arial"/>
          <w:sz w:val="20"/>
          <w:szCs w:val="20"/>
        </w:rPr>
        <w:t>ChNS</w:t>
      </w:r>
      <w:proofErr w:type="spellEnd"/>
      <w:r w:rsidRPr="00420AA0">
        <w:rPr>
          <w:rFonts w:ascii="Arial" w:hAnsi="Arial" w:cs="Arial"/>
          <w:sz w:val="20"/>
          <w:szCs w:val="20"/>
        </w:rPr>
        <w:t>) stanowi od lat największy problem zdrowotny w województwie dolnośląskim. Wskaźnik DALY, określający liczbę utraconych lat życia w zdrowiu oraz liczba zgonów, do których doprowadził wskazany problem zdrowotny osiągnęły w 2019 r. najwyższe wartości. Na podstawie szacunków chorobowości i liczby zgonów przypuszcza się, że do 2028 r. sytuacja ta nie ulegnie zmianie. Oznacza to, że choroba niedokrwienna serca stanowi i będzie stanowić poważny problem dla zdrowia i życia mieszkańców województwa. Choroby układu krążenia stanowią  pierwszą przyczynę zgonów mieszkańców województwa dolnośląskiego. Pacjenci z ciężką niewydolnością serca, którzy nie reagują na zastosowane leczenie w warunkach szpitalnych wymagają zastosowania najnowocześniejszej metody leczenia serca, czyli transplantacji. Przeszczep serca (transplantacja serca) jest zabiegiem wykonywanym u chorych z ciężkim i nieodwracalnym  uszkodzeniem serca, u których wyczerpane zostały wszystkie alternatywne możliwości leczenia. Wyposażenie ośrodka przeszczepowego we Wrocławiu w odpowiedni sprzęt medyczny znacznie ułatwi wykonywanie transplantacji serca, a ponadto zapewni specjalistyczną opiekę na odpowiednim poziomie dostosowaną do zdiagnozowanych potrzeb pacjentów oczekujących na zabieg oraz po przeprowadzeniu przeszczepu serca.</w:t>
      </w:r>
      <w:r w:rsidRPr="00420AA0">
        <w:rPr>
          <w:rFonts w:ascii="Arial" w:eastAsia="Times New Roman" w:hAnsi="Arial" w:cs="Arial"/>
          <w:sz w:val="20"/>
          <w:szCs w:val="20"/>
          <w:lang w:eastAsia="pl-PL"/>
        </w:rPr>
        <w:t xml:space="preserve"> Przeszczepianie serca daje możliwość ratowania życia oraz oferuje jego lepszą jakość w porównaniu do metod konwencjonalnych.</w:t>
      </w:r>
    </w:p>
    <w:p w14:paraId="3FCD3CA9"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 xml:space="preserve">Sytuacja zdrowotna społeczeństwa w województwie dolnośląskim wskazuje na konieczność zapewnienia optymalnej liczby łóżek w oddziałach kardiochirurgii. Według mapy potrzeb w 2019 r. średnie obłożenie łóżek w oddziałach kardiochirurgii (w ośrodkach na poziomie ogólnopolskim) wahało się od 88 do 44. Dla Wrocławia i dla województwa dolnośląskiego zadeklarowano obłożenie na poziomie 52,98. Zarówno w 2018, jak i 2017 roku obłożenie łóżek w województwie dolnośląskim było niższe niż w 2019 roku, co wskazuje na rosnące zapotrzebowanie. Natomiast na oddziałach transplantologicznych (w ośrodkach na poziomie ogólnopolskim) w 2019 r. średnie obłożenie łóżek wahało się od 90 do 37, co daje średnie krajowe obłożenie na poziomie 54. Dla Wrocławia i dla województwa dolnośląskiego zadeklarowano obłożenie na poziomie 45,15. Mapa potrzeb obejmuje informacje do 2019 roku, rok 2020 z powodu pandemii jest niewspółmierny do lat poprzednich. Skutki COVID-19 mogą znacząco wpłynąć na ogólne zdrowie ludności i zmienić tendencje obłożenia oddziałów transplantologicznych i kardiochirurgicznych. </w:t>
      </w:r>
    </w:p>
    <w:p w14:paraId="3F9CE2FB"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 xml:space="preserve">Według analizy czasowej mapy potrzeb zdrowotnych dotyczącej łóżek i obłożenia, w oddziałach kardiochirurgii liczba łóżek do intensywnej opieki medycznej w skali Polski od roku 2017 nieznacznie wzrosła. </w:t>
      </w:r>
    </w:p>
    <w:p w14:paraId="00BC8AE2"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Wśród wnioskowanych do zakupu urządzeń są aparaty ultrasonograficzne. Według informacji zawartych w mapie potrzeb zdrowotnych urządzenia te zostały zakwalifikowane do szybkiej wymiany - str. 524 „W 2020 r. powinno być wymienione 63,8% aparatów USG w województwie. W 2028 r. 100% sprzętu osiągnie wiek powyżej 10 lat i zostanie zaliczonych do bazy zapotrzebowania na nowe sprzęty”.</w:t>
      </w:r>
    </w:p>
    <w:p w14:paraId="5C28AF74"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Kluczowym wnioskiem płynącym z MPZ jest uzasadniona potrzeba wzmocnienia zdolności reagowania systemu ochrony zdrowia w obszarze choroby niedokrwiennej serca, będącej głównym problemem zdrowotnym w województwie dolnośląskim. Zakres projektu pozwoli zmodernizować jednostkę i przygotować ją do świadczenia usług transplantacji serca na najwyższym poziomie. Wsparcie oddziału klinicznego kardiochirurgii poprawi jakość świadczonych usług medycznych w regionie oraz zapewni  dostęp do najnowszych metod leczenia serca, jakimi dysponuje współczesna kardiologia</w:t>
      </w:r>
      <w:r w:rsidRPr="00420AA0">
        <w:rPr>
          <w:rFonts w:ascii="Arial" w:eastAsia="Times New Roman" w:hAnsi="Arial" w:cs="Arial"/>
          <w:sz w:val="20"/>
          <w:szCs w:val="20"/>
          <w:lang w:eastAsia="pl-PL"/>
        </w:rPr>
        <w:t xml:space="preserve">. </w:t>
      </w:r>
    </w:p>
    <w:p w14:paraId="1FDFED8E" w14:textId="77777777" w:rsidR="00420AA0" w:rsidRPr="00420AA0" w:rsidRDefault="00420AA0" w:rsidP="00420AA0">
      <w:pPr>
        <w:jc w:val="both"/>
        <w:rPr>
          <w:rFonts w:ascii="Arial" w:hAnsi="Arial" w:cs="Arial"/>
          <w:sz w:val="20"/>
          <w:szCs w:val="20"/>
        </w:rPr>
      </w:pPr>
      <w:r w:rsidRPr="00420AA0">
        <w:rPr>
          <w:rFonts w:ascii="Arial" w:hAnsi="Arial" w:cs="Arial"/>
          <w:sz w:val="20"/>
          <w:szCs w:val="20"/>
        </w:rPr>
        <w:t xml:space="preserve">Biorąc pod uwagę powyższe, wsparcie obszaru jakim jest transplantologia w zakresie przeszczepień serca  jest szczególnie uzasadnione z punktu widzenia trendów epidemiologiczno-demograficznych i wniosków płynących z wyżej przywołanej  Mapy Potrzeb Zdrowotnych. </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420AA0" w:rsidRPr="00420AA0" w14:paraId="55D67AA7" w14:textId="77777777" w:rsidTr="0099144E">
        <w:trPr>
          <w:cantSplit/>
          <w:trHeight w:val="600"/>
        </w:trPr>
        <w:tc>
          <w:tcPr>
            <w:tcW w:w="5392" w:type="dxa"/>
            <w:shd w:val="clear" w:color="auto" w:fill="EFFFFF"/>
            <w:vAlign w:val="center"/>
            <w:hideMark/>
          </w:tcPr>
          <w:p w14:paraId="6CA91B8D" w14:textId="77777777" w:rsidR="00420AA0" w:rsidRPr="00420AA0" w:rsidRDefault="00420AA0" w:rsidP="00420AA0">
            <w:pPr>
              <w:spacing w:before="120" w:after="120"/>
              <w:ind w:left="22"/>
              <w:rPr>
                <w:rFonts w:ascii="Arial" w:eastAsia="Times New Roman" w:hAnsi="Arial" w:cs="Arial"/>
                <w:sz w:val="20"/>
                <w:szCs w:val="20"/>
                <w:lang w:eastAsia="pl-PL"/>
              </w:rPr>
            </w:pPr>
            <w:r w:rsidRPr="00420AA0">
              <w:rPr>
                <w:rFonts w:ascii="Arial" w:eastAsia="Times New Roman" w:hAnsi="Arial" w:cs="Arial"/>
                <w:color w:val="000000"/>
                <w:sz w:val="20"/>
                <w:szCs w:val="20"/>
                <w:lang w:eastAsia="pl-PL"/>
              </w:rPr>
              <w:t xml:space="preserve">III.14 </w:t>
            </w:r>
            <w:r w:rsidRPr="00420AA0">
              <w:rPr>
                <w:rFonts w:ascii="Arial" w:eastAsia="Times New Roman" w:hAnsi="Arial" w:cs="Arial"/>
                <w:sz w:val="20"/>
                <w:szCs w:val="20"/>
                <w:lang w:eastAsia="pl-PL"/>
              </w:rPr>
              <w:t xml:space="preserve">Planowana data złożenia wniosku o dofinansowanie </w:t>
            </w:r>
          </w:p>
          <w:p w14:paraId="2E92EE8E" w14:textId="77777777" w:rsidR="00420AA0" w:rsidRPr="00420AA0" w:rsidRDefault="00420AA0" w:rsidP="00420AA0">
            <w:pPr>
              <w:spacing w:before="120" w:after="120"/>
              <w:ind w:left="22"/>
              <w:rPr>
                <w:rFonts w:ascii="Arial" w:eastAsia="Times New Roman" w:hAnsi="Arial" w:cs="Arial"/>
                <w:color w:val="000000"/>
                <w:sz w:val="20"/>
                <w:szCs w:val="20"/>
                <w:lang w:eastAsia="pl-PL"/>
              </w:rPr>
            </w:pPr>
            <w:r w:rsidRPr="00420AA0">
              <w:rPr>
                <w:rFonts w:ascii="Arial" w:hAnsi="Arial" w:cs="Arial"/>
                <w:i/>
                <w:iCs/>
                <w:color w:val="7F7F7F" w:themeColor="text1" w:themeTint="80"/>
                <w:sz w:val="20"/>
                <w:szCs w:val="20"/>
              </w:rPr>
              <w:t>rok oraz kwartał [RRRR.KW]</w:t>
            </w:r>
          </w:p>
        </w:tc>
      </w:tr>
    </w:tbl>
    <w:p w14:paraId="202C33EF" w14:textId="77777777" w:rsidR="00420AA0" w:rsidRPr="00420AA0" w:rsidRDefault="00420AA0" w:rsidP="00420AA0">
      <w:pPr>
        <w:rPr>
          <w:rFonts w:ascii="Arial" w:eastAsia="Times New Roman" w:hAnsi="Arial" w:cs="Arial"/>
          <w:sz w:val="20"/>
          <w:szCs w:val="20"/>
          <w:lang w:eastAsia="pl-PL"/>
        </w:rPr>
      </w:pPr>
      <w:r w:rsidRPr="00420AA0">
        <w:rPr>
          <w:rFonts w:ascii="Arial" w:eastAsia="Times New Roman" w:hAnsi="Arial" w:cs="Arial"/>
          <w:sz w:val="20"/>
          <w:szCs w:val="20"/>
          <w:lang w:eastAsia="pl-PL"/>
        </w:rPr>
        <w:t>2022.II</w:t>
      </w:r>
    </w:p>
    <w:tbl>
      <w:tblPr>
        <w:tblW w:w="581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817"/>
      </w:tblGrid>
      <w:tr w:rsidR="00420AA0" w:rsidRPr="00420AA0" w14:paraId="764FBBFD" w14:textId="77777777" w:rsidTr="0099144E">
        <w:trPr>
          <w:cantSplit/>
          <w:trHeight w:val="496"/>
        </w:trPr>
        <w:tc>
          <w:tcPr>
            <w:tcW w:w="5817" w:type="dxa"/>
            <w:shd w:val="clear" w:color="auto" w:fill="EFFFFF"/>
            <w:vAlign w:val="center"/>
            <w:hideMark/>
          </w:tcPr>
          <w:p w14:paraId="5AD11471"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III.15 Planowany okres realizacji projektu</w:t>
            </w:r>
          </w:p>
          <w:p w14:paraId="220A0ADE" w14:textId="77777777" w:rsidR="00420AA0" w:rsidRPr="00420AA0" w:rsidRDefault="00420AA0" w:rsidP="00420AA0">
            <w:pPr>
              <w:spacing w:before="120" w:after="120"/>
              <w:ind w:left="22"/>
              <w:jc w:val="both"/>
              <w:rPr>
                <w:rFonts w:ascii="Arial" w:eastAsia="Times New Roman" w:hAnsi="Arial" w:cs="Arial"/>
                <w:color w:val="000000"/>
                <w:sz w:val="20"/>
                <w:szCs w:val="20"/>
                <w:lang w:eastAsia="pl-PL"/>
              </w:rPr>
            </w:pPr>
            <w:r w:rsidRPr="00420AA0">
              <w:rPr>
                <w:rFonts w:ascii="Arial" w:hAnsi="Arial" w:cs="Arial"/>
                <w:i/>
                <w:iCs/>
                <w:color w:val="7F7F7F" w:themeColor="text1" w:themeTint="80"/>
                <w:sz w:val="20"/>
                <w:szCs w:val="20"/>
              </w:rPr>
              <w:t>data rozpoczęcia oraz zakończenia inwestycji (rok oraz kwartał)</w:t>
            </w:r>
            <w:r w:rsidRPr="00420AA0">
              <w:rPr>
                <w:rFonts w:ascii="Arial" w:eastAsia="Times New Roman" w:hAnsi="Arial" w:cs="Arial"/>
                <w:color w:val="000000"/>
                <w:sz w:val="20"/>
                <w:szCs w:val="20"/>
                <w:lang w:eastAsia="pl-PL"/>
              </w:rPr>
              <w:t> </w:t>
            </w:r>
          </w:p>
        </w:tc>
      </w:tr>
    </w:tbl>
    <w:p w14:paraId="6BEBD4D7" w14:textId="77777777" w:rsidR="00420AA0" w:rsidRPr="00420AA0" w:rsidRDefault="00420AA0" w:rsidP="00420AA0">
      <w:pPr>
        <w:spacing w:after="0" w:line="240" w:lineRule="auto"/>
        <w:rPr>
          <w:rFonts w:ascii="Arial" w:hAnsi="Arial" w:cs="Arial"/>
          <w:i/>
          <w:iCs/>
          <w:color w:val="7F7F7F" w:themeColor="text1" w:themeTint="80"/>
          <w:sz w:val="20"/>
          <w:szCs w:val="20"/>
        </w:rPr>
      </w:pPr>
      <w:r w:rsidRPr="00420AA0">
        <w:rPr>
          <w:rFonts w:ascii="Arial" w:eastAsia="Times New Roman" w:hAnsi="Arial" w:cs="Arial"/>
          <w:i/>
          <w:iCs/>
          <w:color w:val="000000"/>
          <w:sz w:val="20"/>
          <w:szCs w:val="20"/>
          <w:lang w:eastAsia="pl-PL"/>
        </w:rPr>
        <w:t>Planowana data rozpoczęcia</w:t>
      </w:r>
      <w:r w:rsidRPr="00420AA0">
        <w:rPr>
          <w:rFonts w:ascii="Arial" w:eastAsia="Times New Roman" w:hAnsi="Arial" w:cs="Arial"/>
          <w:color w:val="000000"/>
          <w:sz w:val="20"/>
          <w:szCs w:val="20"/>
          <w:lang w:eastAsia="pl-PL"/>
        </w:rPr>
        <w:t xml:space="preserve"> </w:t>
      </w:r>
      <w:r w:rsidRPr="00420AA0">
        <w:rPr>
          <w:rFonts w:ascii="Arial" w:eastAsia="Times New Roman" w:hAnsi="Arial" w:cs="Arial"/>
          <w:color w:val="000000"/>
          <w:sz w:val="20"/>
          <w:szCs w:val="20"/>
          <w:lang w:eastAsia="pl-PL"/>
        </w:rPr>
        <w:tab/>
      </w:r>
      <w:r w:rsidRPr="00420AA0">
        <w:rPr>
          <w:rFonts w:ascii="Arial" w:eastAsia="Times New Roman" w:hAnsi="Arial" w:cs="Arial"/>
          <w:sz w:val="20"/>
          <w:szCs w:val="20"/>
          <w:lang w:eastAsia="pl-PL"/>
        </w:rPr>
        <w:t>2022.I</w:t>
      </w:r>
    </w:p>
    <w:p w14:paraId="515126BA" w14:textId="77777777" w:rsidR="00420AA0" w:rsidRPr="00420AA0" w:rsidRDefault="00420AA0" w:rsidP="00420AA0">
      <w:pPr>
        <w:spacing w:after="0" w:line="240" w:lineRule="auto"/>
        <w:rPr>
          <w:rFonts w:ascii="Arial" w:hAnsi="Arial" w:cs="Arial"/>
          <w:sz w:val="20"/>
          <w:szCs w:val="20"/>
        </w:rPr>
      </w:pPr>
      <w:r w:rsidRPr="00420AA0">
        <w:rPr>
          <w:rFonts w:ascii="Arial" w:eastAsia="Times New Roman" w:hAnsi="Arial" w:cs="Arial"/>
          <w:i/>
          <w:iCs/>
          <w:color w:val="000000"/>
          <w:sz w:val="20"/>
          <w:szCs w:val="20"/>
          <w:lang w:eastAsia="pl-PL"/>
        </w:rPr>
        <w:t>Planowana data zakończenia</w:t>
      </w:r>
      <w:r w:rsidRPr="00420AA0">
        <w:rPr>
          <w:rFonts w:ascii="Arial" w:eastAsia="Times New Roman" w:hAnsi="Arial" w:cs="Arial"/>
          <w:color w:val="000000"/>
          <w:sz w:val="20"/>
          <w:szCs w:val="20"/>
          <w:lang w:eastAsia="pl-PL"/>
        </w:rPr>
        <w:tab/>
      </w:r>
      <w:r w:rsidRPr="00420AA0">
        <w:rPr>
          <w:rFonts w:ascii="Arial" w:eastAsia="Times New Roman" w:hAnsi="Arial" w:cs="Arial"/>
          <w:sz w:val="20"/>
          <w:szCs w:val="20"/>
          <w:lang w:eastAsia="pl-PL"/>
        </w:rPr>
        <w:t>2023.IV</w:t>
      </w:r>
    </w:p>
    <w:p w14:paraId="314799B1" w14:textId="77777777" w:rsidR="00420AA0" w:rsidRPr="00420AA0" w:rsidRDefault="00420AA0" w:rsidP="00420AA0">
      <w:pPr>
        <w:rPr>
          <w:rFonts w:ascii="Arial" w:hAnsi="Arial" w:cs="Arial"/>
          <w:sz w:val="20"/>
          <w:szCs w:val="20"/>
        </w:rPr>
      </w:pPr>
    </w:p>
    <w:tbl>
      <w:tblPr>
        <w:tblW w:w="8369"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974"/>
        <w:gridCol w:w="1418"/>
        <w:gridCol w:w="1417"/>
        <w:gridCol w:w="1560"/>
      </w:tblGrid>
      <w:tr w:rsidR="00420AA0" w:rsidRPr="00420AA0" w14:paraId="37DB3262" w14:textId="77777777" w:rsidTr="0099144E">
        <w:trPr>
          <w:trHeight w:val="504"/>
        </w:trPr>
        <w:tc>
          <w:tcPr>
            <w:tcW w:w="3974" w:type="dxa"/>
            <w:shd w:val="clear" w:color="auto" w:fill="EFFFFF"/>
            <w:vAlign w:val="center"/>
          </w:tcPr>
          <w:p w14:paraId="22DFF943"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sz w:val="20"/>
                <w:szCs w:val="20"/>
                <w:lang w:eastAsia="pl-PL"/>
              </w:rPr>
              <w:t>Źródła finansowania</w:t>
            </w:r>
          </w:p>
        </w:tc>
        <w:tc>
          <w:tcPr>
            <w:tcW w:w="1418" w:type="dxa"/>
            <w:shd w:val="clear" w:color="auto" w:fill="auto"/>
            <w:vAlign w:val="center"/>
          </w:tcPr>
          <w:p w14:paraId="056A50A4"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i/>
                <w:iCs/>
                <w:sz w:val="20"/>
                <w:szCs w:val="20"/>
                <w:lang w:eastAsia="pl-PL"/>
              </w:rPr>
              <w:t>2022</w:t>
            </w:r>
          </w:p>
        </w:tc>
        <w:tc>
          <w:tcPr>
            <w:tcW w:w="1417" w:type="dxa"/>
            <w:shd w:val="clear" w:color="auto" w:fill="auto"/>
            <w:vAlign w:val="center"/>
          </w:tcPr>
          <w:p w14:paraId="5AA45A20"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i/>
                <w:iCs/>
                <w:sz w:val="20"/>
                <w:szCs w:val="20"/>
                <w:lang w:eastAsia="pl-PL"/>
              </w:rPr>
              <w:t>2023</w:t>
            </w:r>
          </w:p>
        </w:tc>
        <w:tc>
          <w:tcPr>
            <w:tcW w:w="1560" w:type="dxa"/>
            <w:shd w:val="clear" w:color="auto" w:fill="auto"/>
            <w:vAlign w:val="center"/>
          </w:tcPr>
          <w:p w14:paraId="6E226074"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i/>
                <w:iCs/>
                <w:sz w:val="20"/>
                <w:szCs w:val="20"/>
                <w:lang w:eastAsia="pl-PL"/>
              </w:rPr>
              <w:t>Razem</w:t>
            </w:r>
          </w:p>
        </w:tc>
      </w:tr>
      <w:tr w:rsidR="00420AA0" w:rsidRPr="00420AA0" w14:paraId="0CFD4829" w14:textId="77777777" w:rsidTr="0099144E">
        <w:trPr>
          <w:trHeight w:val="425"/>
        </w:trPr>
        <w:tc>
          <w:tcPr>
            <w:tcW w:w="3974" w:type="dxa"/>
            <w:shd w:val="clear" w:color="auto" w:fill="EFFFFF"/>
            <w:vAlign w:val="center"/>
            <w:hideMark/>
          </w:tcPr>
          <w:p w14:paraId="6F28B756"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sz w:val="20"/>
                <w:szCs w:val="20"/>
                <w:lang w:eastAsia="pl-PL"/>
              </w:rPr>
              <w:t>III.16 Planowany koszt całkowity [PLN]</w:t>
            </w:r>
          </w:p>
          <w:p w14:paraId="080E4100" w14:textId="77777777" w:rsidR="00420AA0" w:rsidRPr="00420AA0" w:rsidRDefault="00420AA0" w:rsidP="00420AA0">
            <w:pPr>
              <w:spacing w:before="120" w:after="120"/>
              <w:ind w:left="22"/>
              <w:rPr>
                <w:rFonts w:ascii="Arial" w:eastAsia="Times New Roman" w:hAnsi="Arial" w:cs="Arial"/>
                <w:sz w:val="20"/>
                <w:szCs w:val="20"/>
                <w:lang w:eastAsia="pl-PL"/>
              </w:rPr>
            </w:pPr>
            <w:r w:rsidRPr="00420AA0">
              <w:rPr>
                <w:rFonts w:ascii="Arial" w:hAnsi="Arial" w:cs="Arial"/>
                <w:i/>
                <w:iCs/>
                <w:color w:val="7F7F7F" w:themeColor="text1" w:themeTint="80"/>
                <w:sz w:val="20"/>
                <w:szCs w:val="20"/>
              </w:rPr>
              <w:t xml:space="preserve">całkowita wartość projektu, obejmująca zarówno wydatki kwalifikowalne (wkład UE i wkład krajowy) jak i niekwalifikowalne. w podziale na lata realizacji inwestycji oraz łączna kwota </w:t>
            </w:r>
          </w:p>
        </w:tc>
        <w:tc>
          <w:tcPr>
            <w:tcW w:w="1418" w:type="dxa"/>
            <w:shd w:val="clear" w:color="auto" w:fill="auto"/>
            <w:vAlign w:val="center"/>
            <w:hideMark/>
          </w:tcPr>
          <w:p w14:paraId="25E06010"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sz w:val="20"/>
                <w:szCs w:val="20"/>
                <w:lang w:eastAsia="pl-PL"/>
              </w:rPr>
              <w:t>4 866 979,33</w:t>
            </w:r>
          </w:p>
        </w:tc>
        <w:tc>
          <w:tcPr>
            <w:tcW w:w="1417" w:type="dxa"/>
            <w:shd w:val="clear" w:color="auto" w:fill="auto"/>
            <w:vAlign w:val="center"/>
            <w:hideMark/>
          </w:tcPr>
          <w:p w14:paraId="2BD20F18"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sz w:val="20"/>
                <w:szCs w:val="20"/>
                <w:lang w:eastAsia="pl-PL"/>
              </w:rPr>
              <w:t>5 278 503,03</w:t>
            </w:r>
          </w:p>
        </w:tc>
        <w:tc>
          <w:tcPr>
            <w:tcW w:w="1560" w:type="dxa"/>
            <w:shd w:val="clear" w:color="auto" w:fill="auto"/>
            <w:vAlign w:val="center"/>
            <w:hideMark/>
          </w:tcPr>
          <w:p w14:paraId="3499D7EC"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sz w:val="20"/>
                <w:szCs w:val="20"/>
                <w:lang w:eastAsia="pl-PL"/>
              </w:rPr>
              <w:t xml:space="preserve">10 145 482,36 </w:t>
            </w:r>
          </w:p>
        </w:tc>
      </w:tr>
      <w:tr w:rsidR="00420AA0" w:rsidRPr="00420AA0" w14:paraId="005AD39E" w14:textId="77777777" w:rsidTr="0099144E">
        <w:trPr>
          <w:trHeight w:val="1264"/>
        </w:trPr>
        <w:tc>
          <w:tcPr>
            <w:tcW w:w="3974" w:type="dxa"/>
            <w:shd w:val="clear" w:color="auto" w:fill="EFFFFF"/>
            <w:vAlign w:val="center"/>
            <w:hideMark/>
          </w:tcPr>
          <w:p w14:paraId="6BC6150C"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sz w:val="20"/>
                <w:szCs w:val="20"/>
                <w:lang w:eastAsia="pl-PL"/>
              </w:rPr>
              <w:t>III.17 Planowany koszt kwalifikowalny [PLN]</w:t>
            </w:r>
          </w:p>
          <w:p w14:paraId="29226A7E" w14:textId="77777777" w:rsidR="00420AA0" w:rsidRPr="00420AA0" w:rsidRDefault="00420AA0" w:rsidP="00420AA0">
            <w:pPr>
              <w:spacing w:before="120" w:after="120"/>
              <w:ind w:left="22"/>
              <w:rPr>
                <w:rFonts w:ascii="Arial" w:hAnsi="Arial" w:cs="Arial"/>
                <w:i/>
                <w:iCs/>
                <w:color w:val="7F7F7F" w:themeColor="text1" w:themeTint="80"/>
                <w:sz w:val="20"/>
                <w:szCs w:val="20"/>
              </w:rPr>
            </w:pPr>
            <w:r w:rsidRPr="00420AA0">
              <w:rPr>
                <w:rFonts w:ascii="Arial" w:hAnsi="Arial" w:cs="Arial"/>
                <w:i/>
                <w:iCs/>
                <w:color w:val="7F7F7F" w:themeColor="text1" w:themeTint="80"/>
                <w:sz w:val="20"/>
                <w:szCs w:val="20"/>
              </w:rPr>
              <w:t>wartość wydatków kwalifikowanych w projekcie (wkład UE i wkład krajowy) w podziale na lata realizacji inwestycji oraz łączna kwota</w:t>
            </w:r>
          </w:p>
        </w:tc>
        <w:tc>
          <w:tcPr>
            <w:tcW w:w="1418" w:type="dxa"/>
            <w:shd w:val="clear" w:color="auto" w:fill="auto"/>
            <w:vAlign w:val="center"/>
          </w:tcPr>
          <w:p w14:paraId="5F635429" w14:textId="77777777" w:rsidR="00820E43" w:rsidRDefault="00820E43" w:rsidP="00420AA0">
            <w:pPr>
              <w:spacing w:after="0" w:line="240" w:lineRule="auto"/>
              <w:jc w:val="center"/>
            </w:pPr>
            <w:r>
              <w:t>4 721 496,97</w:t>
            </w:r>
          </w:p>
          <w:p w14:paraId="285C2470" w14:textId="4DE22350" w:rsidR="00420AA0" w:rsidRPr="00420AA0" w:rsidRDefault="00420AA0" w:rsidP="00420AA0">
            <w:pPr>
              <w:spacing w:after="0" w:line="240" w:lineRule="auto"/>
              <w:jc w:val="center"/>
              <w:rPr>
                <w:rFonts w:ascii="Arial" w:eastAsia="Times New Roman" w:hAnsi="Arial" w:cs="Arial"/>
                <w:i/>
                <w:iCs/>
                <w:sz w:val="20"/>
                <w:szCs w:val="20"/>
                <w:lang w:eastAsia="pl-PL"/>
              </w:rPr>
            </w:pPr>
          </w:p>
        </w:tc>
        <w:tc>
          <w:tcPr>
            <w:tcW w:w="1417" w:type="dxa"/>
            <w:shd w:val="clear" w:color="auto" w:fill="auto"/>
            <w:vAlign w:val="center"/>
          </w:tcPr>
          <w:p w14:paraId="71EEAD28"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sz w:val="20"/>
                <w:szCs w:val="20"/>
                <w:lang w:eastAsia="pl-PL"/>
              </w:rPr>
              <w:t>5 278 503,03</w:t>
            </w:r>
          </w:p>
        </w:tc>
        <w:tc>
          <w:tcPr>
            <w:tcW w:w="1560" w:type="dxa"/>
            <w:shd w:val="clear" w:color="auto" w:fill="auto"/>
            <w:vAlign w:val="center"/>
            <w:hideMark/>
          </w:tcPr>
          <w:p w14:paraId="6C75DAE1" w14:textId="5B9CBA3C"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sz w:val="20"/>
                <w:szCs w:val="20"/>
                <w:lang w:eastAsia="pl-PL"/>
              </w:rPr>
              <w:t>10</w:t>
            </w:r>
            <w:r w:rsidR="00D20357">
              <w:rPr>
                <w:rFonts w:ascii="Arial" w:eastAsia="Times New Roman" w:hAnsi="Arial" w:cs="Arial"/>
                <w:sz w:val="20"/>
                <w:szCs w:val="20"/>
                <w:lang w:eastAsia="pl-PL"/>
              </w:rPr>
              <w:t> 000 000,00</w:t>
            </w:r>
            <w:r w:rsidRPr="00420AA0">
              <w:rPr>
                <w:rFonts w:ascii="Arial" w:eastAsia="Times New Roman" w:hAnsi="Arial" w:cs="Arial"/>
                <w:sz w:val="20"/>
                <w:szCs w:val="20"/>
                <w:lang w:eastAsia="pl-PL"/>
              </w:rPr>
              <w:t xml:space="preserve"> </w:t>
            </w:r>
          </w:p>
        </w:tc>
      </w:tr>
      <w:tr w:rsidR="00420AA0" w:rsidRPr="00420AA0" w14:paraId="24776C98" w14:textId="77777777" w:rsidTr="0099144E">
        <w:trPr>
          <w:trHeight w:val="983"/>
        </w:trPr>
        <w:tc>
          <w:tcPr>
            <w:tcW w:w="3974" w:type="dxa"/>
            <w:shd w:val="clear" w:color="auto" w:fill="EFFFFF"/>
            <w:vAlign w:val="center"/>
            <w:hideMark/>
          </w:tcPr>
          <w:p w14:paraId="3774FAD6"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sz w:val="20"/>
                <w:szCs w:val="20"/>
                <w:lang w:eastAsia="pl-PL"/>
              </w:rPr>
              <w:t>III.18 Planowane dofinansowanie UE [PLN]</w:t>
            </w:r>
          </w:p>
          <w:p w14:paraId="1DC7C48E" w14:textId="77777777" w:rsidR="00420AA0" w:rsidRPr="00420AA0" w:rsidRDefault="00420AA0" w:rsidP="00420AA0">
            <w:pPr>
              <w:spacing w:before="120" w:after="120"/>
              <w:ind w:left="22"/>
              <w:rPr>
                <w:rFonts w:ascii="Arial" w:eastAsia="Times New Roman" w:hAnsi="Arial" w:cs="Arial"/>
                <w:sz w:val="20"/>
                <w:szCs w:val="20"/>
                <w:lang w:eastAsia="pl-PL"/>
              </w:rPr>
            </w:pPr>
            <w:r w:rsidRPr="00420AA0">
              <w:rPr>
                <w:rFonts w:ascii="Arial" w:hAnsi="Arial" w:cs="Arial"/>
                <w:i/>
                <w:iCs/>
                <w:color w:val="7F7F7F" w:themeColor="text1" w:themeTint="80"/>
                <w:sz w:val="20"/>
                <w:szCs w:val="20"/>
              </w:rPr>
              <w:t xml:space="preserve">alokacja środków UE przeznaczona na projekt </w:t>
            </w:r>
          </w:p>
        </w:tc>
        <w:tc>
          <w:tcPr>
            <w:tcW w:w="1418" w:type="dxa"/>
            <w:shd w:val="clear" w:color="auto" w:fill="auto"/>
            <w:vAlign w:val="center"/>
            <w:hideMark/>
          </w:tcPr>
          <w:p w14:paraId="3980A346" w14:textId="77777777" w:rsidR="004235DF" w:rsidRDefault="004235DF" w:rsidP="004235DF">
            <w:pPr>
              <w:spacing w:after="0" w:line="240" w:lineRule="auto"/>
              <w:jc w:val="center"/>
            </w:pPr>
            <w:r>
              <w:t>4 721 496,97</w:t>
            </w:r>
          </w:p>
          <w:p w14:paraId="13CC312A" w14:textId="26A16C2F" w:rsidR="00420AA0" w:rsidRPr="00420AA0" w:rsidRDefault="00420AA0" w:rsidP="00420AA0">
            <w:pPr>
              <w:spacing w:after="0" w:line="240" w:lineRule="auto"/>
              <w:jc w:val="center"/>
              <w:rPr>
                <w:rFonts w:ascii="Arial" w:eastAsia="Times New Roman" w:hAnsi="Arial" w:cs="Arial"/>
                <w:i/>
                <w:iCs/>
                <w:sz w:val="20"/>
                <w:szCs w:val="20"/>
                <w:lang w:eastAsia="pl-PL"/>
              </w:rPr>
            </w:pPr>
          </w:p>
        </w:tc>
        <w:tc>
          <w:tcPr>
            <w:tcW w:w="1417" w:type="dxa"/>
            <w:shd w:val="clear" w:color="auto" w:fill="auto"/>
            <w:vAlign w:val="center"/>
            <w:hideMark/>
          </w:tcPr>
          <w:p w14:paraId="1B86C6DE"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sz w:val="20"/>
                <w:szCs w:val="20"/>
                <w:lang w:eastAsia="pl-PL"/>
              </w:rPr>
              <w:t>5 278 503,03</w:t>
            </w:r>
          </w:p>
        </w:tc>
        <w:tc>
          <w:tcPr>
            <w:tcW w:w="1560" w:type="dxa"/>
            <w:shd w:val="clear" w:color="auto" w:fill="auto"/>
            <w:vAlign w:val="center"/>
            <w:hideMark/>
          </w:tcPr>
          <w:p w14:paraId="1C87E561" w14:textId="19C01F7E" w:rsidR="00420AA0" w:rsidRPr="00420AA0" w:rsidRDefault="00025AF2" w:rsidP="00420AA0">
            <w:pPr>
              <w:spacing w:after="0" w:line="240" w:lineRule="auto"/>
              <w:jc w:val="center"/>
              <w:rPr>
                <w:rFonts w:ascii="Arial" w:eastAsia="Times New Roman" w:hAnsi="Arial" w:cs="Arial"/>
                <w:i/>
                <w:iCs/>
                <w:sz w:val="20"/>
                <w:szCs w:val="20"/>
                <w:lang w:eastAsia="pl-PL"/>
              </w:rPr>
            </w:pPr>
            <w:r>
              <w:rPr>
                <w:rFonts w:ascii="Arial" w:eastAsia="Times New Roman" w:hAnsi="Arial" w:cs="Arial"/>
                <w:sz w:val="20"/>
                <w:szCs w:val="20"/>
                <w:lang w:eastAsia="pl-PL"/>
              </w:rPr>
              <w:t xml:space="preserve">10 000 000,00 </w:t>
            </w:r>
          </w:p>
        </w:tc>
      </w:tr>
      <w:tr w:rsidR="00420AA0" w:rsidRPr="00420AA0" w14:paraId="627D2CCC" w14:textId="77777777" w:rsidTr="0099144E">
        <w:trPr>
          <w:trHeight w:val="789"/>
        </w:trPr>
        <w:tc>
          <w:tcPr>
            <w:tcW w:w="3974" w:type="dxa"/>
            <w:shd w:val="clear" w:color="auto" w:fill="EFFFFF"/>
            <w:vAlign w:val="center"/>
            <w:hideMark/>
          </w:tcPr>
          <w:p w14:paraId="148DB918"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sz w:val="20"/>
                <w:szCs w:val="20"/>
                <w:lang w:eastAsia="pl-PL"/>
              </w:rPr>
              <w:t>III.19 Planowane dofinansowanie UE [%]</w:t>
            </w:r>
          </w:p>
          <w:p w14:paraId="1C029833" w14:textId="77777777" w:rsidR="00420AA0" w:rsidRPr="00420AA0" w:rsidRDefault="00420AA0" w:rsidP="00420AA0">
            <w:pPr>
              <w:spacing w:before="120" w:after="120"/>
              <w:ind w:left="22"/>
              <w:rPr>
                <w:rFonts w:ascii="Arial" w:eastAsia="Times New Roman" w:hAnsi="Arial" w:cs="Arial"/>
                <w:sz w:val="20"/>
                <w:szCs w:val="20"/>
                <w:lang w:eastAsia="pl-PL"/>
              </w:rPr>
            </w:pPr>
            <w:r w:rsidRPr="00420AA0">
              <w:rPr>
                <w:rFonts w:ascii="Arial" w:hAnsi="Arial" w:cs="Arial"/>
                <w:i/>
                <w:iCs/>
                <w:color w:val="7F7F7F" w:themeColor="text1" w:themeTint="80"/>
                <w:sz w:val="20"/>
                <w:szCs w:val="20"/>
              </w:rPr>
              <w:t>maksymalny poziom dofinansowania UE na projekt w %</w:t>
            </w:r>
          </w:p>
        </w:tc>
        <w:tc>
          <w:tcPr>
            <w:tcW w:w="1418" w:type="dxa"/>
            <w:shd w:val="clear" w:color="auto" w:fill="auto"/>
            <w:vAlign w:val="center"/>
          </w:tcPr>
          <w:p w14:paraId="2A95A522"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sz w:val="20"/>
                <w:szCs w:val="20"/>
                <w:lang w:eastAsia="pl-PL"/>
              </w:rPr>
              <w:t>100%</w:t>
            </w:r>
          </w:p>
        </w:tc>
        <w:tc>
          <w:tcPr>
            <w:tcW w:w="1417" w:type="dxa"/>
            <w:shd w:val="clear" w:color="auto" w:fill="auto"/>
            <w:vAlign w:val="center"/>
          </w:tcPr>
          <w:p w14:paraId="49ECE391"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sz w:val="20"/>
                <w:szCs w:val="20"/>
                <w:lang w:eastAsia="pl-PL"/>
              </w:rPr>
              <w:t>100%</w:t>
            </w:r>
          </w:p>
        </w:tc>
        <w:tc>
          <w:tcPr>
            <w:tcW w:w="1560" w:type="dxa"/>
            <w:shd w:val="clear" w:color="auto" w:fill="auto"/>
            <w:vAlign w:val="center"/>
          </w:tcPr>
          <w:p w14:paraId="1FE2FFD4" w14:textId="77777777" w:rsidR="00420AA0" w:rsidRPr="00420AA0" w:rsidRDefault="00420AA0" w:rsidP="00420AA0">
            <w:pPr>
              <w:spacing w:after="0" w:line="240" w:lineRule="auto"/>
              <w:jc w:val="center"/>
              <w:rPr>
                <w:rFonts w:ascii="Arial" w:eastAsia="Times New Roman" w:hAnsi="Arial" w:cs="Arial"/>
                <w:i/>
                <w:iCs/>
                <w:sz w:val="20"/>
                <w:szCs w:val="20"/>
                <w:lang w:eastAsia="pl-PL"/>
              </w:rPr>
            </w:pPr>
            <w:r w:rsidRPr="00420AA0">
              <w:rPr>
                <w:rFonts w:ascii="Arial" w:eastAsia="Times New Roman" w:hAnsi="Arial" w:cs="Arial"/>
                <w:sz w:val="20"/>
                <w:szCs w:val="20"/>
                <w:lang w:eastAsia="pl-PL"/>
              </w:rPr>
              <w:t>100%</w:t>
            </w:r>
          </w:p>
        </w:tc>
      </w:tr>
    </w:tbl>
    <w:p w14:paraId="772C8491" w14:textId="77777777" w:rsidR="00420AA0" w:rsidRPr="00420AA0" w:rsidRDefault="00420AA0" w:rsidP="00420AA0">
      <w:pPr>
        <w:rPr>
          <w:rFonts w:ascii="Arial" w:hAnsi="Arial" w:cs="Arial"/>
          <w:sz w:val="20"/>
          <w:szCs w:val="20"/>
        </w:rPr>
      </w:pPr>
    </w:p>
    <w:p w14:paraId="01E6B58D" w14:textId="77777777" w:rsidR="00420AA0" w:rsidRPr="00420AA0" w:rsidRDefault="00420AA0" w:rsidP="00420AA0">
      <w:pPr>
        <w:rPr>
          <w:rFonts w:ascii="Arial" w:hAnsi="Arial" w:cs="Arial"/>
          <w:sz w:val="20"/>
          <w:szCs w:val="20"/>
        </w:rPr>
      </w:pPr>
    </w:p>
    <w:tbl>
      <w:tblPr>
        <w:tblW w:w="3119"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119"/>
      </w:tblGrid>
      <w:tr w:rsidR="00420AA0" w:rsidRPr="00420AA0" w14:paraId="5869C8CE" w14:textId="77777777" w:rsidTr="0099144E">
        <w:trPr>
          <w:trHeight w:val="391"/>
        </w:trPr>
        <w:tc>
          <w:tcPr>
            <w:tcW w:w="3119" w:type="dxa"/>
            <w:shd w:val="clear" w:color="auto" w:fill="EFFFFF"/>
            <w:vAlign w:val="center"/>
          </w:tcPr>
          <w:p w14:paraId="0ACF93E7"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sz w:val="20"/>
                <w:szCs w:val="20"/>
                <w:lang w:eastAsia="pl-PL"/>
              </w:rPr>
              <w:t>III.20 Działania w projekcie</w:t>
            </w:r>
          </w:p>
        </w:tc>
      </w:tr>
    </w:tbl>
    <w:tbl>
      <w:tblPr>
        <w:tblpPr w:leftFromText="141" w:rightFromText="141" w:vertAnchor="text" w:horzAnchor="margin" w:tblpY="331"/>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1985"/>
        <w:gridCol w:w="5386"/>
        <w:gridCol w:w="1326"/>
      </w:tblGrid>
      <w:tr w:rsidR="00420AA0" w:rsidRPr="00420AA0" w14:paraId="2666BC88" w14:textId="77777777" w:rsidTr="0099144E">
        <w:trPr>
          <w:trHeight w:val="600"/>
        </w:trPr>
        <w:tc>
          <w:tcPr>
            <w:tcW w:w="567" w:type="dxa"/>
            <w:shd w:val="clear" w:color="auto" w:fill="EFFFFF"/>
            <w:vAlign w:val="center"/>
          </w:tcPr>
          <w:p w14:paraId="6D496708"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L.p.</w:t>
            </w:r>
          </w:p>
        </w:tc>
        <w:tc>
          <w:tcPr>
            <w:tcW w:w="1985" w:type="dxa"/>
            <w:shd w:val="clear" w:color="auto" w:fill="EFFFFF"/>
            <w:vAlign w:val="center"/>
            <w:hideMark/>
          </w:tcPr>
          <w:p w14:paraId="34029784"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Nazwa zadania</w:t>
            </w:r>
          </w:p>
          <w:p w14:paraId="627B754C" w14:textId="77777777" w:rsidR="00420AA0" w:rsidRPr="00420AA0" w:rsidRDefault="00420AA0" w:rsidP="00420AA0">
            <w:pPr>
              <w:spacing w:before="120" w:after="0"/>
              <w:ind w:left="22"/>
              <w:jc w:val="center"/>
              <w:rPr>
                <w:rFonts w:ascii="Arial" w:eastAsia="Times New Roman" w:hAnsi="Arial" w:cs="Arial"/>
                <w:sz w:val="20"/>
                <w:szCs w:val="20"/>
                <w:lang w:eastAsia="pl-PL"/>
              </w:rPr>
            </w:pPr>
            <w:r w:rsidRPr="00420AA0">
              <w:rPr>
                <w:rFonts w:ascii="Arial" w:hAnsi="Arial" w:cs="Arial"/>
                <w:i/>
                <w:iCs/>
                <w:color w:val="7F7F7F" w:themeColor="text1" w:themeTint="80"/>
                <w:sz w:val="20"/>
                <w:szCs w:val="20"/>
              </w:rPr>
              <w:t>kluczowe zadania, jakie będą realizowane w ramach projektu</w:t>
            </w:r>
          </w:p>
        </w:tc>
        <w:tc>
          <w:tcPr>
            <w:tcW w:w="5386" w:type="dxa"/>
            <w:shd w:val="clear" w:color="auto" w:fill="EFFFFF"/>
            <w:vAlign w:val="center"/>
            <w:hideMark/>
          </w:tcPr>
          <w:p w14:paraId="354FD65A"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Opis działania</w:t>
            </w:r>
          </w:p>
          <w:p w14:paraId="52DF0A32" w14:textId="77777777" w:rsidR="00420AA0" w:rsidRPr="00420AA0" w:rsidRDefault="00420AA0" w:rsidP="00420AA0">
            <w:pPr>
              <w:spacing w:before="120" w:after="120"/>
              <w:ind w:left="22"/>
              <w:jc w:val="center"/>
              <w:rPr>
                <w:rFonts w:ascii="Arial" w:eastAsia="Times New Roman" w:hAnsi="Arial" w:cs="Arial"/>
                <w:sz w:val="20"/>
                <w:szCs w:val="20"/>
                <w:lang w:eastAsia="pl-PL"/>
              </w:rPr>
            </w:pPr>
            <w:r w:rsidRPr="00420AA0">
              <w:rPr>
                <w:rFonts w:ascii="Arial" w:hAnsi="Arial" w:cs="Arial"/>
                <w:i/>
                <w:iCs/>
                <w:color w:val="7F7F7F" w:themeColor="text1" w:themeTint="80"/>
                <w:sz w:val="20"/>
                <w:szCs w:val="20"/>
              </w:rPr>
              <w:t>krótki opis planowanych do podjęcia działań składających się na dane zadanie</w:t>
            </w:r>
          </w:p>
        </w:tc>
        <w:tc>
          <w:tcPr>
            <w:tcW w:w="1326" w:type="dxa"/>
            <w:shd w:val="clear" w:color="auto" w:fill="EFFFFF"/>
            <w:vAlign w:val="center"/>
            <w:hideMark/>
          </w:tcPr>
          <w:p w14:paraId="5196EF4A"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Szacunkowa wartość całkowita zadania [PLN]</w:t>
            </w:r>
          </w:p>
        </w:tc>
      </w:tr>
      <w:tr w:rsidR="00420AA0" w:rsidRPr="00420AA0" w14:paraId="3C9FEC42" w14:textId="77777777" w:rsidTr="0099144E">
        <w:trPr>
          <w:trHeight w:val="600"/>
        </w:trPr>
        <w:tc>
          <w:tcPr>
            <w:tcW w:w="567" w:type="dxa"/>
            <w:vAlign w:val="center"/>
          </w:tcPr>
          <w:p w14:paraId="4E5B6E4B"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1</w:t>
            </w:r>
          </w:p>
        </w:tc>
        <w:tc>
          <w:tcPr>
            <w:tcW w:w="1985" w:type="dxa"/>
            <w:shd w:val="clear" w:color="auto" w:fill="auto"/>
            <w:noWrap/>
            <w:vAlign w:val="center"/>
            <w:hideMark/>
          </w:tcPr>
          <w:p w14:paraId="24A318A0"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sz w:val="20"/>
                <w:szCs w:val="20"/>
                <w:lang w:eastAsia="pl-PL"/>
              </w:rPr>
              <w:t>Zakup sprzętu medycznego</w:t>
            </w:r>
          </w:p>
        </w:tc>
        <w:tc>
          <w:tcPr>
            <w:tcW w:w="5386" w:type="dxa"/>
            <w:shd w:val="clear" w:color="auto" w:fill="auto"/>
            <w:noWrap/>
            <w:vAlign w:val="center"/>
            <w:hideMark/>
          </w:tcPr>
          <w:p w14:paraId="1FF482C0" w14:textId="36B6DC81"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sz w:val="20"/>
                <w:szCs w:val="20"/>
                <w:lang w:eastAsia="pl-PL"/>
              </w:rPr>
              <w:t xml:space="preserve">Zakup sprzętu medycznego dla Oddziału Klinicznego Kardiochirurgii </w:t>
            </w:r>
            <w:r w:rsidRPr="00420AA0">
              <w:rPr>
                <w:rFonts w:ascii="Arial" w:hAnsi="Arial" w:cs="Arial"/>
                <w:sz w:val="20"/>
                <w:szCs w:val="20"/>
              </w:rPr>
              <w:t>w celu przystosowania szpitala do programu transplantacji serca</w:t>
            </w:r>
            <w:r w:rsidR="00EE28E6">
              <w:rPr>
                <w:rFonts w:ascii="Arial" w:hAnsi="Arial" w:cs="Arial"/>
                <w:sz w:val="20"/>
                <w:szCs w:val="20"/>
              </w:rPr>
              <w:t xml:space="preserve"> </w:t>
            </w:r>
            <w:r w:rsidR="00EE28E6" w:rsidRPr="00EE28E6">
              <w:rPr>
                <w:rFonts w:ascii="Arial" w:hAnsi="Arial" w:cs="Arial"/>
                <w:sz w:val="20"/>
                <w:szCs w:val="20"/>
              </w:rPr>
              <w:t>(kwota 145 482,36 zł stanowi wydatek niekwalifikowalny)</w:t>
            </w:r>
            <w:r w:rsidRPr="00EE28E6">
              <w:rPr>
                <w:rFonts w:ascii="Arial" w:hAnsi="Arial" w:cs="Arial"/>
                <w:sz w:val="20"/>
                <w:szCs w:val="20"/>
              </w:rPr>
              <w:t>.</w:t>
            </w:r>
          </w:p>
        </w:tc>
        <w:tc>
          <w:tcPr>
            <w:tcW w:w="1326" w:type="dxa"/>
            <w:shd w:val="clear" w:color="000000" w:fill="FFFFFF"/>
            <w:vAlign w:val="center"/>
            <w:hideMark/>
          </w:tcPr>
          <w:p w14:paraId="0248C450"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7 556 373,58</w:t>
            </w:r>
          </w:p>
        </w:tc>
      </w:tr>
      <w:tr w:rsidR="00420AA0" w:rsidRPr="00420AA0" w14:paraId="5EACFA60" w14:textId="77777777" w:rsidTr="0099144E">
        <w:trPr>
          <w:trHeight w:val="600"/>
        </w:trPr>
        <w:tc>
          <w:tcPr>
            <w:tcW w:w="567" w:type="dxa"/>
            <w:vAlign w:val="center"/>
          </w:tcPr>
          <w:p w14:paraId="5E37667C"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2</w:t>
            </w:r>
          </w:p>
        </w:tc>
        <w:tc>
          <w:tcPr>
            <w:tcW w:w="1985" w:type="dxa"/>
            <w:shd w:val="clear" w:color="auto" w:fill="auto"/>
            <w:noWrap/>
            <w:vAlign w:val="center"/>
            <w:hideMark/>
          </w:tcPr>
          <w:p w14:paraId="0E6390F8"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sz w:val="20"/>
                <w:szCs w:val="20"/>
                <w:lang w:eastAsia="pl-PL"/>
              </w:rPr>
              <w:t>Przebudowa i modernizacja</w:t>
            </w:r>
          </w:p>
        </w:tc>
        <w:tc>
          <w:tcPr>
            <w:tcW w:w="5386" w:type="dxa"/>
            <w:shd w:val="clear" w:color="auto" w:fill="auto"/>
            <w:noWrap/>
            <w:vAlign w:val="center"/>
            <w:hideMark/>
          </w:tcPr>
          <w:p w14:paraId="1CBD3F7B" w14:textId="77777777" w:rsidR="00420AA0" w:rsidRPr="00420AA0" w:rsidRDefault="00420AA0" w:rsidP="00420AA0">
            <w:pPr>
              <w:spacing w:after="0" w:line="240" w:lineRule="auto"/>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Dostosowanie pomieszczeń Oddziału Klinicznego Kardiochirurgii przystosowujące oddział do programu transplantacji serca, m. in. poprzez modernizację dotyczącą powiększenia i przebudowy oddziału, wyposażenie w klimatyzację, monitoring, gazy medyczne, a także rozbudowę sieci IT.</w:t>
            </w:r>
            <w:r w:rsidRPr="00420AA0">
              <w:rPr>
                <w:rFonts w:ascii="Arial" w:eastAsia="Times New Roman" w:hAnsi="Arial" w:cs="Arial"/>
                <w:sz w:val="20"/>
                <w:szCs w:val="20"/>
                <w:lang w:eastAsia="pl-PL"/>
              </w:rPr>
              <w:t xml:space="preserve"> Zadanie realizowane w trybie zaprojektuj i wybuduj, tj. w ramach zadania przygotowana zostanie niezbędna dokumentacja techniczna, projekt budowlany. Zaplanowano również zlecenie nadzoru budowlanego.</w:t>
            </w:r>
          </w:p>
        </w:tc>
        <w:tc>
          <w:tcPr>
            <w:tcW w:w="1326" w:type="dxa"/>
            <w:shd w:val="clear" w:color="000000" w:fill="FFFFFF"/>
            <w:vAlign w:val="center"/>
            <w:hideMark/>
          </w:tcPr>
          <w:p w14:paraId="23390CCE"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2 310 909,29</w:t>
            </w:r>
          </w:p>
        </w:tc>
      </w:tr>
      <w:tr w:rsidR="00420AA0" w:rsidRPr="00420AA0" w14:paraId="28862A97" w14:textId="77777777" w:rsidTr="0099144E">
        <w:trPr>
          <w:trHeight w:val="600"/>
        </w:trPr>
        <w:tc>
          <w:tcPr>
            <w:tcW w:w="567" w:type="dxa"/>
            <w:vAlign w:val="center"/>
          </w:tcPr>
          <w:p w14:paraId="2D0E0FEA"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3</w:t>
            </w:r>
          </w:p>
        </w:tc>
        <w:tc>
          <w:tcPr>
            <w:tcW w:w="1985" w:type="dxa"/>
            <w:shd w:val="clear" w:color="auto" w:fill="auto"/>
            <w:noWrap/>
            <w:vAlign w:val="center"/>
            <w:hideMark/>
          </w:tcPr>
          <w:p w14:paraId="0F855216"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Promocja projektu</w:t>
            </w:r>
          </w:p>
        </w:tc>
        <w:tc>
          <w:tcPr>
            <w:tcW w:w="5386" w:type="dxa"/>
            <w:shd w:val="clear" w:color="auto" w:fill="auto"/>
            <w:noWrap/>
            <w:vAlign w:val="center"/>
            <w:hideMark/>
          </w:tcPr>
          <w:p w14:paraId="08AAD3D0"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sz w:val="20"/>
                <w:szCs w:val="20"/>
                <w:lang w:eastAsia="pl-PL"/>
              </w:rPr>
              <w:t>W ramach promocji projektu zaplanowano:</w:t>
            </w:r>
          </w:p>
          <w:p w14:paraId="1C8C806C" w14:textId="77777777" w:rsidR="00420AA0" w:rsidRPr="00420AA0" w:rsidRDefault="00420AA0" w:rsidP="00420AA0">
            <w:pPr>
              <w:numPr>
                <w:ilvl w:val="0"/>
                <w:numId w:val="33"/>
              </w:numPr>
              <w:spacing w:after="0" w:line="240" w:lineRule="auto"/>
              <w:ind w:left="213" w:hanging="213"/>
              <w:contextualSpacing/>
              <w:rPr>
                <w:rFonts w:ascii="Arial" w:eastAsia="Times New Roman" w:hAnsi="Arial" w:cs="Arial"/>
                <w:sz w:val="20"/>
                <w:szCs w:val="20"/>
                <w:lang w:eastAsia="pl-PL"/>
              </w:rPr>
            </w:pPr>
            <w:r w:rsidRPr="00420AA0">
              <w:rPr>
                <w:rFonts w:ascii="Arial" w:eastAsia="Times New Roman" w:hAnsi="Arial" w:cs="Arial"/>
                <w:sz w:val="20"/>
                <w:szCs w:val="20"/>
                <w:lang w:eastAsia="pl-PL"/>
              </w:rPr>
              <w:t>Zakup tablicy informacyjno-pamiątkowej</w:t>
            </w:r>
          </w:p>
          <w:p w14:paraId="55276901" w14:textId="77777777" w:rsidR="00420AA0" w:rsidRPr="00420AA0" w:rsidRDefault="00420AA0" w:rsidP="00420AA0">
            <w:pPr>
              <w:numPr>
                <w:ilvl w:val="0"/>
                <w:numId w:val="33"/>
              </w:numPr>
              <w:spacing w:after="0" w:line="240" w:lineRule="auto"/>
              <w:ind w:left="213" w:hanging="213"/>
              <w:contextualSpacing/>
              <w:rPr>
                <w:rFonts w:ascii="Arial" w:eastAsia="Times New Roman" w:hAnsi="Arial" w:cs="Arial"/>
                <w:sz w:val="20"/>
                <w:szCs w:val="20"/>
                <w:lang w:eastAsia="pl-PL"/>
              </w:rPr>
            </w:pPr>
            <w:r w:rsidRPr="00420AA0">
              <w:rPr>
                <w:rFonts w:ascii="Arial" w:eastAsia="Times New Roman" w:hAnsi="Arial" w:cs="Arial"/>
                <w:sz w:val="20"/>
                <w:szCs w:val="20"/>
                <w:lang w:eastAsia="pl-PL"/>
              </w:rPr>
              <w:t>Zamieszczenie informacji o projekcie na stronie internetowej Beneficjenta/ w mediach społecznościowych</w:t>
            </w:r>
          </w:p>
        </w:tc>
        <w:tc>
          <w:tcPr>
            <w:tcW w:w="1326" w:type="dxa"/>
            <w:shd w:val="clear" w:color="000000" w:fill="FFFFFF"/>
            <w:vAlign w:val="center"/>
            <w:hideMark/>
          </w:tcPr>
          <w:p w14:paraId="63F426EC"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700,00</w:t>
            </w:r>
          </w:p>
        </w:tc>
      </w:tr>
      <w:tr w:rsidR="00420AA0" w:rsidRPr="00420AA0" w14:paraId="1FCBED9F" w14:textId="77777777" w:rsidTr="0099144E">
        <w:trPr>
          <w:trHeight w:val="600"/>
        </w:trPr>
        <w:tc>
          <w:tcPr>
            <w:tcW w:w="567" w:type="dxa"/>
            <w:vAlign w:val="center"/>
          </w:tcPr>
          <w:p w14:paraId="3E1CAA30"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4</w:t>
            </w:r>
          </w:p>
        </w:tc>
        <w:tc>
          <w:tcPr>
            <w:tcW w:w="1985" w:type="dxa"/>
            <w:shd w:val="clear" w:color="auto" w:fill="auto"/>
            <w:noWrap/>
            <w:vAlign w:val="center"/>
            <w:hideMark/>
          </w:tcPr>
          <w:p w14:paraId="6CB9CA47"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Zarządzanie projektem</w:t>
            </w:r>
          </w:p>
        </w:tc>
        <w:tc>
          <w:tcPr>
            <w:tcW w:w="5386" w:type="dxa"/>
            <w:shd w:val="clear" w:color="auto" w:fill="auto"/>
            <w:noWrap/>
            <w:vAlign w:val="center"/>
            <w:hideMark/>
          </w:tcPr>
          <w:p w14:paraId="2E91F3A4" w14:textId="77777777"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sz w:val="20"/>
                <w:szCs w:val="20"/>
                <w:lang w:eastAsia="pl-PL"/>
              </w:rPr>
              <w:t xml:space="preserve">Koszty zarządzania i rozliczania projektu </w:t>
            </w:r>
          </w:p>
        </w:tc>
        <w:tc>
          <w:tcPr>
            <w:tcW w:w="1326" w:type="dxa"/>
            <w:shd w:val="clear" w:color="000000" w:fill="FFFFFF"/>
            <w:vAlign w:val="center"/>
            <w:hideMark/>
          </w:tcPr>
          <w:p w14:paraId="7FBDE6E8" w14:textId="77777777" w:rsidR="00F0677C" w:rsidRDefault="00F0677C" w:rsidP="00420AA0">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175 169,49</w:t>
            </w:r>
          </w:p>
          <w:p w14:paraId="303C9925" w14:textId="7A84E522" w:rsidR="00420AA0" w:rsidRPr="00420AA0" w:rsidRDefault="00420AA0" w:rsidP="00420AA0">
            <w:pPr>
              <w:spacing w:after="0" w:line="240" w:lineRule="auto"/>
              <w:jc w:val="center"/>
              <w:rPr>
                <w:rFonts w:ascii="Arial" w:eastAsia="Times New Roman" w:hAnsi="Arial" w:cs="Arial"/>
                <w:color w:val="FF0000"/>
                <w:sz w:val="20"/>
                <w:szCs w:val="20"/>
                <w:lang w:eastAsia="pl-PL"/>
              </w:rPr>
            </w:pPr>
          </w:p>
        </w:tc>
      </w:tr>
      <w:tr w:rsidR="00657ABE" w:rsidRPr="00420AA0" w14:paraId="2E5E53AB" w14:textId="77777777" w:rsidTr="0099144E">
        <w:trPr>
          <w:trHeight w:val="600"/>
        </w:trPr>
        <w:tc>
          <w:tcPr>
            <w:tcW w:w="567" w:type="dxa"/>
            <w:vAlign w:val="center"/>
          </w:tcPr>
          <w:p w14:paraId="284DFB8E" w14:textId="5406EA39" w:rsidR="00657ABE" w:rsidRPr="00420AA0" w:rsidRDefault="00657ABE" w:rsidP="00420AA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1985" w:type="dxa"/>
            <w:shd w:val="clear" w:color="auto" w:fill="auto"/>
            <w:noWrap/>
            <w:vAlign w:val="center"/>
          </w:tcPr>
          <w:p w14:paraId="52B843D6" w14:textId="644264B8" w:rsidR="00657ABE" w:rsidRPr="00420AA0" w:rsidRDefault="00657ABE" w:rsidP="00420AA0">
            <w:pPr>
              <w:spacing w:after="0" w:line="240" w:lineRule="auto"/>
              <w:jc w:val="center"/>
              <w:rPr>
                <w:rFonts w:ascii="Arial" w:eastAsia="Times New Roman" w:hAnsi="Arial" w:cs="Arial"/>
                <w:sz w:val="20"/>
                <w:szCs w:val="20"/>
                <w:lang w:eastAsia="pl-PL"/>
              </w:rPr>
            </w:pPr>
            <w:r w:rsidRPr="003C1A1F">
              <w:rPr>
                <w:rFonts w:ascii="Arial" w:eastAsia="Times New Roman" w:hAnsi="Arial" w:cs="Arial"/>
                <w:sz w:val="20"/>
                <w:szCs w:val="20"/>
                <w:lang w:eastAsia="pl-PL"/>
              </w:rPr>
              <w:t>Zakup sprzętu informatycznego oraz urządzeń i mebli biurowych</w:t>
            </w:r>
          </w:p>
        </w:tc>
        <w:tc>
          <w:tcPr>
            <w:tcW w:w="5386" w:type="dxa"/>
            <w:shd w:val="clear" w:color="auto" w:fill="auto"/>
            <w:noWrap/>
            <w:vAlign w:val="center"/>
          </w:tcPr>
          <w:p w14:paraId="2779D6FA" w14:textId="77777777" w:rsidR="00657ABE" w:rsidRPr="003C1A1F" w:rsidRDefault="00657ABE" w:rsidP="00657ABE">
            <w:pPr>
              <w:spacing w:after="0" w:line="240" w:lineRule="auto"/>
              <w:rPr>
                <w:rFonts w:ascii="Arial" w:eastAsia="Times New Roman" w:hAnsi="Arial" w:cs="Arial"/>
                <w:sz w:val="20"/>
                <w:szCs w:val="20"/>
                <w:lang w:eastAsia="pl-PL"/>
              </w:rPr>
            </w:pPr>
            <w:r w:rsidRPr="003C1A1F">
              <w:rPr>
                <w:rFonts w:ascii="Arial" w:eastAsia="Times New Roman" w:hAnsi="Arial" w:cs="Arial"/>
                <w:sz w:val="20"/>
                <w:szCs w:val="20"/>
                <w:lang w:eastAsia="pl-PL"/>
              </w:rPr>
              <w:t>Zakup sprzętu informatycznego;</w:t>
            </w:r>
          </w:p>
          <w:p w14:paraId="0838EFCB" w14:textId="77777777" w:rsidR="00657ABE" w:rsidRPr="003C1A1F" w:rsidRDefault="00657ABE" w:rsidP="00657ABE">
            <w:pPr>
              <w:spacing w:after="0" w:line="240" w:lineRule="auto"/>
              <w:rPr>
                <w:rFonts w:ascii="Arial" w:eastAsia="Times New Roman" w:hAnsi="Arial" w:cs="Arial"/>
                <w:sz w:val="20"/>
                <w:szCs w:val="20"/>
                <w:lang w:eastAsia="pl-PL"/>
              </w:rPr>
            </w:pPr>
            <w:r w:rsidRPr="003C1A1F">
              <w:rPr>
                <w:rFonts w:ascii="Arial" w:eastAsia="Times New Roman" w:hAnsi="Arial" w:cs="Arial"/>
                <w:sz w:val="20"/>
                <w:szCs w:val="20"/>
                <w:lang w:eastAsia="pl-PL"/>
              </w:rPr>
              <w:t>Zakup sprzętu/ urządzeń biurowych;</w:t>
            </w:r>
          </w:p>
          <w:p w14:paraId="0B53F05A" w14:textId="77777777" w:rsidR="00657ABE" w:rsidRPr="003C1A1F" w:rsidRDefault="00657ABE" w:rsidP="00657ABE">
            <w:pPr>
              <w:spacing w:after="0" w:line="240" w:lineRule="auto"/>
              <w:rPr>
                <w:rFonts w:ascii="Arial" w:eastAsia="Times New Roman" w:hAnsi="Arial" w:cs="Arial"/>
                <w:sz w:val="20"/>
                <w:szCs w:val="20"/>
                <w:lang w:eastAsia="pl-PL"/>
              </w:rPr>
            </w:pPr>
            <w:r w:rsidRPr="003C1A1F">
              <w:rPr>
                <w:rFonts w:ascii="Arial" w:eastAsia="Times New Roman" w:hAnsi="Arial" w:cs="Arial"/>
                <w:sz w:val="20"/>
                <w:szCs w:val="20"/>
                <w:lang w:eastAsia="pl-PL"/>
              </w:rPr>
              <w:t>Zakup mebli biurowych na potrzeby realizacji projektu;</w:t>
            </w:r>
          </w:p>
          <w:p w14:paraId="020F4D00" w14:textId="2E38699D" w:rsidR="00657ABE" w:rsidRPr="00420AA0" w:rsidRDefault="00657ABE" w:rsidP="00657ABE">
            <w:pPr>
              <w:spacing w:after="0" w:line="240" w:lineRule="auto"/>
              <w:rPr>
                <w:rFonts w:ascii="Arial" w:eastAsia="Times New Roman" w:hAnsi="Arial" w:cs="Arial"/>
                <w:sz w:val="20"/>
                <w:szCs w:val="20"/>
                <w:lang w:eastAsia="pl-PL"/>
              </w:rPr>
            </w:pPr>
            <w:r w:rsidRPr="003C1A1F">
              <w:rPr>
                <w:rFonts w:ascii="Arial" w:eastAsia="Times New Roman" w:hAnsi="Arial" w:cs="Arial"/>
                <w:sz w:val="20"/>
                <w:szCs w:val="20"/>
                <w:lang w:eastAsia="pl-PL"/>
              </w:rPr>
              <w:t>Zakup materiałów biurowych.</w:t>
            </w:r>
          </w:p>
        </w:tc>
        <w:tc>
          <w:tcPr>
            <w:tcW w:w="1326" w:type="dxa"/>
            <w:shd w:val="clear" w:color="000000" w:fill="FFFFFF"/>
            <w:vAlign w:val="center"/>
          </w:tcPr>
          <w:p w14:paraId="2009ADD4" w14:textId="3674ABEB" w:rsidR="00657ABE" w:rsidRDefault="00657ABE" w:rsidP="00420AA0">
            <w:pPr>
              <w:spacing w:after="0" w:line="240" w:lineRule="auto"/>
              <w:jc w:val="center"/>
              <w:rPr>
                <w:rFonts w:ascii="Arial" w:eastAsia="Times New Roman" w:hAnsi="Arial" w:cs="Arial"/>
                <w:sz w:val="20"/>
                <w:szCs w:val="20"/>
                <w:lang w:eastAsia="pl-PL"/>
              </w:rPr>
            </w:pPr>
            <w:r w:rsidRPr="003C1A1F">
              <w:rPr>
                <w:rFonts w:ascii="Arial" w:eastAsia="Times New Roman" w:hAnsi="Arial" w:cs="Arial"/>
                <w:sz w:val="20"/>
                <w:szCs w:val="20"/>
                <w:lang w:eastAsia="pl-PL"/>
              </w:rPr>
              <w:t>102 330,00</w:t>
            </w:r>
          </w:p>
        </w:tc>
      </w:tr>
    </w:tbl>
    <w:tbl>
      <w:tblPr>
        <w:tblW w:w="595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954"/>
      </w:tblGrid>
      <w:tr w:rsidR="00FB01BF" w:rsidRPr="00420AA0" w14:paraId="6561DF8F" w14:textId="77777777" w:rsidTr="00FB01BF">
        <w:trPr>
          <w:trHeight w:val="460"/>
        </w:trPr>
        <w:tc>
          <w:tcPr>
            <w:tcW w:w="5954" w:type="dxa"/>
            <w:shd w:val="clear" w:color="auto" w:fill="auto"/>
            <w:vAlign w:val="center"/>
          </w:tcPr>
          <w:p w14:paraId="630C2E87" w14:textId="77777777" w:rsidR="00FB01BF" w:rsidRPr="00420AA0" w:rsidRDefault="00FB01BF" w:rsidP="00420AA0">
            <w:pPr>
              <w:spacing w:after="0" w:line="240" w:lineRule="auto"/>
              <w:rPr>
                <w:rFonts w:ascii="Arial" w:hAnsi="Arial" w:cs="Arial"/>
                <w:sz w:val="20"/>
                <w:szCs w:val="20"/>
              </w:rPr>
            </w:pPr>
          </w:p>
        </w:tc>
      </w:tr>
      <w:tr w:rsidR="00420AA0" w:rsidRPr="00420AA0" w14:paraId="326D5E79" w14:textId="77777777" w:rsidTr="0099144E">
        <w:trPr>
          <w:trHeight w:val="460"/>
        </w:trPr>
        <w:tc>
          <w:tcPr>
            <w:tcW w:w="5954" w:type="dxa"/>
            <w:shd w:val="clear" w:color="auto" w:fill="EFFFFF"/>
            <w:vAlign w:val="center"/>
            <w:hideMark/>
          </w:tcPr>
          <w:p w14:paraId="49E9682E" w14:textId="77777777" w:rsidR="00FB01BF" w:rsidRDefault="00420AA0" w:rsidP="00420AA0">
            <w:pPr>
              <w:spacing w:after="0" w:line="240" w:lineRule="auto"/>
              <w:rPr>
                <w:rFonts w:ascii="Arial" w:hAnsi="Arial" w:cs="Arial"/>
                <w:sz w:val="20"/>
                <w:szCs w:val="20"/>
              </w:rPr>
            </w:pPr>
            <w:r w:rsidRPr="00420AA0">
              <w:rPr>
                <w:rFonts w:ascii="Arial" w:hAnsi="Arial" w:cs="Arial"/>
                <w:sz w:val="20"/>
                <w:szCs w:val="20"/>
              </w:rPr>
              <w:br w:type="page"/>
            </w:r>
          </w:p>
          <w:p w14:paraId="53E285FE" w14:textId="77777777" w:rsidR="00FB01BF" w:rsidRDefault="00FB01BF" w:rsidP="00420AA0">
            <w:pPr>
              <w:spacing w:after="0" w:line="240" w:lineRule="auto"/>
              <w:rPr>
                <w:rFonts w:ascii="Arial" w:hAnsi="Arial" w:cs="Arial"/>
                <w:sz w:val="20"/>
                <w:szCs w:val="20"/>
              </w:rPr>
            </w:pPr>
          </w:p>
          <w:p w14:paraId="4CA86CBD" w14:textId="1A4E9623" w:rsidR="00420AA0" w:rsidRPr="00420AA0" w:rsidRDefault="00420AA0" w:rsidP="00420AA0">
            <w:pPr>
              <w:spacing w:after="0" w:line="240" w:lineRule="auto"/>
              <w:rPr>
                <w:rFonts w:ascii="Arial" w:eastAsia="Times New Roman" w:hAnsi="Arial" w:cs="Arial"/>
                <w:sz w:val="20"/>
                <w:szCs w:val="20"/>
                <w:lang w:eastAsia="pl-PL"/>
              </w:rPr>
            </w:pPr>
            <w:r w:rsidRPr="00420AA0">
              <w:rPr>
                <w:rFonts w:ascii="Arial" w:eastAsia="Times New Roman" w:hAnsi="Arial" w:cs="Arial"/>
                <w:sz w:val="20"/>
                <w:szCs w:val="20"/>
                <w:lang w:eastAsia="pl-PL"/>
              </w:rPr>
              <w:t>III.21 Wskaźniki</w:t>
            </w:r>
          </w:p>
          <w:p w14:paraId="74606E1E" w14:textId="77777777" w:rsidR="00420AA0" w:rsidRPr="00420AA0" w:rsidRDefault="00420AA0" w:rsidP="00420AA0">
            <w:pPr>
              <w:spacing w:before="120" w:after="120"/>
              <w:ind w:left="22"/>
              <w:rPr>
                <w:rFonts w:ascii="Arial" w:hAnsi="Arial" w:cs="Arial"/>
                <w:i/>
                <w:iCs/>
                <w:color w:val="7F7F7F" w:themeColor="text1" w:themeTint="80"/>
                <w:sz w:val="20"/>
                <w:szCs w:val="20"/>
              </w:rPr>
            </w:pPr>
            <w:r w:rsidRPr="00420AA0">
              <w:rPr>
                <w:rFonts w:ascii="Arial" w:hAnsi="Arial" w:cs="Arial"/>
                <w:i/>
                <w:iCs/>
                <w:color w:val="7F7F7F" w:themeColor="text1" w:themeTint="80"/>
                <w:sz w:val="20"/>
                <w:szCs w:val="20"/>
              </w:rPr>
              <w:t>wskaźniki, które znajdą się w umowie o dofinansowanie projektu</w:t>
            </w:r>
          </w:p>
        </w:tc>
      </w:tr>
    </w:tbl>
    <w:p w14:paraId="28CE1F40" w14:textId="77777777" w:rsidR="00420AA0" w:rsidRPr="00420AA0" w:rsidRDefault="00420AA0" w:rsidP="00420AA0">
      <w:pPr>
        <w:spacing w:before="120" w:after="120"/>
        <w:ind w:left="22"/>
        <w:rPr>
          <w:rFonts w:ascii="Arial" w:hAnsi="Arial" w:cs="Arial"/>
          <w:sz w:val="20"/>
          <w:szCs w:val="20"/>
        </w:rPr>
      </w:pPr>
    </w:p>
    <w:tbl>
      <w:tblPr>
        <w:tblW w:w="10561"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481"/>
        <w:gridCol w:w="241"/>
        <w:gridCol w:w="3280"/>
        <w:gridCol w:w="1286"/>
        <w:gridCol w:w="1715"/>
        <w:gridCol w:w="1928"/>
        <w:gridCol w:w="1630"/>
      </w:tblGrid>
      <w:tr w:rsidR="00420AA0" w:rsidRPr="00420AA0" w14:paraId="7468CD1E" w14:textId="77777777" w:rsidTr="00BD179B">
        <w:trPr>
          <w:trHeight w:val="1316"/>
        </w:trPr>
        <w:tc>
          <w:tcPr>
            <w:tcW w:w="722" w:type="dxa"/>
            <w:gridSpan w:val="2"/>
            <w:shd w:val="clear" w:color="auto" w:fill="EFFFFF"/>
            <w:vAlign w:val="center"/>
            <w:hideMark/>
          </w:tcPr>
          <w:p w14:paraId="0691A52F"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L.p.</w:t>
            </w:r>
          </w:p>
        </w:tc>
        <w:tc>
          <w:tcPr>
            <w:tcW w:w="3280" w:type="dxa"/>
            <w:shd w:val="clear" w:color="auto" w:fill="EFFFFF"/>
            <w:vAlign w:val="center"/>
          </w:tcPr>
          <w:p w14:paraId="1C7AA1C4"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Nazwa wskaźnika</w:t>
            </w:r>
          </w:p>
        </w:tc>
        <w:tc>
          <w:tcPr>
            <w:tcW w:w="1286" w:type="dxa"/>
            <w:shd w:val="clear" w:color="auto" w:fill="EFFFFF"/>
            <w:vAlign w:val="center"/>
            <w:hideMark/>
          </w:tcPr>
          <w:p w14:paraId="279C9DB1"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Rodzaj</w:t>
            </w:r>
          </w:p>
          <w:p w14:paraId="3E5A5FB3" w14:textId="77777777" w:rsidR="00420AA0" w:rsidRPr="00420AA0" w:rsidRDefault="00420AA0" w:rsidP="00420AA0">
            <w:pPr>
              <w:spacing w:before="120" w:after="120"/>
              <w:ind w:left="22"/>
              <w:jc w:val="center"/>
              <w:rPr>
                <w:rFonts w:ascii="Arial" w:eastAsia="Times New Roman" w:hAnsi="Arial" w:cs="Arial"/>
                <w:sz w:val="20"/>
                <w:szCs w:val="20"/>
                <w:lang w:eastAsia="pl-PL"/>
              </w:rPr>
            </w:pPr>
            <w:r w:rsidRPr="00420AA0">
              <w:rPr>
                <w:rFonts w:ascii="Arial" w:hAnsi="Arial" w:cs="Arial"/>
                <w:i/>
                <w:iCs/>
                <w:color w:val="7F7F7F" w:themeColor="text1" w:themeTint="80"/>
                <w:sz w:val="20"/>
                <w:szCs w:val="20"/>
              </w:rPr>
              <w:t>produktu/ rezultatu</w:t>
            </w:r>
          </w:p>
        </w:tc>
        <w:tc>
          <w:tcPr>
            <w:tcW w:w="1715" w:type="dxa"/>
            <w:shd w:val="clear" w:color="auto" w:fill="EFFFFF"/>
            <w:vAlign w:val="center"/>
            <w:hideMark/>
          </w:tcPr>
          <w:p w14:paraId="2C162C0C"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Jednostka miary</w:t>
            </w:r>
          </w:p>
          <w:p w14:paraId="69A48FEA" w14:textId="77777777" w:rsidR="00420AA0" w:rsidRPr="00420AA0" w:rsidRDefault="00420AA0" w:rsidP="00420AA0">
            <w:pPr>
              <w:spacing w:before="120" w:after="120"/>
              <w:ind w:left="22"/>
              <w:jc w:val="center"/>
              <w:rPr>
                <w:rFonts w:ascii="Arial" w:eastAsia="Times New Roman" w:hAnsi="Arial" w:cs="Arial"/>
                <w:sz w:val="20"/>
                <w:szCs w:val="20"/>
                <w:lang w:eastAsia="pl-PL"/>
              </w:rPr>
            </w:pPr>
            <w:r w:rsidRPr="00420AA0">
              <w:rPr>
                <w:rFonts w:ascii="Arial" w:hAnsi="Arial" w:cs="Arial"/>
                <w:i/>
                <w:iCs/>
                <w:color w:val="7F7F7F" w:themeColor="text1" w:themeTint="80"/>
                <w:sz w:val="20"/>
                <w:szCs w:val="20"/>
              </w:rPr>
              <w:t xml:space="preserve">np. osoba, godzina, szt., </w:t>
            </w:r>
            <w:proofErr w:type="spellStart"/>
            <w:r w:rsidRPr="00420AA0">
              <w:rPr>
                <w:rFonts w:ascii="Arial" w:hAnsi="Arial" w:cs="Arial"/>
                <w:i/>
                <w:iCs/>
                <w:color w:val="7F7F7F" w:themeColor="text1" w:themeTint="80"/>
                <w:sz w:val="20"/>
                <w:szCs w:val="20"/>
              </w:rPr>
              <w:t>etc</w:t>
            </w:r>
            <w:proofErr w:type="spellEnd"/>
          </w:p>
        </w:tc>
        <w:tc>
          <w:tcPr>
            <w:tcW w:w="1928" w:type="dxa"/>
            <w:shd w:val="clear" w:color="auto" w:fill="EFFFFF"/>
            <w:vAlign w:val="center"/>
            <w:hideMark/>
          </w:tcPr>
          <w:p w14:paraId="6931EFC1"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color w:val="000000"/>
                <w:sz w:val="20"/>
                <w:szCs w:val="20"/>
                <w:lang w:eastAsia="pl-PL"/>
              </w:rPr>
              <w:t>Wartość</w:t>
            </w:r>
            <w:r w:rsidRPr="00420AA0">
              <w:rPr>
                <w:rFonts w:ascii="Arial" w:hAnsi="Arial" w:cs="Arial"/>
                <w:sz w:val="20"/>
                <w:szCs w:val="20"/>
              </w:rPr>
              <w:t xml:space="preserve"> </w:t>
            </w:r>
            <w:r w:rsidRPr="00420AA0">
              <w:rPr>
                <w:rFonts w:ascii="Arial" w:eastAsia="Times New Roman" w:hAnsi="Arial" w:cs="Arial"/>
                <w:sz w:val="20"/>
                <w:szCs w:val="20"/>
                <w:lang w:eastAsia="pl-PL"/>
              </w:rPr>
              <w:t>szacowana do osiągnięcia dzięki realizacji projektu</w:t>
            </w:r>
          </w:p>
        </w:tc>
        <w:tc>
          <w:tcPr>
            <w:tcW w:w="1630" w:type="dxa"/>
            <w:shd w:val="clear" w:color="auto" w:fill="EFFFFF"/>
            <w:vAlign w:val="center"/>
            <w:hideMark/>
          </w:tcPr>
          <w:p w14:paraId="3BC7A098" w14:textId="77777777" w:rsidR="00420AA0" w:rsidRPr="00420AA0" w:rsidRDefault="00420AA0" w:rsidP="00420AA0">
            <w:pPr>
              <w:spacing w:after="0" w:line="240" w:lineRule="auto"/>
              <w:jc w:val="center"/>
              <w:rPr>
                <w:rFonts w:ascii="Arial" w:eastAsia="Times New Roman" w:hAnsi="Arial" w:cs="Arial"/>
                <w:sz w:val="20"/>
                <w:szCs w:val="20"/>
                <w:lang w:eastAsia="pl-PL"/>
              </w:rPr>
            </w:pPr>
            <w:r w:rsidRPr="00420AA0">
              <w:rPr>
                <w:rFonts w:ascii="Arial" w:eastAsia="Times New Roman" w:hAnsi="Arial" w:cs="Arial"/>
                <w:sz w:val="20"/>
                <w:szCs w:val="20"/>
                <w:lang w:eastAsia="pl-PL"/>
              </w:rPr>
              <w:t>Wartość docelowa zakładana w PO/SZOOP</w:t>
            </w:r>
          </w:p>
        </w:tc>
      </w:tr>
      <w:tr w:rsidR="00420AA0" w:rsidRPr="00420AA0" w14:paraId="2C815F67" w14:textId="77777777" w:rsidTr="00BD179B">
        <w:trPr>
          <w:gridBefore w:val="1"/>
          <w:wBefore w:w="481" w:type="dxa"/>
          <w:trHeight w:val="554"/>
        </w:trPr>
        <w:tc>
          <w:tcPr>
            <w:tcW w:w="241" w:type="dxa"/>
            <w:shd w:val="clear" w:color="auto" w:fill="auto"/>
            <w:noWrap/>
            <w:vAlign w:val="center"/>
          </w:tcPr>
          <w:p w14:paraId="7391F94C"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1</w:t>
            </w:r>
          </w:p>
        </w:tc>
        <w:tc>
          <w:tcPr>
            <w:tcW w:w="3280" w:type="dxa"/>
            <w:vAlign w:val="center"/>
          </w:tcPr>
          <w:p w14:paraId="4215CD20" w14:textId="77777777" w:rsidR="00420AA0" w:rsidRPr="00420AA0" w:rsidRDefault="00420AA0" w:rsidP="00420AA0">
            <w:pPr>
              <w:spacing w:after="0" w:line="240" w:lineRule="auto"/>
              <w:ind w:right="69"/>
              <w:rPr>
                <w:rFonts w:ascii="Arial" w:hAnsi="Arial" w:cs="Arial"/>
                <w:color w:val="000000"/>
                <w:sz w:val="20"/>
                <w:szCs w:val="20"/>
              </w:rPr>
            </w:pPr>
            <w:r w:rsidRPr="00420AA0">
              <w:rPr>
                <w:rFonts w:ascii="Arial" w:hAnsi="Arial" w:cs="Arial"/>
                <w:color w:val="000000"/>
                <w:sz w:val="20"/>
                <w:szCs w:val="20"/>
              </w:rPr>
              <w:t>Liczba podmiotów POZ objętych wsparciem we wdrożeniu e-Usług</w:t>
            </w:r>
          </w:p>
        </w:tc>
        <w:tc>
          <w:tcPr>
            <w:tcW w:w="1286" w:type="dxa"/>
            <w:shd w:val="clear" w:color="auto" w:fill="auto"/>
            <w:vAlign w:val="center"/>
          </w:tcPr>
          <w:p w14:paraId="596B097C"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produkt</w:t>
            </w:r>
          </w:p>
        </w:tc>
        <w:tc>
          <w:tcPr>
            <w:tcW w:w="1715" w:type="dxa"/>
            <w:shd w:val="clear" w:color="auto" w:fill="auto"/>
            <w:vAlign w:val="center"/>
          </w:tcPr>
          <w:p w14:paraId="7A57B11C"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n/d</w:t>
            </w:r>
          </w:p>
        </w:tc>
        <w:tc>
          <w:tcPr>
            <w:tcW w:w="1928" w:type="dxa"/>
            <w:shd w:val="clear" w:color="auto" w:fill="auto"/>
            <w:vAlign w:val="center"/>
          </w:tcPr>
          <w:p w14:paraId="113281ED" w14:textId="77777777" w:rsidR="00420AA0" w:rsidRPr="00420AA0" w:rsidRDefault="00420AA0" w:rsidP="00420AA0">
            <w:pPr>
              <w:spacing w:after="0" w:line="240" w:lineRule="auto"/>
              <w:jc w:val="both"/>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n/d</w:t>
            </w:r>
          </w:p>
        </w:tc>
        <w:tc>
          <w:tcPr>
            <w:tcW w:w="1630" w:type="dxa"/>
            <w:shd w:val="clear" w:color="auto" w:fill="auto"/>
            <w:vAlign w:val="center"/>
          </w:tcPr>
          <w:p w14:paraId="59AF1339"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n/d</w:t>
            </w:r>
          </w:p>
        </w:tc>
      </w:tr>
      <w:tr w:rsidR="00420AA0" w:rsidRPr="00420AA0" w14:paraId="4AE9FD58" w14:textId="77777777" w:rsidTr="00BD179B">
        <w:trPr>
          <w:gridBefore w:val="1"/>
          <w:wBefore w:w="481" w:type="dxa"/>
          <w:trHeight w:val="1007"/>
        </w:trPr>
        <w:tc>
          <w:tcPr>
            <w:tcW w:w="241" w:type="dxa"/>
            <w:shd w:val="clear" w:color="auto" w:fill="auto"/>
            <w:noWrap/>
            <w:vAlign w:val="center"/>
            <w:hideMark/>
          </w:tcPr>
          <w:p w14:paraId="7A35C942"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2</w:t>
            </w:r>
          </w:p>
        </w:tc>
        <w:tc>
          <w:tcPr>
            <w:tcW w:w="3280" w:type="dxa"/>
            <w:vAlign w:val="center"/>
          </w:tcPr>
          <w:p w14:paraId="7C76D6D1" w14:textId="77777777" w:rsidR="00420AA0" w:rsidRPr="00420AA0" w:rsidRDefault="00420AA0" w:rsidP="00420AA0">
            <w:pPr>
              <w:spacing w:after="0" w:line="240" w:lineRule="auto"/>
              <w:ind w:right="61"/>
              <w:rPr>
                <w:rFonts w:ascii="Arial" w:eastAsia="Times New Roman" w:hAnsi="Arial" w:cs="Arial"/>
                <w:sz w:val="20"/>
                <w:szCs w:val="20"/>
                <w:lang w:eastAsia="pl-PL"/>
              </w:rPr>
            </w:pPr>
            <w:r w:rsidRPr="00420AA0">
              <w:rPr>
                <w:rFonts w:ascii="Arial" w:hAnsi="Arial" w:cs="Arial"/>
                <w:color w:val="000000"/>
                <w:sz w:val="20"/>
                <w:szCs w:val="20"/>
              </w:rPr>
              <w:t>Liczba wspartych podmiotów w sektorze ochrony zdrowia, z wyłączeniem podmiotów POZ</w:t>
            </w:r>
          </w:p>
        </w:tc>
        <w:tc>
          <w:tcPr>
            <w:tcW w:w="1286" w:type="dxa"/>
            <w:shd w:val="clear" w:color="auto" w:fill="auto"/>
            <w:vAlign w:val="center"/>
            <w:hideMark/>
          </w:tcPr>
          <w:p w14:paraId="761C1B37"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 produkt</w:t>
            </w:r>
          </w:p>
        </w:tc>
        <w:tc>
          <w:tcPr>
            <w:tcW w:w="1715" w:type="dxa"/>
            <w:shd w:val="clear" w:color="auto" w:fill="auto"/>
            <w:vAlign w:val="center"/>
            <w:hideMark/>
          </w:tcPr>
          <w:p w14:paraId="2F4D0099"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 szt.</w:t>
            </w:r>
          </w:p>
        </w:tc>
        <w:tc>
          <w:tcPr>
            <w:tcW w:w="1928" w:type="dxa"/>
            <w:shd w:val="clear" w:color="auto" w:fill="auto"/>
            <w:vAlign w:val="center"/>
            <w:hideMark/>
          </w:tcPr>
          <w:p w14:paraId="381CAB8C" w14:textId="77777777" w:rsidR="00420AA0" w:rsidRPr="00420AA0" w:rsidRDefault="00420AA0" w:rsidP="00420AA0">
            <w:pPr>
              <w:spacing w:after="0" w:line="240" w:lineRule="auto"/>
              <w:jc w:val="both"/>
              <w:rPr>
                <w:rFonts w:ascii="Arial" w:eastAsia="Times New Roman" w:hAnsi="Arial" w:cs="Arial"/>
                <w:color w:val="000000"/>
                <w:sz w:val="20"/>
                <w:szCs w:val="20"/>
                <w:lang w:eastAsia="pl-PL"/>
              </w:rPr>
            </w:pPr>
            <w:r w:rsidRPr="00420AA0">
              <w:rPr>
                <w:rFonts w:ascii="Arial" w:eastAsia="Times New Roman" w:hAnsi="Arial" w:cs="Arial"/>
                <w:sz w:val="20"/>
                <w:szCs w:val="20"/>
                <w:lang w:eastAsia="pl-PL"/>
              </w:rPr>
              <w:t>1</w:t>
            </w:r>
          </w:p>
        </w:tc>
        <w:tc>
          <w:tcPr>
            <w:tcW w:w="1630" w:type="dxa"/>
            <w:shd w:val="clear" w:color="auto" w:fill="auto"/>
            <w:vAlign w:val="center"/>
            <w:hideMark/>
          </w:tcPr>
          <w:p w14:paraId="3EEDFC04"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 118</w:t>
            </w:r>
          </w:p>
        </w:tc>
      </w:tr>
      <w:tr w:rsidR="00420AA0" w:rsidRPr="00420AA0" w14:paraId="311AD6F1" w14:textId="77777777" w:rsidTr="00BD179B">
        <w:trPr>
          <w:gridBefore w:val="1"/>
          <w:wBefore w:w="481" w:type="dxa"/>
          <w:trHeight w:val="558"/>
        </w:trPr>
        <w:tc>
          <w:tcPr>
            <w:tcW w:w="241" w:type="dxa"/>
            <w:shd w:val="clear" w:color="auto" w:fill="auto"/>
            <w:noWrap/>
            <w:vAlign w:val="center"/>
            <w:hideMark/>
          </w:tcPr>
          <w:p w14:paraId="0DA8F549"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3</w:t>
            </w:r>
          </w:p>
        </w:tc>
        <w:tc>
          <w:tcPr>
            <w:tcW w:w="3280" w:type="dxa"/>
            <w:vAlign w:val="center"/>
          </w:tcPr>
          <w:p w14:paraId="25D69C9B" w14:textId="6DAAB784" w:rsidR="00420AA0" w:rsidRPr="00420AA0" w:rsidRDefault="00420AA0" w:rsidP="00420AA0">
            <w:pPr>
              <w:autoSpaceDE w:val="0"/>
              <w:autoSpaceDN w:val="0"/>
              <w:adjustRightInd w:val="0"/>
              <w:spacing w:after="0" w:line="240" w:lineRule="auto"/>
              <w:ind w:right="61"/>
              <w:rPr>
                <w:rFonts w:ascii="Arial" w:hAnsi="Arial" w:cs="Arial"/>
                <w:color w:val="000000"/>
                <w:sz w:val="20"/>
                <w:szCs w:val="20"/>
              </w:rPr>
            </w:pPr>
            <w:r w:rsidRPr="00420AA0">
              <w:rPr>
                <w:rFonts w:ascii="Arial" w:hAnsi="Arial" w:cs="Arial"/>
                <w:color w:val="000000"/>
                <w:sz w:val="20"/>
                <w:szCs w:val="20"/>
              </w:rPr>
              <w:t xml:space="preserve">Wartość zakupionego sprzętu medycznego </w:t>
            </w:r>
            <w:r w:rsidR="00684730">
              <w:rPr>
                <w:rFonts w:ascii="Arial" w:hAnsi="Arial" w:cs="Arial"/>
                <w:color w:val="000000"/>
                <w:sz w:val="20"/>
                <w:szCs w:val="20"/>
              </w:rPr>
              <w:t xml:space="preserve">- </w:t>
            </w:r>
            <w:r w:rsidRPr="00420AA0">
              <w:rPr>
                <w:rFonts w:ascii="Arial" w:hAnsi="Arial" w:cs="Arial"/>
                <w:color w:val="000000"/>
                <w:sz w:val="20"/>
                <w:szCs w:val="20"/>
              </w:rPr>
              <w:t>CV2</w:t>
            </w:r>
          </w:p>
          <w:p w14:paraId="3542AACB" w14:textId="77777777" w:rsidR="00420AA0" w:rsidRPr="00420AA0" w:rsidRDefault="00420AA0" w:rsidP="00420AA0">
            <w:pPr>
              <w:spacing w:after="0" w:line="240" w:lineRule="auto"/>
              <w:rPr>
                <w:rFonts w:ascii="Arial" w:eastAsia="Times New Roman" w:hAnsi="Arial" w:cs="Arial"/>
                <w:sz w:val="20"/>
                <w:szCs w:val="20"/>
                <w:lang w:eastAsia="pl-PL"/>
              </w:rPr>
            </w:pPr>
          </w:p>
        </w:tc>
        <w:tc>
          <w:tcPr>
            <w:tcW w:w="1286" w:type="dxa"/>
            <w:shd w:val="clear" w:color="auto" w:fill="auto"/>
            <w:hideMark/>
          </w:tcPr>
          <w:p w14:paraId="599F0855"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 </w:t>
            </w:r>
          </w:p>
          <w:p w14:paraId="450F95DF"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produkt</w:t>
            </w:r>
          </w:p>
        </w:tc>
        <w:tc>
          <w:tcPr>
            <w:tcW w:w="1715" w:type="dxa"/>
            <w:shd w:val="clear" w:color="auto" w:fill="auto"/>
            <w:vAlign w:val="center"/>
            <w:hideMark/>
          </w:tcPr>
          <w:p w14:paraId="01F5628F" w14:textId="14145779"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 PLN</w:t>
            </w:r>
            <w:r w:rsidR="00877AE7">
              <w:rPr>
                <w:rFonts w:ascii="Arial" w:eastAsia="Times New Roman" w:hAnsi="Arial" w:cs="Arial"/>
                <w:sz w:val="20"/>
                <w:szCs w:val="20"/>
                <w:lang w:eastAsia="pl-PL"/>
              </w:rPr>
              <w:t>/EUR</w:t>
            </w:r>
          </w:p>
        </w:tc>
        <w:tc>
          <w:tcPr>
            <w:tcW w:w="1928" w:type="dxa"/>
            <w:shd w:val="clear" w:color="auto" w:fill="auto"/>
            <w:vAlign w:val="center"/>
            <w:hideMark/>
          </w:tcPr>
          <w:p w14:paraId="3DD2B38F" w14:textId="2F4EA9CE" w:rsidR="00420AA0" w:rsidRPr="00420AA0" w:rsidRDefault="00420AA0" w:rsidP="00420AA0">
            <w:pPr>
              <w:spacing w:after="0" w:line="240" w:lineRule="auto"/>
              <w:jc w:val="both"/>
              <w:rPr>
                <w:rFonts w:ascii="Arial" w:eastAsia="Times New Roman" w:hAnsi="Arial" w:cs="Arial"/>
                <w:sz w:val="20"/>
                <w:szCs w:val="20"/>
                <w:highlight w:val="yellow"/>
                <w:lang w:eastAsia="pl-PL"/>
              </w:rPr>
            </w:pPr>
            <w:r w:rsidRPr="00420AA0">
              <w:rPr>
                <w:rFonts w:ascii="Arial" w:eastAsia="Times New Roman" w:hAnsi="Arial" w:cs="Arial"/>
                <w:sz w:val="20"/>
                <w:szCs w:val="20"/>
                <w:lang w:eastAsia="pl-PL"/>
              </w:rPr>
              <w:t>7 556 373,58</w:t>
            </w:r>
            <w:r w:rsidR="00877AE7">
              <w:rPr>
                <w:rFonts w:ascii="Arial" w:eastAsia="Times New Roman" w:hAnsi="Arial" w:cs="Arial"/>
                <w:sz w:val="20"/>
                <w:szCs w:val="20"/>
                <w:lang w:eastAsia="pl-PL"/>
              </w:rPr>
              <w:t xml:space="preserve"> PLN</w:t>
            </w:r>
          </w:p>
        </w:tc>
        <w:tc>
          <w:tcPr>
            <w:tcW w:w="1630" w:type="dxa"/>
            <w:shd w:val="clear" w:color="auto" w:fill="auto"/>
            <w:vAlign w:val="center"/>
            <w:hideMark/>
          </w:tcPr>
          <w:p w14:paraId="573F43DA"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 123 130 515 EUR</w:t>
            </w:r>
          </w:p>
        </w:tc>
      </w:tr>
      <w:tr w:rsidR="00420AA0" w:rsidRPr="00420AA0" w14:paraId="0BB68CE7" w14:textId="77777777" w:rsidTr="00BD179B">
        <w:trPr>
          <w:gridBefore w:val="1"/>
          <w:wBefore w:w="481" w:type="dxa"/>
          <w:trHeight w:val="553"/>
        </w:trPr>
        <w:tc>
          <w:tcPr>
            <w:tcW w:w="241" w:type="dxa"/>
            <w:shd w:val="clear" w:color="auto" w:fill="auto"/>
            <w:noWrap/>
            <w:vAlign w:val="center"/>
            <w:hideMark/>
          </w:tcPr>
          <w:p w14:paraId="6DB49FBC"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4</w:t>
            </w:r>
          </w:p>
        </w:tc>
        <w:tc>
          <w:tcPr>
            <w:tcW w:w="3280" w:type="dxa"/>
            <w:vAlign w:val="center"/>
          </w:tcPr>
          <w:p w14:paraId="4560D460" w14:textId="77777777" w:rsidR="00420AA0" w:rsidRPr="00420AA0" w:rsidRDefault="00420AA0" w:rsidP="00420AA0">
            <w:pPr>
              <w:autoSpaceDE w:val="0"/>
              <w:autoSpaceDN w:val="0"/>
              <w:adjustRightInd w:val="0"/>
              <w:spacing w:after="0" w:line="240" w:lineRule="auto"/>
              <w:rPr>
                <w:rFonts w:ascii="Arial" w:hAnsi="Arial" w:cs="Arial"/>
                <w:color w:val="000000"/>
                <w:sz w:val="20"/>
                <w:szCs w:val="20"/>
              </w:rPr>
            </w:pPr>
            <w:r w:rsidRPr="00420AA0">
              <w:rPr>
                <w:rFonts w:ascii="Arial" w:hAnsi="Arial" w:cs="Arial"/>
                <w:color w:val="000000"/>
                <w:sz w:val="20"/>
                <w:szCs w:val="20"/>
              </w:rPr>
              <w:t xml:space="preserve">Wartość wydatków kwalifikowalnych przeznaczonych na działania związane z pandemią COVID-19 - CV29 </w:t>
            </w:r>
          </w:p>
          <w:p w14:paraId="2EC04210" w14:textId="77777777" w:rsidR="00420AA0" w:rsidRPr="00420AA0" w:rsidRDefault="00420AA0" w:rsidP="00420AA0">
            <w:pPr>
              <w:autoSpaceDE w:val="0"/>
              <w:autoSpaceDN w:val="0"/>
              <w:adjustRightInd w:val="0"/>
              <w:spacing w:after="0" w:line="240" w:lineRule="auto"/>
              <w:rPr>
                <w:rFonts w:ascii="Arial" w:eastAsia="Times New Roman" w:hAnsi="Arial" w:cs="Arial"/>
                <w:color w:val="000000"/>
                <w:sz w:val="20"/>
                <w:szCs w:val="20"/>
                <w:lang w:eastAsia="pl-PL"/>
              </w:rPr>
            </w:pPr>
          </w:p>
        </w:tc>
        <w:tc>
          <w:tcPr>
            <w:tcW w:w="1286" w:type="dxa"/>
            <w:shd w:val="clear" w:color="auto" w:fill="auto"/>
            <w:noWrap/>
            <w:hideMark/>
          </w:tcPr>
          <w:p w14:paraId="20B33BD4" w14:textId="77777777" w:rsidR="00420AA0" w:rsidRPr="00420AA0" w:rsidRDefault="00420AA0" w:rsidP="00420AA0">
            <w:pPr>
              <w:spacing w:after="0" w:line="240" w:lineRule="auto"/>
              <w:jc w:val="both"/>
              <w:rPr>
                <w:rFonts w:ascii="Arial" w:eastAsia="Times New Roman" w:hAnsi="Arial" w:cs="Arial"/>
                <w:sz w:val="20"/>
                <w:szCs w:val="20"/>
                <w:lang w:eastAsia="pl-PL"/>
              </w:rPr>
            </w:pPr>
          </w:p>
          <w:p w14:paraId="170AE998" w14:textId="77777777" w:rsidR="00420AA0" w:rsidRPr="00420AA0" w:rsidRDefault="00420AA0" w:rsidP="00420AA0">
            <w:pPr>
              <w:spacing w:after="0" w:line="240" w:lineRule="auto"/>
              <w:jc w:val="both"/>
              <w:rPr>
                <w:rFonts w:ascii="Arial" w:eastAsia="Times New Roman" w:hAnsi="Arial" w:cs="Arial"/>
                <w:color w:val="000000"/>
                <w:sz w:val="20"/>
                <w:szCs w:val="20"/>
                <w:lang w:eastAsia="pl-PL"/>
              </w:rPr>
            </w:pPr>
            <w:r w:rsidRPr="00420AA0">
              <w:rPr>
                <w:rFonts w:ascii="Arial" w:eastAsia="Times New Roman" w:hAnsi="Arial" w:cs="Arial"/>
                <w:sz w:val="20"/>
                <w:szCs w:val="20"/>
                <w:lang w:eastAsia="pl-PL"/>
              </w:rPr>
              <w:t> produkt</w:t>
            </w:r>
          </w:p>
        </w:tc>
        <w:tc>
          <w:tcPr>
            <w:tcW w:w="1715" w:type="dxa"/>
            <w:shd w:val="clear" w:color="auto" w:fill="auto"/>
            <w:vAlign w:val="center"/>
            <w:hideMark/>
          </w:tcPr>
          <w:p w14:paraId="18B01AD4" w14:textId="21A4BF2C"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 PLN</w:t>
            </w:r>
            <w:r w:rsidR="00877AE7">
              <w:rPr>
                <w:rFonts w:ascii="Arial" w:eastAsia="Times New Roman" w:hAnsi="Arial" w:cs="Arial"/>
                <w:sz w:val="20"/>
                <w:szCs w:val="20"/>
                <w:lang w:eastAsia="pl-PL"/>
              </w:rPr>
              <w:t>/EUR</w:t>
            </w:r>
          </w:p>
        </w:tc>
        <w:tc>
          <w:tcPr>
            <w:tcW w:w="1928" w:type="dxa"/>
            <w:shd w:val="clear" w:color="auto" w:fill="auto"/>
            <w:vAlign w:val="center"/>
            <w:hideMark/>
          </w:tcPr>
          <w:p w14:paraId="3701E9BE" w14:textId="63359A85"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 0,00</w:t>
            </w:r>
            <w:r w:rsidR="00877AE7">
              <w:rPr>
                <w:rFonts w:ascii="Arial" w:eastAsia="Times New Roman" w:hAnsi="Arial" w:cs="Arial"/>
                <w:sz w:val="20"/>
                <w:szCs w:val="20"/>
                <w:lang w:eastAsia="pl-PL"/>
              </w:rPr>
              <w:t xml:space="preserve"> PLN</w:t>
            </w:r>
            <w:r w:rsidRPr="00420AA0">
              <w:rPr>
                <w:rFonts w:ascii="Arial" w:eastAsia="Times New Roman" w:hAnsi="Arial" w:cs="Arial"/>
                <w:sz w:val="20"/>
                <w:szCs w:val="20"/>
                <w:lang w:eastAsia="pl-PL"/>
              </w:rPr>
              <w:t xml:space="preserve"> </w:t>
            </w:r>
          </w:p>
        </w:tc>
        <w:tc>
          <w:tcPr>
            <w:tcW w:w="1630" w:type="dxa"/>
            <w:shd w:val="clear" w:color="auto" w:fill="auto"/>
            <w:vAlign w:val="center"/>
            <w:hideMark/>
          </w:tcPr>
          <w:p w14:paraId="5F70F6BD"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 26 382 022 EUR</w:t>
            </w:r>
          </w:p>
        </w:tc>
      </w:tr>
      <w:tr w:rsidR="00420AA0" w:rsidRPr="00420AA0" w14:paraId="4B36DB70" w14:textId="77777777" w:rsidTr="00BD179B">
        <w:trPr>
          <w:gridBefore w:val="1"/>
          <w:wBefore w:w="481" w:type="dxa"/>
          <w:trHeight w:val="890"/>
        </w:trPr>
        <w:tc>
          <w:tcPr>
            <w:tcW w:w="241" w:type="dxa"/>
            <w:shd w:val="clear" w:color="auto" w:fill="auto"/>
            <w:noWrap/>
            <w:vAlign w:val="center"/>
          </w:tcPr>
          <w:p w14:paraId="75481E08" w14:textId="77777777" w:rsidR="00420AA0" w:rsidRPr="00420AA0" w:rsidRDefault="00420AA0" w:rsidP="00420AA0">
            <w:pPr>
              <w:spacing w:after="0" w:line="240" w:lineRule="auto"/>
              <w:jc w:val="center"/>
              <w:rPr>
                <w:rFonts w:ascii="Arial" w:eastAsia="Times New Roman" w:hAnsi="Arial" w:cs="Arial"/>
                <w:color w:val="000000"/>
                <w:sz w:val="20"/>
                <w:szCs w:val="20"/>
                <w:lang w:eastAsia="pl-PL"/>
              </w:rPr>
            </w:pPr>
            <w:r w:rsidRPr="00420AA0">
              <w:rPr>
                <w:rFonts w:ascii="Arial" w:eastAsia="Times New Roman" w:hAnsi="Arial" w:cs="Arial"/>
                <w:color w:val="000000"/>
                <w:sz w:val="20"/>
                <w:szCs w:val="20"/>
                <w:lang w:eastAsia="pl-PL"/>
              </w:rPr>
              <w:t>5</w:t>
            </w:r>
          </w:p>
        </w:tc>
        <w:tc>
          <w:tcPr>
            <w:tcW w:w="3280" w:type="dxa"/>
            <w:vAlign w:val="center"/>
          </w:tcPr>
          <w:p w14:paraId="6AB507DF" w14:textId="77777777" w:rsidR="00420AA0" w:rsidRPr="00420AA0" w:rsidRDefault="00420AA0" w:rsidP="00420AA0">
            <w:pPr>
              <w:autoSpaceDE w:val="0"/>
              <w:autoSpaceDN w:val="0"/>
              <w:adjustRightInd w:val="0"/>
              <w:spacing w:after="0" w:line="240" w:lineRule="auto"/>
              <w:rPr>
                <w:rFonts w:ascii="Arial" w:hAnsi="Arial" w:cs="Arial"/>
                <w:color w:val="000000"/>
                <w:sz w:val="20"/>
                <w:szCs w:val="20"/>
              </w:rPr>
            </w:pPr>
            <w:r w:rsidRPr="00420AA0">
              <w:rPr>
                <w:rFonts w:ascii="Arial" w:hAnsi="Arial" w:cs="Arial"/>
                <w:color w:val="000000"/>
                <w:sz w:val="20"/>
                <w:szCs w:val="20"/>
              </w:rPr>
              <w:t xml:space="preserve">Liczba leczonych w podmiotach leczniczych objętych wsparciem </w:t>
            </w:r>
          </w:p>
        </w:tc>
        <w:tc>
          <w:tcPr>
            <w:tcW w:w="1286" w:type="dxa"/>
            <w:shd w:val="clear" w:color="auto" w:fill="auto"/>
            <w:noWrap/>
          </w:tcPr>
          <w:p w14:paraId="3DFBF6AA" w14:textId="77777777" w:rsidR="00420AA0" w:rsidRPr="00420AA0" w:rsidRDefault="00420AA0" w:rsidP="00420AA0">
            <w:pPr>
              <w:spacing w:after="0" w:line="240" w:lineRule="auto"/>
              <w:jc w:val="both"/>
              <w:rPr>
                <w:rFonts w:ascii="Arial" w:eastAsia="Times New Roman" w:hAnsi="Arial" w:cs="Arial"/>
                <w:sz w:val="20"/>
                <w:szCs w:val="20"/>
                <w:lang w:eastAsia="pl-PL"/>
              </w:rPr>
            </w:pPr>
          </w:p>
          <w:p w14:paraId="0632ACE1"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rezultat</w:t>
            </w:r>
          </w:p>
        </w:tc>
        <w:tc>
          <w:tcPr>
            <w:tcW w:w="1715" w:type="dxa"/>
            <w:shd w:val="clear" w:color="auto" w:fill="auto"/>
            <w:vAlign w:val="center"/>
          </w:tcPr>
          <w:p w14:paraId="611EF466"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os/rok</w:t>
            </w:r>
          </w:p>
        </w:tc>
        <w:tc>
          <w:tcPr>
            <w:tcW w:w="1928" w:type="dxa"/>
            <w:shd w:val="clear" w:color="auto" w:fill="auto"/>
            <w:vAlign w:val="center"/>
          </w:tcPr>
          <w:p w14:paraId="7B92E3E3"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143 417</w:t>
            </w:r>
          </w:p>
        </w:tc>
        <w:tc>
          <w:tcPr>
            <w:tcW w:w="1630" w:type="dxa"/>
            <w:shd w:val="clear" w:color="auto" w:fill="auto"/>
            <w:vAlign w:val="center"/>
          </w:tcPr>
          <w:p w14:paraId="4D3D7ED0" w14:textId="77777777" w:rsidR="00420AA0" w:rsidRPr="00420AA0" w:rsidRDefault="00420AA0" w:rsidP="00420AA0">
            <w:pPr>
              <w:spacing w:after="0" w:line="240" w:lineRule="auto"/>
              <w:jc w:val="both"/>
              <w:rPr>
                <w:rFonts w:ascii="Arial" w:eastAsia="Times New Roman" w:hAnsi="Arial" w:cs="Arial"/>
                <w:sz w:val="20"/>
                <w:szCs w:val="20"/>
                <w:lang w:eastAsia="pl-PL"/>
              </w:rPr>
            </w:pPr>
            <w:r w:rsidRPr="00420AA0">
              <w:rPr>
                <w:rFonts w:ascii="Arial" w:eastAsia="Times New Roman" w:hAnsi="Arial" w:cs="Arial"/>
                <w:sz w:val="20"/>
                <w:szCs w:val="20"/>
                <w:lang w:eastAsia="pl-PL"/>
              </w:rPr>
              <w:t>7 473 285</w:t>
            </w:r>
          </w:p>
        </w:tc>
      </w:tr>
    </w:tbl>
    <w:p w14:paraId="128D246B" w14:textId="77777777" w:rsidR="00420AA0" w:rsidRPr="00420AA0" w:rsidRDefault="00420AA0" w:rsidP="00420AA0">
      <w:pPr>
        <w:rPr>
          <w:rFonts w:ascii="Arial" w:hAnsi="Arial" w:cs="Arial"/>
          <w:sz w:val="20"/>
          <w:szCs w:val="20"/>
        </w:rPr>
      </w:pPr>
      <w:r w:rsidRPr="00420AA0">
        <w:rPr>
          <w:rFonts w:ascii="Arial" w:hAnsi="Arial" w:cs="Arial"/>
          <w:sz w:val="20"/>
          <w:szCs w:val="20"/>
        </w:rPr>
        <w:t xml:space="preserve"> </w:t>
      </w:r>
    </w:p>
    <w:p w14:paraId="1476B639" w14:textId="29395D4F" w:rsidR="00AC7EA0" w:rsidRDefault="00AC7EA0" w:rsidP="00FB0541">
      <w:pPr>
        <w:rPr>
          <w:rFonts w:ascii="Arial" w:hAnsi="Arial" w:cs="Arial"/>
          <w:b/>
          <w:bCs/>
          <w:sz w:val="24"/>
          <w:szCs w:val="24"/>
        </w:rPr>
      </w:pPr>
    </w:p>
    <w:p w14:paraId="108191E0" w14:textId="55C5EAE2" w:rsidR="00B06932" w:rsidRDefault="00B06932" w:rsidP="00FB0541">
      <w:pPr>
        <w:rPr>
          <w:rFonts w:ascii="Arial" w:hAnsi="Arial" w:cs="Arial"/>
          <w:b/>
          <w:bCs/>
          <w:sz w:val="24"/>
          <w:szCs w:val="24"/>
        </w:rPr>
      </w:pPr>
    </w:p>
    <w:p w14:paraId="24D0B5E5" w14:textId="75DEEB34" w:rsidR="00B06932" w:rsidRDefault="00B06932" w:rsidP="00FB0541">
      <w:pPr>
        <w:rPr>
          <w:rFonts w:ascii="Arial" w:hAnsi="Arial" w:cs="Arial"/>
          <w:b/>
          <w:bCs/>
          <w:sz w:val="24"/>
          <w:szCs w:val="24"/>
        </w:rPr>
      </w:pPr>
    </w:p>
    <w:p w14:paraId="03F22201" w14:textId="7B0F3A6E" w:rsidR="00B06932" w:rsidRDefault="00B06932" w:rsidP="00FB0541">
      <w:pPr>
        <w:rPr>
          <w:rFonts w:ascii="Arial" w:hAnsi="Arial" w:cs="Arial"/>
          <w:b/>
          <w:bCs/>
          <w:sz w:val="24"/>
          <w:szCs w:val="24"/>
        </w:rPr>
      </w:pPr>
    </w:p>
    <w:p w14:paraId="50DAFBC1" w14:textId="77777777" w:rsidR="00E43234" w:rsidRPr="00710920" w:rsidRDefault="00E43234" w:rsidP="00E43234">
      <w:pPr>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POZA</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7BF90642" w14:textId="77777777" w:rsidR="00E43234" w:rsidRPr="00710920" w:rsidRDefault="00E43234" w:rsidP="00E43234">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1B720871" w14:textId="77777777" w:rsidR="00E43234" w:rsidRPr="0051281A" w:rsidRDefault="00E43234" w:rsidP="00E43234">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00BA9146" w14:textId="77777777" w:rsidR="00E43234" w:rsidRPr="00710920" w:rsidRDefault="00E43234" w:rsidP="00E43234">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E43234" w:rsidRPr="003B7CDD" w14:paraId="4024A5FD" w14:textId="77777777" w:rsidTr="0099144E">
        <w:trPr>
          <w:trHeight w:val="600"/>
        </w:trPr>
        <w:tc>
          <w:tcPr>
            <w:tcW w:w="9072" w:type="dxa"/>
            <w:shd w:val="clear" w:color="auto" w:fill="EFFFFF"/>
            <w:vAlign w:val="center"/>
          </w:tcPr>
          <w:p w14:paraId="1063E314" w14:textId="77777777" w:rsidR="00E43234" w:rsidRDefault="00E43234"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630B3607" w14:textId="77777777" w:rsidR="00E43234" w:rsidRPr="00490E3C" w:rsidRDefault="00E43234" w:rsidP="0099144E">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5900AB3B" w14:textId="77777777" w:rsidR="00E43234" w:rsidRPr="00E43234" w:rsidRDefault="00E43234" w:rsidP="00E43234">
      <w:pPr>
        <w:rPr>
          <w:rFonts w:ascii="Arial" w:eastAsia="Times New Roman" w:hAnsi="Arial" w:cs="Arial"/>
          <w:b/>
          <w:bCs/>
          <w:color w:val="000000"/>
          <w:sz w:val="20"/>
          <w:szCs w:val="20"/>
          <w:lang w:eastAsia="pl-PL"/>
        </w:rPr>
      </w:pPr>
      <w:bookmarkStart w:id="11" w:name="_Hlk93060951"/>
      <w:r w:rsidRPr="00E43234">
        <w:rPr>
          <w:rFonts w:ascii="Arial" w:eastAsia="Times New Roman" w:hAnsi="Arial" w:cs="Arial"/>
          <w:b/>
          <w:bCs/>
          <w:color w:val="000000"/>
          <w:sz w:val="20"/>
          <w:szCs w:val="20"/>
          <w:lang w:eastAsia="pl-PL"/>
        </w:rPr>
        <w:t>POIiŚ.11.P.7</w:t>
      </w:r>
    </w:p>
    <w:bookmarkEnd w:id="11"/>
    <w:p w14:paraId="09B5EBDA" w14:textId="77777777" w:rsidR="00E43234" w:rsidRDefault="00E43234" w:rsidP="00E43234">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3234" w:rsidRPr="003B7CDD" w14:paraId="40D64796" w14:textId="77777777" w:rsidTr="0099144E">
        <w:trPr>
          <w:trHeight w:val="600"/>
        </w:trPr>
        <w:tc>
          <w:tcPr>
            <w:tcW w:w="9077" w:type="dxa"/>
            <w:shd w:val="clear" w:color="auto" w:fill="EFFFFF"/>
            <w:vAlign w:val="center"/>
          </w:tcPr>
          <w:p w14:paraId="2325AF83" w14:textId="77777777" w:rsidR="00E43234" w:rsidRDefault="00E43234"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p w14:paraId="77CAF999" w14:textId="77777777" w:rsidR="00E43234" w:rsidRPr="00D81CBD" w:rsidRDefault="00E43234" w:rsidP="0099144E">
            <w:pPr>
              <w:spacing w:after="0" w:line="240" w:lineRule="auto"/>
              <w:rPr>
                <w:rFonts w:ascii="Arial" w:eastAsia="Times New Roman" w:hAnsi="Arial" w:cs="Arial"/>
                <w:b/>
                <w:i/>
                <w:color w:val="000000"/>
                <w:sz w:val="20"/>
                <w:szCs w:val="20"/>
                <w:lang w:eastAsia="pl-PL"/>
              </w:rPr>
            </w:pPr>
          </w:p>
        </w:tc>
      </w:tr>
    </w:tbl>
    <w:p w14:paraId="778519A2" w14:textId="57574AAD" w:rsidR="00E43234" w:rsidRPr="00EE55B1" w:rsidRDefault="00E43234" w:rsidP="00E43234">
      <w:pPr>
        <w:jc w:val="both"/>
        <w:rPr>
          <w:rFonts w:ascii="Arial" w:eastAsia="Times New Roman" w:hAnsi="Arial" w:cs="Arial"/>
          <w:b/>
          <w:bCs/>
          <w:iCs/>
          <w:color w:val="000000"/>
          <w:sz w:val="20"/>
          <w:szCs w:val="20"/>
          <w:lang w:eastAsia="pl-PL"/>
        </w:rPr>
      </w:pPr>
      <w:r w:rsidRPr="00EE55B1">
        <w:rPr>
          <w:rFonts w:ascii="Arial" w:eastAsia="Times New Roman" w:hAnsi="Arial" w:cs="Arial"/>
          <w:b/>
          <w:iCs/>
          <w:color w:val="000000"/>
          <w:sz w:val="20"/>
          <w:szCs w:val="20"/>
          <w:lang w:eastAsia="pl-PL"/>
        </w:rPr>
        <w:t>Wzmocnienie i unowocześnienie zasobów sprzętowych w celu zwiększenia efektywności działania w obszarze świadczeń transplantacyjnych w zakresie przeszczepień wątroby oraz nerki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3234" w:rsidRPr="003B7CDD" w14:paraId="41FF7812" w14:textId="77777777" w:rsidTr="0099144E">
        <w:trPr>
          <w:trHeight w:val="600"/>
        </w:trPr>
        <w:tc>
          <w:tcPr>
            <w:tcW w:w="9077" w:type="dxa"/>
            <w:shd w:val="clear" w:color="auto" w:fill="EFFFFF"/>
            <w:vAlign w:val="center"/>
          </w:tcPr>
          <w:p w14:paraId="48355B61" w14:textId="77777777" w:rsidR="00E43234" w:rsidRPr="009423CA" w:rsidRDefault="00E43234"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tc>
      </w:tr>
    </w:tbl>
    <w:p w14:paraId="00AE3098" w14:textId="77777777" w:rsidR="00E43234" w:rsidRDefault="00E43234" w:rsidP="00E43234">
      <w:pPr>
        <w:spacing w:after="0"/>
        <w:rPr>
          <w:rFonts w:ascii="Arial" w:hAnsi="Arial" w:cs="Arial"/>
          <w:sz w:val="20"/>
          <w:szCs w:val="20"/>
        </w:rPr>
      </w:pPr>
    </w:p>
    <w:p w14:paraId="358AF9D5" w14:textId="77777777" w:rsidR="00E43234" w:rsidRPr="00CF5307" w:rsidRDefault="00E43234" w:rsidP="00E43234">
      <w:pPr>
        <w:jc w:val="both"/>
        <w:rPr>
          <w:rFonts w:ascii="Arial" w:hAnsi="Arial" w:cs="Arial"/>
          <w:b/>
          <w:bCs/>
          <w:sz w:val="20"/>
          <w:szCs w:val="20"/>
        </w:rPr>
      </w:pPr>
      <w:r w:rsidRPr="00CF5307">
        <w:rPr>
          <w:rFonts w:ascii="Arial" w:hAnsi="Arial" w:cs="Arial"/>
          <w:b/>
          <w:bCs/>
          <w:sz w:val="20"/>
          <w:szCs w:val="20"/>
        </w:rPr>
        <w:t>Uniwersyteckie Centrum Kliniczne Warszawskiego Uniwersytetu Medycznego, ul. Banacha 1a, 02-097 Warszawa, Zakład Leczniczy: Centralny Szpital Kliniczny, Szpital Kliniczny Dzieciątka Jezus</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E43234" w:rsidRPr="003B7CDD" w14:paraId="439AADEB" w14:textId="77777777" w:rsidTr="0099144E">
        <w:trPr>
          <w:trHeight w:val="300"/>
        </w:trPr>
        <w:tc>
          <w:tcPr>
            <w:tcW w:w="3118" w:type="dxa"/>
            <w:vMerge w:val="restart"/>
            <w:shd w:val="clear" w:color="auto" w:fill="EFFFFF"/>
            <w:vAlign w:val="center"/>
          </w:tcPr>
          <w:p w14:paraId="2F9F2637" w14:textId="77777777" w:rsidR="00E43234" w:rsidRPr="007D13A9" w:rsidRDefault="00E43234"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0789D603" w14:textId="77777777" w:rsidR="00E43234" w:rsidRPr="00490E3C" w:rsidRDefault="00E43234" w:rsidP="0099144E">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4DE3F640" w14:textId="77777777" w:rsidR="00E43234" w:rsidRDefault="00E43234" w:rsidP="0099144E">
            <w:pPr>
              <w:spacing w:after="120" w:line="240" w:lineRule="auto"/>
              <w:jc w:val="center"/>
              <w:rPr>
                <w:rFonts w:ascii="Arial" w:eastAsia="Times New Roman" w:hAnsi="Arial" w:cs="Arial"/>
                <w:sz w:val="20"/>
                <w:szCs w:val="20"/>
                <w:lang w:eastAsia="pl-PL"/>
              </w:rPr>
            </w:pPr>
            <w:r w:rsidRPr="00E01C58">
              <w:rPr>
                <w:rFonts w:ascii="Arial" w:eastAsia="Times New Roman" w:hAnsi="Arial" w:cs="Arial"/>
                <w:sz w:val="20"/>
                <w:szCs w:val="20"/>
                <w:lang w:eastAsia="pl-PL"/>
              </w:rPr>
              <w:t xml:space="preserve">ogólnopolski/ </w:t>
            </w:r>
            <w:r w:rsidRPr="009423CA">
              <w:rPr>
                <w:rFonts w:ascii="Arial" w:eastAsia="Times New Roman" w:hAnsi="Arial" w:cs="Arial"/>
                <w:strike/>
                <w:sz w:val="20"/>
                <w:szCs w:val="20"/>
                <w:lang w:eastAsia="pl-PL"/>
              </w:rPr>
              <w:t>regionalny *</w:t>
            </w:r>
          </w:p>
          <w:p w14:paraId="3D6AC1D4" w14:textId="77777777" w:rsidR="00E43234" w:rsidRPr="00490E3C" w:rsidRDefault="00E43234" w:rsidP="0099144E">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E43234" w:rsidRPr="003B7CDD" w14:paraId="4523D5E5" w14:textId="77777777" w:rsidTr="0099144E">
        <w:trPr>
          <w:trHeight w:val="300"/>
        </w:trPr>
        <w:tc>
          <w:tcPr>
            <w:tcW w:w="3118" w:type="dxa"/>
            <w:vMerge/>
            <w:shd w:val="clear" w:color="auto" w:fill="EFFFFF"/>
            <w:vAlign w:val="center"/>
          </w:tcPr>
          <w:p w14:paraId="200EEA4A" w14:textId="77777777" w:rsidR="00E43234" w:rsidRPr="00B55EE1" w:rsidRDefault="00E43234" w:rsidP="0099144E">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773ECB28" w14:textId="77777777" w:rsidR="00E43234" w:rsidRDefault="00E43234"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3F04B92A" w14:textId="77777777" w:rsidR="00E43234" w:rsidRPr="00490E3C" w:rsidRDefault="00E43234" w:rsidP="0099144E">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33404F02" w14:textId="77777777" w:rsidR="00E43234" w:rsidRPr="003B7CDD"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n/d</w:t>
            </w:r>
          </w:p>
        </w:tc>
      </w:tr>
    </w:tbl>
    <w:p w14:paraId="0AD187B0" w14:textId="77777777" w:rsidR="00E43234" w:rsidRPr="000415A2" w:rsidRDefault="00E43234" w:rsidP="00E43234">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3234" w:rsidRPr="003B7CDD" w14:paraId="2EC1697F" w14:textId="77777777" w:rsidTr="0099144E">
        <w:trPr>
          <w:trHeight w:val="600"/>
        </w:trPr>
        <w:tc>
          <w:tcPr>
            <w:tcW w:w="9077" w:type="dxa"/>
            <w:shd w:val="clear" w:color="auto" w:fill="EFFFFF"/>
            <w:vAlign w:val="center"/>
            <w:hideMark/>
          </w:tcPr>
          <w:p w14:paraId="234F2815" w14:textId="77777777" w:rsidR="00E43234" w:rsidRPr="009423CA" w:rsidRDefault="00E43234"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tc>
      </w:tr>
    </w:tbl>
    <w:p w14:paraId="4CF90BFF" w14:textId="77777777" w:rsidR="00E43234" w:rsidRDefault="00E43234" w:rsidP="00E43234">
      <w:pPr>
        <w:spacing w:after="0"/>
        <w:rPr>
          <w:rFonts w:ascii="Arial" w:hAnsi="Arial" w:cs="Arial"/>
          <w:sz w:val="20"/>
          <w:szCs w:val="20"/>
        </w:rPr>
      </w:pPr>
    </w:p>
    <w:p w14:paraId="094E0DD5" w14:textId="77777777" w:rsidR="00E43234" w:rsidRPr="007B3A2E" w:rsidRDefault="00E43234" w:rsidP="00E43234">
      <w:pPr>
        <w:rPr>
          <w:rFonts w:ascii="Arial" w:hAnsi="Arial" w:cs="Arial"/>
          <w:sz w:val="20"/>
          <w:szCs w:val="20"/>
        </w:rPr>
      </w:pPr>
      <w:r w:rsidRPr="007B3A2E">
        <w:rPr>
          <w:rFonts w:ascii="Arial" w:hAnsi="Arial" w:cs="Arial"/>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3234" w:rsidRPr="003B7CDD" w14:paraId="31C9F486" w14:textId="77777777" w:rsidTr="0099144E">
        <w:trPr>
          <w:trHeight w:val="600"/>
        </w:trPr>
        <w:tc>
          <w:tcPr>
            <w:tcW w:w="9077" w:type="dxa"/>
            <w:shd w:val="clear" w:color="auto" w:fill="EFFFFF"/>
            <w:vAlign w:val="center"/>
            <w:hideMark/>
          </w:tcPr>
          <w:p w14:paraId="12754FD7" w14:textId="77777777" w:rsidR="00E43234" w:rsidRDefault="00E43234"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3984AC12" w14:textId="77777777" w:rsidR="00E43234" w:rsidRPr="00C4121C" w:rsidRDefault="00E43234" w:rsidP="0099144E">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2BB6852F" w14:textId="77777777" w:rsidR="00E43234" w:rsidRDefault="00E43234" w:rsidP="00E43234">
      <w:pPr>
        <w:spacing w:after="0"/>
        <w:rPr>
          <w:rFonts w:ascii="Arial" w:hAnsi="Arial" w:cs="Arial"/>
          <w:sz w:val="20"/>
          <w:szCs w:val="20"/>
        </w:rPr>
      </w:pPr>
    </w:p>
    <w:p w14:paraId="14202103" w14:textId="77777777" w:rsidR="00E43234" w:rsidRPr="007B3A2E" w:rsidRDefault="00E43234" w:rsidP="00E43234">
      <w:pPr>
        <w:rPr>
          <w:rFonts w:ascii="Arial" w:hAnsi="Arial" w:cs="Arial"/>
          <w:sz w:val="20"/>
          <w:szCs w:val="20"/>
        </w:rPr>
      </w:pPr>
      <w:r w:rsidRPr="007B3A2E">
        <w:rPr>
          <w:rFonts w:ascii="Arial" w:hAnsi="Arial" w:cs="Arial"/>
          <w:sz w:val="20"/>
          <w:szCs w:val="20"/>
        </w:rPr>
        <w:t>Działanie 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3234" w:rsidRPr="003B7CDD" w14:paraId="349FB09A" w14:textId="77777777" w:rsidTr="0099144E">
        <w:trPr>
          <w:trHeight w:val="600"/>
        </w:trPr>
        <w:tc>
          <w:tcPr>
            <w:tcW w:w="9077" w:type="dxa"/>
            <w:shd w:val="clear" w:color="auto" w:fill="EFFFFF"/>
            <w:vAlign w:val="center"/>
            <w:hideMark/>
          </w:tcPr>
          <w:p w14:paraId="2F9F27C3" w14:textId="77777777" w:rsidR="00E43234" w:rsidRDefault="00E43234" w:rsidP="0099144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07C53C1C" w14:textId="77777777" w:rsidR="00E43234" w:rsidRPr="00C4121C" w:rsidRDefault="00E43234" w:rsidP="0099144E">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6D46C0C9" w14:textId="77777777" w:rsidR="00E43234" w:rsidRPr="007B3A2E" w:rsidRDefault="00E43234" w:rsidP="00E43234">
      <w:pPr>
        <w:spacing w:after="0"/>
        <w:rPr>
          <w:rFonts w:ascii="Arial" w:hAnsi="Arial" w:cs="Arial"/>
          <w:sz w:val="20"/>
          <w:szCs w:val="20"/>
        </w:rPr>
      </w:pPr>
    </w:p>
    <w:p w14:paraId="4E5ECBBD" w14:textId="77777777" w:rsidR="00E43234" w:rsidRPr="007B3A2E" w:rsidRDefault="00E43234" w:rsidP="00E43234">
      <w:pPr>
        <w:rPr>
          <w:rFonts w:ascii="Arial" w:hAnsi="Arial" w:cs="Arial"/>
          <w:sz w:val="20"/>
          <w:szCs w:val="20"/>
        </w:rPr>
      </w:pPr>
      <w:r w:rsidRPr="007B3A2E">
        <w:rPr>
          <w:rFonts w:ascii="Arial" w:hAnsi="Arial" w:cs="Arial"/>
          <w:sz w:val="20"/>
          <w:szCs w:val="20"/>
        </w:rPr>
        <w:t xml:space="preserve">Nie dotyczy </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E43234" w:rsidRPr="00782B1B" w14:paraId="122539EE" w14:textId="77777777" w:rsidTr="0099144E">
        <w:trPr>
          <w:cantSplit/>
          <w:trHeight w:val="600"/>
        </w:trPr>
        <w:tc>
          <w:tcPr>
            <w:tcW w:w="9077" w:type="dxa"/>
            <w:shd w:val="clear" w:color="auto" w:fill="EFFFFF"/>
            <w:vAlign w:val="center"/>
            <w:hideMark/>
          </w:tcPr>
          <w:p w14:paraId="25BB0115" w14:textId="77777777" w:rsidR="00E43234" w:rsidRPr="009423CA" w:rsidRDefault="00E43234"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tc>
      </w:tr>
    </w:tbl>
    <w:p w14:paraId="392C14E3" w14:textId="77777777" w:rsidR="00E43234" w:rsidRDefault="00E43234" w:rsidP="00E43234">
      <w:pPr>
        <w:spacing w:after="0"/>
        <w:rPr>
          <w:rFonts w:ascii="Arial" w:hAnsi="Arial" w:cs="Arial"/>
          <w:sz w:val="20"/>
          <w:szCs w:val="20"/>
        </w:rPr>
      </w:pPr>
    </w:p>
    <w:p w14:paraId="6B2A0F7F" w14:textId="77777777" w:rsidR="00E43234" w:rsidRPr="007B3A2E" w:rsidRDefault="00E43234" w:rsidP="00E43234">
      <w:pPr>
        <w:rPr>
          <w:rFonts w:ascii="Arial" w:hAnsi="Arial" w:cs="Arial"/>
          <w:sz w:val="20"/>
          <w:szCs w:val="20"/>
        </w:rPr>
      </w:pPr>
      <w:r w:rsidRPr="007B3A2E">
        <w:rPr>
          <w:rFonts w:ascii="Arial" w:hAnsi="Arial" w:cs="Arial"/>
          <w:sz w:val="20"/>
          <w:szCs w:val="20"/>
        </w:rPr>
        <w:t>Europejski Fundusz Rozwoju Regionalnego</w:t>
      </w:r>
    </w:p>
    <w:p w14:paraId="47A15C78" w14:textId="77777777" w:rsidR="00E43234" w:rsidRPr="000415A2" w:rsidRDefault="00E43234" w:rsidP="00E43234">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E43234" w:rsidRPr="00B55EE1" w14:paraId="40DAF2A7" w14:textId="77777777" w:rsidTr="0099144E">
        <w:trPr>
          <w:cantSplit/>
          <w:trHeight w:val="600"/>
        </w:trPr>
        <w:tc>
          <w:tcPr>
            <w:tcW w:w="9077" w:type="dxa"/>
            <w:shd w:val="clear" w:color="auto" w:fill="EFFFFF"/>
            <w:vAlign w:val="center"/>
            <w:hideMark/>
          </w:tcPr>
          <w:p w14:paraId="14653FA3" w14:textId="77777777" w:rsidR="00E43234" w:rsidRDefault="00E43234"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0B47141A" w14:textId="77777777" w:rsidR="00E43234" w:rsidRPr="00C4121C" w:rsidRDefault="00E43234" w:rsidP="0099144E">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2A9BB5E7" w14:textId="77777777" w:rsidR="00E43234" w:rsidRDefault="00E43234" w:rsidP="00E43234">
      <w:pPr>
        <w:spacing w:after="0"/>
        <w:jc w:val="both"/>
        <w:rPr>
          <w:rFonts w:ascii="Arial" w:hAnsi="Arial" w:cs="Arial"/>
          <w:sz w:val="20"/>
          <w:szCs w:val="20"/>
        </w:rPr>
      </w:pPr>
    </w:p>
    <w:p w14:paraId="329E3277" w14:textId="77777777" w:rsidR="00E43234" w:rsidRPr="007B3A2E" w:rsidRDefault="00E43234" w:rsidP="00E43234">
      <w:pPr>
        <w:jc w:val="both"/>
        <w:rPr>
          <w:rFonts w:ascii="Arial" w:hAnsi="Arial" w:cs="Arial"/>
          <w:sz w:val="20"/>
          <w:szCs w:val="20"/>
        </w:rPr>
      </w:pPr>
      <w:r w:rsidRPr="007B3A2E">
        <w:rPr>
          <w:rFonts w:ascii="Arial" w:hAnsi="Arial" w:cs="Arial"/>
          <w:sz w:val="20"/>
          <w:szCs w:val="20"/>
        </w:rPr>
        <w:t>- wsparcie oddziałów oraz innych jednostek organizacyjnych podmiotów leczniczych (ośrodków referencyjnych) przeszczepiających narządy (roboty budowlane, doposażenie, w tym zakup wyrobów medycznych jednorazowego użytku, środków ochrony indywidualnej oraz środków do dezynfekcji);</w:t>
      </w:r>
    </w:p>
    <w:p w14:paraId="7A02C702" w14:textId="77777777" w:rsidR="00E43234" w:rsidRPr="007B3A2E" w:rsidRDefault="00E43234" w:rsidP="00E43234">
      <w:pPr>
        <w:jc w:val="both"/>
        <w:rPr>
          <w:rFonts w:ascii="Arial" w:hAnsi="Arial" w:cs="Arial"/>
          <w:sz w:val="20"/>
          <w:szCs w:val="20"/>
        </w:rPr>
      </w:pPr>
      <w:r w:rsidRPr="007B3A2E">
        <w:rPr>
          <w:rFonts w:ascii="Arial" w:hAnsi="Arial" w:cs="Arial"/>
          <w:sz w:val="20"/>
          <w:szCs w:val="20"/>
        </w:rPr>
        <w:t>- wsparcie pracowni diagnostycznych oraz innych jednostek zajmujących się diagnostyką, współpracujących z oddziałami/jednostkami wymienionymi powyżej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E43234" w:rsidRPr="00B55EE1" w14:paraId="18D2E7F5" w14:textId="77777777" w:rsidTr="0099144E">
        <w:trPr>
          <w:trHeight w:val="600"/>
        </w:trPr>
        <w:tc>
          <w:tcPr>
            <w:tcW w:w="9077" w:type="dxa"/>
            <w:shd w:val="clear" w:color="auto" w:fill="EFFFFF"/>
            <w:vAlign w:val="center"/>
            <w:hideMark/>
          </w:tcPr>
          <w:p w14:paraId="57999861" w14:textId="77777777" w:rsidR="00E43234" w:rsidRDefault="00E43234" w:rsidP="0099144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p>
          <w:p w14:paraId="3A77966F" w14:textId="77777777" w:rsidR="00E43234" w:rsidRPr="007D13A9" w:rsidRDefault="00E43234" w:rsidP="0099144E">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6E196E5A" w14:textId="77777777" w:rsidR="00E43234" w:rsidRDefault="00E43234" w:rsidP="00E43234">
      <w:pPr>
        <w:spacing w:after="0"/>
        <w:jc w:val="both"/>
        <w:rPr>
          <w:rFonts w:ascii="Arial" w:hAnsi="Arial" w:cs="Arial"/>
        </w:rPr>
      </w:pPr>
    </w:p>
    <w:p w14:paraId="60AB766B" w14:textId="77777777" w:rsidR="00E43234" w:rsidRPr="00891D9F" w:rsidRDefault="00E43234" w:rsidP="00E43234">
      <w:pPr>
        <w:jc w:val="both"/>
        <w:rPr>
          <w:bCs/>
          <w:sz w:val="20"/>
          <w:szCs w:val="20"/>
        </w:rPr>
      </w:pPr>
      <w:r w:rsidRPr="00891D9F">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2CEACD4D" w14:textId="77777777" w:rsidR="00E43234" w:rsidRPr="00891D9F" w:rsidRDefault="00E43234" w:rsidP="00E43234">
      <w:pPr>
        <w:jc w:val="both"/>
        <w:rPr>
          <w:rFonts w:ascii="Arial" w:hAnsi="Arial" w:cs="Arial"/>
          <w:bCs/>
          <w:sz w:val="20"/>
          <w:szCs w:val="20"/>
        </w:rPr>
      </w:pPr>
      <w:r w:rsidRPr="00891D9F">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46D2C210" w14:textId="4C9C932B" w:rsidR="00E43234" w:rsidRDefault="00E43234" w:rsidP="00E43234">
      <w:pPr>
        <w:jc w:val="both"/>
        <w:rPr>
          <w:rFonts w:ascii="Arial" w:hAnsi="Arial" w:cs="Arial"/>
          <w:sz w:val="20"/>
          <w:szCs w:val="20"/>
        </w:rPr>
      </w:pPr>
      <w:r w:rsidRPr="00891D9F">
        <w:rPr>
          <w:rFonts w:ascii="Arial" w:hAnsi="Arial" w:cs="Arial"/>
          <w:sz w:val="20"/>
          <w:szCs w:val="20"/>
        </w:rPr>
        <w:t xml:space="preserve">Z uwagi na strategiczność i unikalność projektu, charakter prowadzonej przez podmiot leczniczy działalności, zasadne jest zastosowanie trybu pozakonkursowego do wyboru przedmiotowego projektu. </w:t>
      </w:r>
    </w:p>
    <w:p w14:paraId="05CD4ECC" w14:textId="77777777" w:rsidR="006442BF" w:rsidRPr="00D27423" w:rsidRDefault="006442BF" w:rsidP="006442BF">
      <w:pPr>
        <w:jc w:val="both"/>
        <w:rPr>
          <w:rFonts w:ascii="Arial" w:hAnsi="Arial" w:cs="Arial"/>
          <w:sz w:val="20"/>
          <w:szCs w:val="20"/>
        </w:rPr>
      </w:pPr>
      <w:r w:rsidRPr="00D27423">
        <w:rPr>
          <w:rFonts w:ascii="Arial" w:hAnsi="Arial" w:cs="Arial"/>
          <w:sz w:val="20"/>
          <w:szCs w:val="20"/>
        </w:rPr>
        <w:t xml:space="preserve">Inwestycja ma kluczowe znaczenie z punktu widzenia zapewnienia właściwych warunków opieki, a tym samym zasobów służących pacjentom wymagającym zapewnienia warunków obniżających ryzyko powikłań, w tym zakażeń wewnątrzszpitalnych, jak również dla pacjentów znajdujących się w grupie szczególnie narażonych na zakażenia chorobą zakaźną, np. COVID-19. </w:t>
      </w:r>
    </w:p>
    <w:p w14:paraId="30549298" w14:textId="77777777" w:rsidR="006442BF" w:rsidRPr="00D27423" w:rsidRDefault="006442BF" w:rsidP="006442BF">
      <w:pPr>
        <w:spacing w:after="0"/>
        <w:jc w:val="both"/>
        <w:rPr>
          <w:rFonts w:ascii="Arial" w:hAnsi="Arial" w:cs="Arial"/>
          <w:sz w:val="20"/>
          <w:szCs w:val="20"/>
        </w:rPr>
      </w:pPr>
      <w:r w:rsidRPr="00D27423">
        <w:rPr>
          <w:rFonts w:ascii="Arial" w:hAnsi="Arial" w:cs="Arial"/>
          <w:sz w:val="20"/>
          <w:szCs w:val="20"/>
        </w:rPr>
        <w:t>Wybuch pandemii COVID-19 spowodował, że w 2020 roku obserwowana była znacznie niższa aktywność donacyjna, niż w analogicznych okresach w poprzednich latach – wykonano o 61 pobrań wątroby mniej  w stosunku do 2019 roku</w:t>
      </w:r>
      <w:r w:rsidRPr="00D27423">
        <w:rPr>
          <w:rFonts w:ascii="Arial" w:hAnsi="Arial" w:cs="Arial"/>
          <w:sz w:val="20"/>
          <w:szCs w:val="20"/>
          <w:vertAlign w:val="superscript"/>
        </w:rPr>
        <w:t>1</w:t>
      </w:r>
      <w:r w:rsidRPr="00D27423">
        <w:rPr>
          <w:rFonts w:ascii="Arial" w:hAnsi="Arial" w:cs="Arial"/>
          <w:sz w:val="20"/>
          <w:szCs w:val="20"/>
        </w:rPr>
        <w:t xml:space="preserve">. Podobnie w przypadku ilości wykonanych zabiegów przeszczepienia wątroby (o 61 zabiegów mniej niż w 2019 r.) oraz liczby potencjalnych biorców narządów zgłoszonych </w:t>
      </w:r>
      <w:r w:rsidRPr="00D27423">
        <w:rPr>
          <w:rFonts w:ascii="Arial" w:hAnsi="Arial" w:cs="Arial"/>
          <w:i/>
          <w:sz w:val="20"/>
          <w:szCs w:val="20"/>
        </w:rPr>
        <w:t xml:space="preserve">de </w:t>
      </w:r>
      <w:proofErr w:type="spellStart"/>
      <w:r w:rsidRPr="00D27423">
        <w:rPr>
          <w:rFonts w:ascii="Arial" w:hAnsi="Arial" w:cs="Arial"/>
          <w:i/>
          <w:sz w:val="20"/>
          <w:szCs w:val="20"/>
        </w:rPr>
        <w:t>novo</w:t>
      </w:r>
      <w:proofErr w:type="spellEnd"/>
      <w:r w:rsidRPr="00D27423">
        <w:rPr>
          <w:rFonts w:ascii="Arial" w:hAnsi="Arial" w:cs="Arial"/>
          <w:sz w:val="20"/>
          <w:szCs w:val="20"/>
        </w:rPr>
        <w:t xml:space="preserve"> do krajowej listy osób oczekujących na przeszczepienie (KLO)</w:t>
      </w:r>
      <w:r w:rsidRPr="00D27423">
        <w:rPr>
          <w:rStyle w:val="Odwoanieprzypisudolnego"/>
          <w:rFonts w:ascii="Arial" w:hAnsi="Arial" w:cs="Arial"/>
          <w:sz w:val="20"/>
          <w:szCs w:val="20"/>
        </w:rPr>
        <w:footnoteReference w:id="13"/>
      </w:r>
      <w:r w:rsidRPr="00D27423">
        <w:rPr>
          <w:rFonts w:ascii="Arial" w:hAnsi="Arial" w:cs="Arial"/>
          <w:sz w:val="20"/>
          <w:szCs w:val="20"/>
        </w:rPr>
        <w:t xml:space="preserve">. Podobnie w przypadku przeszczepień nerki - w 2020 roku nastąpił spadek o 19% zabiegów w stosunku do roku 2019. Podobnie jak w przypadku wątroby, także w przypadku ilości wykonanych zabiegów przeszczepienia nerki oraz liczby potencjalnych biorców narządów zgłoszonych </w:t>
      </w:r>
      <w:r w:rsidRPr="00D27423">
        <w:rPr>
          <w:rFonts w:ascii="Arial" w:hAnsi="Arial" w:cs="Arial"/>
          <w:i/>
          <w:sz w:val="20"/>
          <w:szCs w:val="20"/>
        </w:rPr>
        <w:t xml:space="preserve">de </w:t>
      </w:r>
      <w:proofErr w:type="spellStart"/>
      <w:r w:rsidRPr="00D27423">
        <w:rPr>
          <w:rFonts w:ascii="Arial" w:hAnsi="Arial" w:cs="Arial"/>
          <w:i/>
          <w:sz w:val="20"/>
          <w:szCs w:val="20"/>
        </w:rPr>
        <w:t>novo</w:t>
      </w:r>
      <w:proofErr w:type="spellEnd"/>
      <w:r w:rsidRPr="00D27423">
        <w:rPr>
          <w:rFonts w:ascii="Arial" w:hAnsi="Arial" w:cs="Arial"/>
          <w:sz w:val="20"/>
          <w:szCs w:val="20"/>
        </w:rPr>
        <w:t xml:space="preserve"> do krajowej listy osób oczekujących na przeszczepienie (KLO)</w:t>
      </w:r>
      <w:r w:rsidRPr="00D27423">
        <w:rPr>
          <w:rFonts w:ascii="Arial" w:hAnsi="Arial" w:cs="Arial"/>
          <w:sz w:val="20"/>
          <w:szCs w:val="20"/>
          <w:vertAlign w:val="superscript"/>
        </w:rPr>
        <w:t>1</w:t>
      </w:r>
      <w:r w:rsidRPr="00D27423">
        <w:rPr>
          <w:rFonts w:ascii="Arial" w:hAnsi="Arial" w:cs="Arial"/>
          <w:sz w:val="20"/>
          <w:szCs w:val="20"/>
        </w:rPr>
        <w:t xml:space="preserve">. </w:t>
      </w:r>
    </w:p>
    <w:p w14:paraId="3788AAAF" w14:textId="77777777" w:rsidR="006442BF" w:rsidRPr="00E8591E" w:rsidRDefault="006442BF" w:rsidP="006442BF">
      <w:pPr>
        <w:jc w:val="both"/>
        <w:rPr>
          <w:rFonts w:ascii="Arial" w:hAnsi="Arial" w:cs="Arial"/>
          <w:sz w:val="20"/>
          <w:szCs w:val="20"/>
        </w:rPr>
      </w:pPr>
      <w:r w:rsidRPr="00D27423">
        <w:rPr>
          <w:rFonts w:ascii="Arial" w:hAnsi="Arial" w:cs="Arial"/>
          <w:sz w:val="20"/>
          <w:szCs w:val="20"/>
        </w:rPr>
        <w:t>Podmioty udzielające świadczeń w zakresie medycyny transplantacyjnej były szczególnie obciążone w momencie wybuchu pandemii i podczas kolejnych fal zwiększonej liczby osób zakażonych oraz chorych na COVID-19, ze względu na charakterystykę pacjentów, zarówno przed, jak i po transplantacji, którzy stanowią grupę szczególnie narażoną na wszelkie zagrożenia epidemiologiczne, w tym również zakażenia wirusem SARS-CoV-2. Spadek w zakresie ogólnej aktywności transplantacyjnej (aktywność donacyjna, ale również kwestie diagnostyki i kwalifikacji do transplantacji) był również wynikiem ograniczenia w udzielaniu świadczeń zdrowotnych, poza związanymi z COVID-19. Ograniczenia wynikające z pandemii przyczyniły się do znaczącego zmniejszenia liczby pobrań narządów oraz liczby przeszczepień wykonanych w ramach działalności polskich ośrodków transplantologicznych, w tym również UCK WUM, co było szczególnie widoczne na początku 2020 roku. W okresie pandemii wzrosła również do 14,8% liczba dyskwalifikacji medycznych wszystkich zgłoszonych potencjalnych dawców narządów. W związku z powyższym rozwój pandemii negatywnie wpłynął na podmioty udzielające świadczeń w zakresie transplantologii, powodując  znaczny przestój w ich pracy. Jak pokazują statystki POLTRANSPLANT oraz dane krajowej listy oczekujących, w wyniku powstałych przestojów obecnie mamy do czynienia z ponownym wzrostem liczby aktywnych biorców oczekujących na przeszczepienie wątroby</w:t>
      </w:r>
      <w:r w:rsidRPr="00D27423">
        <w:rPr>
          <w:rFonts w:ascii="Arial" w:hAnsi="Arial" w:cs="Arial"/>
          <w:sz w:val="20"/>
          <w:szCs w:val="20"/>
          <w:vertAlign w:val="superscript"/>
        </w:rPr>
        <w:t>1</w:t>
      </w:r>
      <w:r w:rsidRPr="00D27423">
        <w:rPr>
          <w:rFonts w:ascii="Arial" w:hAnsi="Arial" w:cs="Arial"/>
          <w:sz w:val="20"/>
          <w:szCs w:val="20"/>
        </w:rPr>
        <w:t xml:space="preserve">. Dlatego też niezwykle istotne jest wsparcie w zakresie doposażenia i wymiany części infrastruktury sprzętowej, które zapewni możliwość udzielania wysokospecjalistycznych świadczeń na rzecz pacjentów,  którzy ze względu na charakterystykę kliniczną wymagają odpowiedniej opieki medycznej, udzielanej w bezpiecznych warunkach sanitarnych i epidemiologicznych. </w:t>
      </w:r>
    </w:p>
    <w:p w14:paraId="2DC6C857" w14:textId="77777777" w:rsidR="006442BF" w:rsidRPr="00E8591E" w:rsidRDefault="006442BF" w:rsidP="00E43234">
      <w:pPr>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3234" w:rsidRPr="00B55EE1" w14:paraId="1AD23347" w14:textId="77777777" w:rsidTr="0099144E">
        <w:trPr>
          <w:trHeight w:val="637"/>
        </w:trPr>
        <w:tc>
          <w:tcPr>
            <w:tcW w:w="9077" w:type="dxa"/>
            <w:shd w:val="clear" w:color="auto" w:fill="EFFFFF"/>
            <w:vAlign w:val="center"/>
            <w:hideMark/>
          </w:tcPr>
          <w:p w14:paraId="1E6BB768" w14:textId="77777777" w:rsidR="00E43234" w:rsidRDefault="00E43234" w:rsidP="0099144E">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2567D139" w14:textId="77777777" w:rsidR="00E43234" w:rsidRPr="00C4121C" w:rsidRDefault="00E43234" w:rsidP="0099144E">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0D05EDC8" w14:textId="77777777" w:rsidR="00E43234" w:rsidRPr="00605D53" w:rsidRDefault="00E43234" w:rsidP="00E43234">
      <w:pPr>
        <w:spacing w:after="0"/>
        <w:rPr>
          <w:rFonts w:ascii="Arial" w:hAnsi="Arial" w:cs="Arial"/>
          <w:sz w:val="20"/>
          <w:szCs w:val="20"/>
        </w:rPr>
      </w:pPr>
    </w:p>
    <w:p w14:paraId="377FD3F8" w14:textId="77777777" w:rsidR="00E43234" w:rsidRDefault="00E43234" w:rsidP="00E43234">
      <w:pPr>
        <w:jc w:val="both"/>
        <w:rPr>
          <w:rFonts w:ascii="Arial" w:hAnsi="Arial" w:cs="Arial"/>
          <w:sz w:val="20"/>
          <w:szCs w:val="20"/>
        </w:rPr>
      </w:pPr>
      <w:r w:rsidRPr="00605D53">
        <w:rPr>
          <w:rFonts w:ascii="Arial" w:hAnsi="Arial" w:cs="Arial"/>
          <w:sz w:val="20"/>
          <w:szCs w:val="20"/>
        </w:rPr>
        <w:t>Głównym celem modernizacj</w:t>
      </w:r>
      <w:r>
        <w:rPr>
          <w:rFonts w:ascii="Arial" w:hAnsi="Arial" w:cs="Arial"/>
          <w:sz w:val="20"/>
          <w:szCs w:val="20"/>
        </w:rPr>
        <w:t>i</w:t>
      </w:r>
      <w:r w:rsidRPr="00605D53">
        <w:rPr>
          <w:rFonts w:ascii="Arial" w:hAnsi="Arial" w:cs="Arial"/>
          <w:sz w:val="20"/>
          <w:szCs w:val="20"/>
        </w:rPr>
        <w:t xml:space="preserve"> infrastruktury sprzętowej UCK WUM</w:t>
      </w:r>
      <w:r>
        <w:rPr>
          <w:rFonts w:ascii="Arial" w:hAnsi="Arial" w:cs="Arial"/>
          <w:sz w:val="20"/>
          <w:szCs w:val="20"/>
        </w:rPr>
        <w:t xml:space="preserve"> jest </w:t>
      </w:r>
      <w:r w:rsidRPr="00605D53">
        <w:rPr>
          <w:rFonts w:ascii="Arial" w:hAnsi="Arial" w:cs="Arial"/>
          <w:sz w:val="20"/>
          <w:szCs w:val="20"/>
        </w:rPr>
        <w:t>zapewnieni</w:t>
      </w:r>
      <w:r>
        <w:rPr>
          <w:rFonts w:ascii="Arial" w:hAnsi="Arial" w:cs="Arial"/>
          <w:sz w:val="20"/>
          <w:szCs w:val="20"/>
        </w:rPr>
        <w:t>e</w:t>
      </w:r>
      <w:r w:rsidRPr="00605D53">
        <w:rPr>
          <w:rFonts w:ascii="Arial" w:hAnsi="Arial" w:cs="Arial"/>
          <w:sz w:val="20"/>
          <w:szCs w:val="20"/>
        </w:rPr>
        <w:t xml:space="preserve"> wysokiego poziomu efektywności i bezpieczeństwa realizacji świadczeń medycznych w wiodących ośrodkach transplantologicznych w kraju. Celem projektu jest również niwelowanie negatywnych skutków pandemii oraz przygotowanie infrastruktury na przyszłe sytuacje kryzysowe.</w:t>
      </w:r>
    </w:p>
    <w:p w14:paraId="3DF3A16B" w14:textId="77777777" w:rsidR="00E43234" w:rsidRDefault="00E43234" w:rsidP="00E43234">
      <w:pPr>
        <w:jc w:val="both"/>
        <w:rPr>
          <w:rFonts w:ascii="Arial" w:hAnsi="Arial" w:cs="Arial"/>
          <w:sz w:val="20"/>
          <w:szCs w:val="20"/>
        </w:rPr>
      </w:pPr>
      <w:r w:rsidRPr="00D27423">
        <w:rPr>
          <w:rFonts w:ascii="Arial" w:hAnsi="Arial" w:cs="Arial"/>
          <w:sz w:val="20"/>
          <w:szCs w:val="20"/>
        </w:rPr>
        <w:t xml:space="preserve">Zakres rzeczowy projektu obejmie modernizację infrastruktury sprzętowej UCK WUM, w celu zapewnienia odpowiedniego poziomu funkcjonalności ośrodków transplantacyjnych zapewniającego świadczenia w obszarze przeszczepień wątroby i przeszczepień nerki, co przełoży się również na  zwiększenie efektywności i bezpieczeństwa procesu diagnostyczno-leczniczego, przy uwzględnieniu szczególnych potrzeb leczonych pacjentów. </w:t>
      </w:r>
    </w:p>
    <w:p w14:paraId="468454EC" w14:textId="77777777" w:rsidR="00E43234" w:rsidRPr="00D27423" w:rsidRDefault="00E43234" w:rsidP="00E43234">
      <w:pPr>
        <w:jc w:val="both"/>
        <w:rPr>
          <w:rFonts w:ascii="Arial" w:hAnsi="Arial" w:cs="Arial"/>
          <w:sz w:val="20"/>
          <w:szCs w:val="20"/>
        </w:rPr>
      </w:pPr>
      <w:r w:rsidRPr="00D27423">
        <w:rPr>
          <w:rFonts w:ascii="Arial" w:hAnsi="Arial" w:cs="Arial"/>
          <w:sz w:val="20"/>
          <w:szCs w:val="20"/>
        </w:rPr>
        <w:t xml:space="preserve">Wymiana wyeksploatowanej aparatury i sprzętu medycznego, ma na celu również zapewnienie wysokiego poziomu bezpieczeństwa i komfortu pacjentów. Zapewnienie powyższego, jest szczególnie istotne ze względu na fakt, iż pobyt w ośrodkach stanowi element wykonywanych procedur medycznych, w związku z czym jego warunki mają bezpośredni wpływ na efektywność procesu leczenia, a także komfort psychiczny pacjentów. </w:t>
      </w:r>
    </w:p>
    <w:p w14:paraId="5DBAAD69" w14:textId="77777777" w:rsidR="00E43234" w:rsidRDefault="00E43234" w:rsidP="00E43234">
      <w:pPr>
        <w:jc w:val="both"/>
        <w:rPr>
          <w:rFonts w:ascii="Arial" w:hAnsi="Arial" w:cs="Arial"/>
          <w:sz w:val="20"/>
          <w:szCs w:val="20"/>
        </w:rPr>
      </w:pPr>
      <w:r w:rsidRPr="00D27423">
        <w:rPr>
          <w:rFonts w:ascii="Arial" w:hAnsi="Arial" w:cs="Arial"/>
          <w:sz w:val="20"/>
          <w:szCs w:val="20"/>
        </w:rPr>
        <w:t xml:space="preserve">Ponadto, z uwagi na profil kliniczny pacjentów, niezwykle istotne jest zapewnienie właściwego poziomu bezpieczeństwa epidemiologicznego, szczególnie w kontekście wciąż występującego w społeczeństwie zwiększonego ryzyka zakażenia wirusem SARS-CoV-2. </w:t>
      </w:r>
    </w:p>
    <w:p w14:paraId="5D9B8084" w14:textId="77777777" w:rsidR="00E43234" w:rsidRPr="00D27423" w:rsidRDefault="00E43234" w:rsidP="00E43234">
      <w:pPr>
        <w:jc w:val="both"/>
        <w:rPr>
          <w:rFonts w:ascii="Arial" w:hAnsi="Arial" w:cs="Arial"/>
          <w:sz w:val="20"/>
          <w:szCs w:val="20"/>
        </w:rPr>
      </w:pPr>
      <w:r w:rsidRPr="00D27423">
        <w:rPr>
          <w:rFonts w:ascii="Arial" w:hAnsi="Arial" w:cs="Arial"/>
          <w:sz w:val="20"/>
          <w:szCs w:val="20"/>
        </w:rPr>
        <w:t>W związku z powyższym realizacja poszczególnych elementów inwestycji pozwoli na uzyskanie następujących efektów, istotnych z punktu widzenia procesu realizacji świadczeń w zakresie transplantacji:</w:t>
      </w:r>
    </w:p>
    <w:p w14:paraId="319E2CF5" w14:textId="77777777" w:rsidR="00E43234" w:rsidRPr="00D27423" w:rsidRDefault="00E43234" w:rsidP="00E43234">
      <w:pPr>
        <w:pStyle w:val="Akapitzlist"/>
        <w:numPr>
          <w:ilvl w:val="0"/>
          <w:numId w:val="38"/>
        </w:numPr>
        <w:jc w:val="both"/>
        <w:rPr>
          <w:rFonts w:ascii="Arial" w:hAnsi="Arial" w:cs="Arial"/>
          <w:sz w:val="20"/>
          <w:szCs w:val="20"/>
        </w:rPr>
      </w:pPr>
      <w:r w:rsidRPr="00D27423">
        <w:rPr>
          <w:rFonts w:ascii="Arial" w:hAnsi="Arial" w:cs="Arial"/>
          <w:sz w:val="20"/>
          <w:szCs w:val="20"/>
        </w:rPr>
        <w:t>poprawa jakości świadczeń udzielanych na rzecz pacjentów przed i po transplantacji wątroby (w tym dawców fragmentów wątroby) i nerki;</w:t>
      </w:r>
    </w:p>
    <w:p w14:paraId="1C2F8727" w14:textId="77777777" w:rsidR="00E43234" w:rsidRPr="00D27423" w:rsidRDefault="00E43234" w:rsidP="00E43234">
      <w:pPr>
        <w:pStyle w:val="Akapitzlist"/>
        <w:numPr>
          <w:ilvl w:val="0"/>
          <w:numId w:val="38"/>
        </w:numPr>
        <w:jc w:val="both"/>
        <w:rPr>
          <w:rFonts w:ascii="Arial" w:hAnsi="Arial" w:cs="Arial"/>
          <w:sz w:val="20"/>
          <w:szCs w:val="20"/>
        </w:rPr>
      </w:pPr>
      <w:r w:rsidRPr="00D27423">
        <w:rPr>
          <w:rFonts w:ascii="Arial" w:hAnsi="Arial" w:cs="Arial"/>
          <w:sz w:val="20"/>
          <w:szCs w:val="20"/>
        </w:rPr>
        <w:t>zapewnienie wysokiego poziomu bezpieczeństwa pacjentów transplantologicznych, dzięki ograniczeniu ryzyka wystąpienia zdarzeń epidemiologicznych, w tym również zakażeń wirusem SARS-CoV-2</w:t>
      </w:r>
      <w:r>
        <w:rPr>
          <w:rFonts w:ascii="Arial" w:hAnsi="Arial" w:cs="Arial"/>
          <w:sz w:val="20"/>
          <w:szCs w:val="20"/>
        </w:rPr>
        <w:t xml:space="preserve"> i innymi chorobami zakaźnymi</w:t>
      </w:r>
      <w:r w:rsidRPr="00D27423">
        <w:rPr>
          <w:rFonts w:ascii="Arial" w:hAnsi="Arial" w:cs="Arial"/>
          <w:sz w:val="20"/>
          <w:szCs w:val="20"/>
        </w:rPr>
        <w:t>;</w:t>
      </w:r>
    </w:p>
    <w:p w14:paraId="666095F8" w14:textId="77777777" w:rsidR="00E43234" w:rsidRPr="00D27423" w:rsidRDefault="00E43234" w:rsidP="00E43234">
      <w:pPr>
        <w:pStyle w:val="Akapitzlist"/>
        <w:numPr>
          <w:ilvl w:val="0"/>
          <w:numId w:val="38"/>
        </w:numPr>
        <w:jc w:val="both"/>
        <w:rPr>
          <w:rFonts w:ascii="Arial" w:hAnsi="Arial" w:cs="Arial"/>
          <w:sz w:val="20"/>
          <w:szCs w:val="20"/>
        </w:rPr>
      </w:pPr>
      <w:r w:rsidRPr="00D27423">
        <w:rPr>
          <w:rFonts w:ascii="Arial" w:hAnsi="Arial" w:cs="Arial"/>
          <w:sz w:val="20"/>
          <w:szCs w:val="20"/>
        </w:rPr>
        <w:t>zapewnienie wykorzystania potencjału UCK WUM w kontekście trwającej pandemii COVID-19 innych chorób zakaźnych i związanych z nimi sytuacji kryzysowych;</w:t>
      </w:r>
    </w:p>
    <w:p w14:paraId="22662AC8" w14:textId="77777777" w:rsidR="00E43234" w:rsidRPr="00D27423" w:rsidRDefault="00E43234" w:rsidP="00E43234">
      <w:pPr>
        <w:pStyle w:val="Akapitzlist"/>
        <w:numPr>
          <w:ilvl w:val="0"/>
          <w:numId w:val="38"/>
        </w:numPr>
        <w:jc w:val="both"/>
        <w:rPr>
          <w:rFonts w:ascii="Arial" w:hAnsi="Arial" w:cs="Arial"/>
          <w:sz w:val="20"/>
          <w:szCs w:val="20"/>
        </w:rPr>
      </w:pPr>
      <w:r w:rsidRPr="00D27423">
        <w:rPr>
          <w:rFonts w:ascii="Arial" w:hAnsi="Arial" w:cs="Arial"/>
          <w:sz w:val="20"/>
          <w:szCs w:val="20"/>
        </w:rPr>
        <w:t xml:space="preserve">ograniczenie ryzyka powikłań po wykonaniu transplantacji; </w:t>
      </w:r>
    </w:p>
    <w:p w14:paraId="4483EC69" w14:textId="77777777" w:rsidR="00E43234" w:rsidRPr="00D27423" w:rsidRDefault="00E43234" w:rsidP="00E43234">
      <w:pPr>
        <w:pStyle w:val="Akapitzlist"/>
        <w:numPr>
          <w:ilvl w:val="0"/>
          <w:numId w:val="38"/>
        </w:numPr>
        <w:jc w:val="both"/>
        <w:rPr>
          <w:rFonts w:ascii="Arial" w:hAnsi="Arial" w:cs="Arial"/>
          <w:sz w:val="20"/>
          <w:szCs w:val="20"/>
        </w:rPr>
      </w:pPr>
      <w:r w:rsidRPr="00D27423">
        <w:rPr>
          <w:rFonts w:ascii="Arial" w:hAnsi="Arial" w:cs="Arial"/>
          <w:sz w:val="20"/>
          <w:szCs w:val="20"/>
        </w:rPr>
        <w:t>zwiększenie komfortu pacjenta, zarówno podczas wykonywanych procedur medycznych, jak i w czasie jego pobytu w ośrodkach;</w:t>
      </w:r>
    </w:p>
    <w:p w14:paraId="14114300" w14:textId="77777777" w:rsidR="00E43234" w:rsidRPr="00D27423" w:rsidRDefault="00E43234" w:rsidP="00E43234">
      <w:pPr>
        <w:pStyle w:val="Akapitzlist"/>
        <w:numPr>
          <w:ilvl w:val="0"/>
          <w:numId w:val="38"/>
        </w:numPr>
        <w:jc w:val="both"/>
        <w:rPr>
          <w:rFonts w:ascii="Arial" w:hAnsi="Arial" w:cs="Arial"/>
          <w:sz w:val="20"/>
          <w:szCs w:val="20"/>
        </w:rPr>
      </w:pPr>
      <w:r w:rsidRPr="00D27423">
        <w:rPr>
          <w:rFonts w:ascii="Arial" w:hAnsi="Arial" w:cs="Arial"/>
          <w:sz w:val="20"/>
          <w:szCs w:val="20"/>
        </w:rPr>
        <w:t>zwiększenie efektywności procesu diagnostycznego;</w:t>
      </w:r>
    </w:p>
    <w:p w14:paraId="75441C15" w14:textId="77777777" w:rsidR="00E43234" w:rsidRPr="00D27423" w:rsidRDefault="00E43234" w:rsidP="00E43234">
      <w:pPr>
        <w:pStyle w:val="Akapitzlist"/>
        <w:numPr>
          <w:ilvl w:val="0"/>
          <w:numId w:val="38"/>
        </w:numPr>
        <w:jc w:val="both"/>
        <w:rPr>
          <w:rFonts w:ascii="Arial" w:hAnsi="Arial" w:cs="Arial"/>
          <w:sz w:val="20"/>
          <w:szCs w:val="20"/>
        </w:rPr>
      </w:pPr>
      <w:r w:rsidRPr="00D27423">
        <w:rPr>
          <w:rFonts w:ascii="Arial" w:hAnsi="Arial" w:cs="Arial"/>
          <w:sz w:val="20"/>
          <w:szCs w:val="20"/>
        </w:rPr>
        <w:t>zwiększenie aktywności transplantacyjnej UCK WUM w ramach ośrodków transplantacyjnych;</w:t>
      </w:r>
    </w:p>
    <w:p w14:paraId="50F63D9A" w14:textId="77777777" w:rsidR="00E43234" w:rsidRPr="00D27423" w:rsidRDefault="00E43234" w:rsidP="00E43234">
      <w:pPr>
        <w:pStyle w:val="Akapitzlist"/>
        <w:numPr>
          <w:ilvl w:val="0"/>
          <w:numId w:val="38"/>
        </w:numPr>
        <w:jc w:val="both"/>
        <w:rPr>
          <w:rFonts w:ascii="Arial" w:hAnsi="Arial" w:cs="Arial"/>
          <w:sz w:val="20"/>
          <w:szCs w:val="20"/>
        </w:rPr>
      </w:pPr>
      <w:r w:rsidRPr="00D27423">
        <w:rPr>
          <w:rFonts w:ascii="Arial" w:hAnsi="Arial" w:cs="Arial"/>
          <w:sz w:val="20"/>
          <w:szCs w:val="20"/>
        </w:rPr>
        <w:t>zwiększenie efektywności działania UCK WUM w zakresie świadczeń transplantacji;</w:t>
      </w:r>
    </w:p>
    <w:p w14:paraId="11A60D0C" w14:textId="77777777" w:rsidR="00E43234" w:rsidRPr="00822A72" w:rsidRDefault="00E43234" w:rsidP="00E43234">
      <w:pPr>
        <w:pStyle w:val="Akapitzlist"/>
        <w:numPr>
          <w:ilvl w:val="0"/>
          <w:numId w:val="38"/>
        </w:numPr>
        <w:jc w:val="both"/>
        <w:rPr>
          <w:rFonts w:ascii="Arial" w:hAnsi="Arial" w:cs="Arial"/>
          <w:sz w:val="20"/>
          <w:szCs w:val="20"/>
        </w:rPr>
      </w:pPr>
      <w:bookmarkStart w:id="12" w:name="_Hlk86741088"/>
      <w:r w:rsidRPr="00D27423">
        <w:rPr>
          <w:rFonts w:ascii="Arial" w:hAnsi="Arial" w:cs="Arial"/>
          <w:sz w:val="20"/>
          <w:szCs w:val="20"/>
        </w:rPr>
        <w:t>zapewnienie zasobów na okoliczność przyszłych sytuacji kryzysowych.</w:t>
      </w:r>
      <w:bookmarkEnd w:id="12"/>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3234" w:rsidRPr="00B55EE1" w14:paraId="7722FB2A" w14:textId="77777777" w:rsidTr="0099144E">
        <w:trPr>
          <w:trHeight w:val="676"/>
        </w:trPr>
        <w:tc>
          <w:tcPr>
            <w:tcW w:w="9077" w:type="dxa"/>
            <w:shd w:val="clear" w:color="auto" w:fill="EFFFFF"/>
            <w:vAlign w:val="center"/>
            <w:hideMark/>
          </w:tcPr>
          <w:p w14:paraId="2A4F3F81" w14:textId="77777777" w:rsidR="00E43234" w:rsidRDefault="00E43234" w:rsidP="0099144E">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3D440FE8" w14:textId="77777777" w:rsidR="00E43234" w:rsidRPr="00C4121C" w:rsidRDefault="00E43234" w:rsidP="0099144E">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140A69D4" w14:textId="77777777" w:rsidR="00E43234" w:rsidRDefault="00E43234" w:rsidP="00E43234">
      <w:pPr>
        <w:spacing w:after="0"/>
        <w:rPr>
          <w:rFonts w:ascii="Arial" w:hAnsi="Arial" w:cs="Arial"/>
          <w:sz w:val="20"/>
          <w:szCs w:val="20"/>
        </w:rPr>
      </w:pPr>
    </w:p>
    <w:p w14:paraId="6E8AAF52" w14:textId="77C31777" w:rsidR="00E43234" w:rsidRPr="00D27423" w:rsidRDefault="00E43234" w:rsidP="00E43234">
      <w:pPr>
        <w:jc w:val="both"/>
        <w:rPr>
          <w:rFonts w:ascii="Arial" w:hAnsi="Arial" w:cs="Arial"/>
          <w:sz w:val="20"/>
          <w:szCs w:val="20"/>
        </w:rPr>
      </w:pPr>
      <w:r w:rsidRPr="00D27423">
        <w:rPr>
          <w:rFonts w:ascii="Arial" w:hAnsi="Arial" w:cs="Arial"/>
          <w:sz w:val="20"/>
          <w:szCs w:val="20"/>
        </w:rPr>
        <w:t>W wyniku inwestycji wzmocniona zostanie infrastruktura sprzętowa pozwalająca na spełnienie oczekiwań w zakresie poziomu jakości i sposobu realizacji świadczeń.</w:t>
      </w:r>
      <w:r w:rsidRPr="00D27423">
        <w:rPr>
          <w:sz w:val="20"/>
          <w:szCs w:val="20"/>
        </w:rPr>
        <w:t xml:space="preserve"> </w:t>
      </w:r>
      <w:r w:rsidRPr="00D27423">
        <w:rPr>
          <w:rFonts w:ascii="Arial" w:hAnsi="Arial" w:cs="Arial"/>
          <w:sz w:val="20"/>
          <w:szCs w:val="20"/>
        </w:rPr>
        <w:t>Infrastruktura ta, będzie spełniać szczególne wymagania funkcjonalne, będące wynikiem charakterystyki i stanu klinicznego pacjentów oraz konieczności zastosowania określonych procedur medycznych. Inwestycja zapewni możliwość udzielania wysokospecjalistycznych świadczeń na rzecz pacjentów, którzy ze względu na charakterystykę kliniczną, wymagają odpowiedniej opieki medycznej, udzielanej w bezpiecznych warunkach sanitarnych i epidemiologicznych. Pozwoli to na dostosowanie infrastruktury do działania w warunkach wzmożonego rygoru sanitarnego, co umożliwi wzmocnienie jej potencjału w zakresie transplantologii oraz zwiększenie poziomu efektywności działalności ośrodków i całego podmiotu.</w:t>
      </w:r>
    </w:p>
    <w:p w14:paraId="5974DDAA" w14:textId="77777777" w:rsidR="00E43234" w:rsidRPr="00D27423" w:rsidRDefault="00E43234" w:rsidP="00E43234">
      <w:pPr>
        <w:jc w:val="both"/>
        <w:rPr>
          <w:rFonts w:ascii="Arial" w:hAnsi="Arial" w:cs="Arial"/>
          <w:sz w:val="20"/>
          <w:szCs w:val="20"/>
        </w:rPr>
      </w:pPr>
      <w:r w:rsidRPr="00D27423">
        <w:rPr>
          <w:rFonts w:ascii="Arial" w:hAnsi="Arial" w:cs="Arial"/>
          <w:sz w:val="20"/>
          <w:szCs w:val="20"/>
        </w:rPr>
        <w:t>W ramach przedmiotowej inwestycji w ramach ośrodka przeszczepiającego wątrobę, zaplanowano m.in. zakup sprzętu laparoskopowego, który pozwoli na wdrożenie dostępnej obecnie metody laparoskopowego pobrania fragmentu wątroby. Zastosowanie ww. metody powala na zmniejszenie powierzchni ran pooperacyjnych, a co za tym idzie obniżenie poziomu bólu, obniżenie ryzyka zakażeń oraz istotne skrócenie czasu niezbędnego do powrotu dawcy do pełnej sprawności. Stopień wykształcenia oraz doświadczenia zespołu w zakresie chirurgii wątroby, chirurgii transplantacyjnej oraz chirurgii minimalnie inwazyjnej pozwala na bezpieczne i efektywne wdrożenie procedury pobierania fragmentu wątroby z wykorzystaniem dostępu laparoskopowego, która w znacznym stopniu przyczyni się do poprawy jakości opieki medycznej dla dawców. Przedmiotowa inwestycja wpłynie również  na  poprawę warunków do dalszego rozwoju działalności badawczej i naukowej UCK WUM, które, jako jednostka kliniczna i baza dydaktyczno-badawcza Uczelni ma także kluczowe znaczenie w systemie ochrony zdrowia.</w:t>
      </w:r>
    </w:p>
    <w:p w14:paraId="58143E20" w14:textId="77777777" w:rsidR="00E43234" w:rsidRPr="00D27423" w:rsidRDefault="00E43234" w:rsidP="00E43234">
      <w:pPr>
        <w:jc w:val="both"/>
        <w:rPr>
          <w:rFonts w:ascii="Arial" w:hAnsi="Arial" w:cs="Arial"/>
          <w:sz w:val="20"/>
          <w:szCs w:val="20"/>
        </w:rPr>
      </w:pPr>
      <w:r w:rsidRPr="00D27423">
        <w:rPr>
          <w:rFonts w:ascii="Arial" w:hAnsi="Arial" w:cs="Arial"/>
          <w:sz w:val="20"/>
          <w:szCs w:val="20"/>
        </w:rPr>
        <w:t xml:space="preserve">Powyższe pozwoli na dostosowanie infrastruktury do działania w warunkach wzmożonego rygoru sanitarnego, co zapewni utrzymanie wysokiego poziomu potencjału UCK WUM w zakresie transplantacji wątroby i nerki. Umożliwi to kontynuację funkcjonowania w ww. obszarze, przekładając się na wyższą jakość świadczeń. Z uwagi na znaczne ograniczenie działalności UCK WUM, będące wynikiem oddziaływania pandemii COVID-19 na działalność podmiotów leczniczych, w tym w szczególności ośrodków transplantologicznych, interwencja mająca na celu doposażenie oraz wymianę części wyeksploatowanej aparatury i sprzętu medycznego, jest w pełni zasadna z punktu widzenia założeń osi priorytetowej REACT-EU. W związku z powyższym optymalizacja zasobów infrastruktury sprzętowej ma na celu przede wszystkim zapewnienia możliwości powrotu do aktywności transplantologicznej wykazywanej przed rozpoczęciem pandemii COVID-19.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3234" w:rsidRPr="00B55EE1" w14:paraId="1E87734A" w14:textId="77777777" w:rsidTr="0099144E">
        <w:trPr>
          <w:trHeight w:val="537"/>
        </w:trPr>
        <w:tc>
          <w:tcPr>
            <w:tcW w:w="9077" w:type="dxa"/>
            <w:shd w:val="clear" w:color="auto" w:fill="EFFFFF"/>
            <w:vAlign w:val="center"/>
            <w:hideMark/>
          </w:tcPr>
          <w:p w14:paraId="1BA04218" w14:textId="77777777" w:rsidR="00E43234" w:rsidRDefault="00E43234" w:rsidP="0099144E">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6E145ED8" w14:textId="77777777" w:rsidR="00E43234" w:rsidRPr="00B55EE1" w:rsidRDefault="00E43234" w:rsidP="0099144E">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4D5EAA3C" w14:textId="77777777" w:rsidR="00E43234" w:rsidRDefault="00E43234" w:rsidP="00E43234">
      <w:pPr>
        <w:spacing w:after="0"/>
        <w:rPr>
          <w:rFonts w:ascii="Arial" w:hAnsi="Arial" w:cs="Arial"/>
          <w:i/>
        </w:rPr>
      </w:pPr>
    </w:p>
    <w:p w14:paraId="43B59D28" w14:textId="77777777" w:rsidR="00E43234" w:rsidRPr="00DF55B5" w:rsidRDefault="00E43234" w:rsidP="00E43234">
      <w:pPr>
        <w:spacing w:after="0" w:line="240" w:lineRule="auto"/>
        <w:jc w:val="both"/>
        <w:rPr>
          <w:rFonts w:ascii="Arial" w:hAnsi="Arial" w:cs="Arial"/>
          <w:sz w:val="20"/>
          <w:szCs w:val="20"/>
        </w:rPr>
      </w:pPr>
      <w:bookmarkStart w:id="13" w:name="_Hlk86053504"/>
      <w:r w:rsidRPr="00DF55B5">
        <w:rPr>
          <w:rFonts w:ascii="Arial" w:hAnsi="Arial" w:cs="Arial"/>
          <w:sz w:val="20"/>
          <w:szCs w:val="20"/>
        </w:rPr>
        <w:t xml:space="preserve">Zgodnie z Mapą Potrzeb Zdrowotnych na okres od 01.01.2022 r. do 31.12.2026 r. opublikowaną w  dniu 30.08.2021 r. - Obwieszczenie Ministra Zdrowia z dnia 27 sierpnia 2021 r. w sprawie mapy potrzeb zdrowotnych (DZ. URZ. Min. </w:t>
      </w:r>
      <w:proofErr w:type="spellStart"/>
      <w:r w:rsidRPr="00DF55B5">
        <w:rPr>
          <w:rFonts w:ascii="Arial" w:hAnsi="Arial" w:cs="Arial"/>
          <w:sz w:val="20"/>
          <w:szCs w:val="20"/>
        </w:rPr>
        <w:t>Zdr</w:t>
      </w:r>
      <w:proofErr w:type="spellEnd"/>
      <w:r w:rsidRPr="00DF55B5">
        <w:rPr>
          <w:rFonts w:ascii="Arial" w:hAnsi="Arial" w:cs="Arial"/>
          <w:sz w:val="20"/>
          <w:szCs w:val="20"/>
        </w:rPr>
        <w:t xml:space="preserve">. 2021.69) obserwuje się wzrost  chorobowości  na choroby układu trawiennego. </w:t>
      </w:r>
    </w:p>
    <w:p w14:paraId="295AEDCF" w14:textId="77777777" w:rsidR="00E43234" w:rsidRPr="00DF55B5" w:rsidRDefault="00E43234" w:rsidP="00E43234">
      <w:pPr>
        <w:spacing w:after="0"/>
        <w:jc w:val="both"/>
        <w:rPr>
          <w:rFonts w:ascii="Arial" w:hAnsi="Arial" w:cs="Arial"/>
          <w:sz w:val="20"/>
          <w:szCs w:val="20"/>
        </w:rPr>
      </w:pPr>
      <w:r w:rsidRPr="00DF55B5">
        <w:rPr>
          <w:rFonts w:ascii="Arial" w:hAnsi="Arial" w:cs="Arial"/>
          <w:sz w:val="20"/>
          <w:szCs w:val="20"/>
        </w:rPr>
        <w:t>W tym zakresie podkreślić należy, że współczynnik zapadalności w podgrupie chorób „marskość wątroby i inne przewlekłe choroby wątroby”</w:t>
      </w:r>
      <w:r>
        <w:rPr>
          <w:rFonts w:ascii="Arial" w:hAnsi="Arial" w:cs="Arial"/>
          <w:sz w:val="20"/>
          <w:szCs w:val="20"/>
        </w:rPr>
        <w:t xml:space="preserve"> </w:t>
      </w:r>
      <w:r w:rsidRPr="00DF55B5">
        <w:rPr>
          <w:rFonts w:ascii="Arial" w:hAnsi="Arial" w:cs="Arial"/>
          <w:sz w:val="20"/>
          <w:szCs w:val="20"/>
        </w:rPr>
        <w:t>wyniósł 22,5/100 tys. mieszkańców dla Polski oraz 21,4/100 tys. mieszkańców dla woj. mazowieckiego</w:t>
      </w:r>
      <w:r w:rsidRPr="00DF55B5">
        <w:rPr>
          <w:rFonts w:ascii="Arial" w:hAnsi="Arial" w:cs="Arial"/>
          <w:sz w:val="20"/>
          <w:szCs w:val="20"/>
          <w:vertAlign w:val="superscript"/>
        </w:rPr>
        <w:footnoteReference w:id="14"/>
      </w:r>
      <w:r w:rsidRPr="00DF55B5">
        <w:rPr>
          <w:rFonts w:ascii="Arial" w:hAnsi="Arial" w:cs="Arial"/>
          <w:sz w:val="20"/>
          <w:szCs w:val="20"/>
        </w:rPr>
        <w:t>. W przypadku chorobowości w 2019 roku główną składową stanowiły problemy zdrowotne z grupy chorób niezakaźnych (łącznie około 50%), w tym m.in. choroby układu trawiennego, wśród których marskość wątroby i inne przewlekłe choroby wątroby odpowiadały za 43,4% wskaźnika chorobowości</w:t>
      </w:r>
      <w:r w:rsidRPr="00DF55B5">
        <w:rPr>
          <w:rFonts w:ascii="Arial" w:hAnsi="Arial" w:cs="Arial"/>
          <w:sz w:val="20"/>
          <w:szCs w:val="20"/>
          <w:vertAlign w:val="superscript"/>
        </w:rPr>
        <w:footnoteReference w:id="15"/>
      </w:r>
      <w:r w:rsidRPr="00DF55B5">
        <w:rPr>
          <w:rFonts w:ascii="Arial" w:hAnsi="Arial" w:cs="Arial"/>
          <w:sz w:val="20"/>
          <w:szCs w:val="20"/>
        </w:rPr>
        <w:t xml:space="preserve">. Prognozy epidemiologiczne dla Polski w ramach podgrupy chorób „marskość wątroby i inne przewlekłe choroby wątroby” wskazują na wyraźny trend wzrostowy w zakresie wskaźnika chorobowości (z 17 tys. na 100 tyś. mieszkańców w 2019 roku do 18,5 tys. na 100 tyś. mieszkańców w 2030 roku). Natomiast w zakresie wskaźników zapadalności prognozowana jest sytuacja odwrotna (z 22,5 na 100 tys. mieszkańców w 2019 roku do 20,23 na 100 tyś. mieszkańców w 2030 roku). </w:t>
      </w:r>
    </w:p>
    <w:p w14:paraId="2061F5B8" w14:textId="77777777" w:rsidR="00E43234" w:rsidRPr="00DF55B5" w:rsidRDefault="00E43234" w:rsidP="00E43234">
      <w:pPr>
        <w:spacing w:after="0"/>
        <w:jc w:val="both"/>
        <w:rPr>
          <w:rFonts w:ascii="Arial" w:hAnsi="Arial" w:cs="Arial"/>
          <w:i/>
          <w:iCs/>
          <w:sz w:val="20"/>
          <w:szCs w:val="20"/>
        </w:rPr>
      </w:pPr>
      <w:r w:rsidRPr="00DF55B5">
        <w:rPr>
          <w:rFonts w:ascii="Arial" w:hAnsi="Arial" w:cs="Arial"/>
          <w:sz w:val="20"/>
          <w:szCs w:val="20"/>
        </w:rPr>
        <w:t>Na podstawie powyższych prognoz wartości wskaźników epidemiologicznych można wnioskować, iż w przypadku podgrupy chorób wątroby, w najbliższych latach, będziemy mieli do czynienia ze wzrostem liczby osób chorujących przewlekle. Na podstawie przedstawionych powyżej prognoz epidemiologicznych, zarówno dla obszaru województwa mazowieckiego, jak i całego kraju, można wnioskować, iż w najbliższych latach wysoce prawdopodobne jest wystąpienie trendu wzrostowego w zakresie zapotrzebowania na świadczenia specjalistyczne dla pacjentów leczonych z powodu przewlekłych chorób wątroby. Według prognoz na 2031 rok pochodzących z Map Potrzeb Zdrowotnych w zakresie lecznictwa szpitalnego dla Polski, ośrodki transplantacyjne, w tym w UCK WUM, są w stanie zapewnić odpowiedni poziom ilościowy udzielanych świadczeń z punktu widzenia zabezpieczenia potrzeb zdrowotnych populacji. Zgodnie z prognozą przedstawioną w Mapach Potrzeb Zdrowotnych, zapotrzebowanie na świadczenia z zakresu transplantologii  w latach 2018-2031, zarówno w województwie mazowieckim, jak i całym kraju, charakteryzuje się niewielkim trendem wzrostowym (do 5,2 tys. hospitalizacji w 2031 roku)</w:t>
      </w:r>
      <w:r w:rsidRPr="00DF55B5">
        <w:rPr>
          <w:rFonts w:ascii="Arial" w:hAnsi="Arial" w:cs="Arial"/>
          <w:sz w:val="20"/>
          <w:szCs w:val="20"/>
          <w:vertAlign w:val="superscript"/>
        </w:rPr>
        <w:footnoteReference w:id="16"/>
      </w:r>
      <w:r w:rsidRPr="00DF55B5">
        <w:rPr>
          <w:rFonts w:ascii="Arial" w:hAnsi="Arial" w:cs="Arial"/>
          <w:sz w:val="20"/>
          <w:szCs w:val="20"/>
        </w:rPr>
        <w:t xml:space="preserve">. </w:t>
      </w:r>
    </w:p>
    <w:p w14:paraId="691C4D50" w14:textId="77777777" w:rsidR="00E43234" w:rsidRPr="00DF55B5" w:rsidRDefault="00E43234" w:rsidP="00E43234">
      <w:pPr>
        <w:spacing w:after="0"/>
        <w:jc w:val="both"/>
        <w:rPr>
          <w:rFonts w:ascii="Arial" w:hAnsi="Arial" w:cs="Arial"/>
          <w:sz w:val="20"/>
          <w:szCs w:val="20"/>
        </w:rPr>
      </w:pPr>
      <w:r w:rsidRPr="00DF55B5">
        <w:rPr>
          <w:rFonts w:ascii="Arial" w:hAnsi="Arial" w:cs="Arial"/>
          <w:sz w:val="20"/>
          <w:szCs w:val="20"/>
        </w:rPr>
        <w:t>W związku z powyższym, konieczne jest zapewnienie zasobów wydolnych do realizacji przeszczepień wątroby.</w:t>
      </w:r>
    </w:p>
    <w:p w14:paraId="7DCEDC1D" w14:textId="77777777" w:rsidR="00E43234" w:rsidRPr="00DF55B5" w:rsidRDefault="00E43234" w:rsidP="00E43234">
      <w:pPr>
        <w:spacing w:after="0"/>
        <w:jc w:val="both"/>
        <w:rPr>
          <w:rFonts w:ascii="Arial" w:hAnsi="Arial" w:cs="Arial"/>
          <w:sz w:val="20"/>
          <w:szCs w:val="20"/>
        </w:rPr>
      </w:pPr>
      <w:r w:rsidRPr="00DF55B5">
        <w:rPr>
          <w:rFonts w:ascii="Arial" w:eastAsia="Times New Roman" w:hAnsi="Arial" w:cs="Arial"/>
          <w:sz w:val="20"/>
          <w:szCs w:val="20"/>
          <w:lang w:eastAsia="pl-PL"/>
        </w:rPr>
        <w:t xml:space="preserve">Podobna sytuacja występuje w przypadku transplantacji nerki. Zgodnie z ww. Mapą Potrzeb Zdrowotnych, w 2019 roku współczynnik zapadalności rejestrowanej dla </w:t>
      </w:r>
      <w:proofErr w:type="spellStart"/>
      <w:r w:rsidRPr="00DF55B5">
        <w:rPr>
          <w:rFonts w:ascii="Arial" w:eastAsia="Times New Roman" w:hAnsi="Arial" w:cs="Arial"/>
          <w:sz w:val="20"/>
          <w:szCs w:val="20"/>
          <w:lang w:eastAsia="pl-PL"/>
        </w:rPr>
        <w:t>rozpoznań</w:t>
      </w:r>
      <w:proofErr w:type="spellEnd"/>
      <w:r w:rsidRPr="00DF55B5">
        <w:rPr>
          <w:rFonts w:ascii="Arial" w:eastAsia="Times New Roman" w:hAnsi="Arial" w:cs="Arial"/>
          <w:sz w:val="20"/>
          <w:szCs w:val="20"/>
          <w:lang w:eastAsia="pl-PL"/>
        </w:rPr>
        <w:t xml:space="preserve"> w ramach podgrupy „Przewlekła choroba nerek” wyniósł 357,5 na 100 tys. mieszkańców w Polsce oraz 358,4 na 100 tys. mieszkańców w województwie mazowieckim (wg </w:t>
      </w:r>
      <w:proofErr w:type="spellStart"/>
      <w:r w:rsidRPr="00DF55B5">
        <w:rPr>
          <w:rFonts w:ascii="Arial" w:eastAsia="Times New Roman" w:hAnsi="Arial" w:cs="Arial"/>
          <w:sz w:val="20"/>
          <w:szCs w:val="20"/>
          <w:lang w:eastAsia="pl-PL"/>
        </w:rPr>
        <w:t>BASiW</w:t>
      </w:r>
      <w:proofErr w:type="spellEnd"/>
      <w:r w:rsidRPr="00DF55B5">
        <w:rPr>
          <w:rFonts w:ascii="Arial" w:eastAsia="Times New Roman" w:hAnsi="Arial" w:cs="Arial"/>
          <w:sz w:val="20"/>
          <w:szCs w:val="20"/>
          <w:lang w:eastAsia="pl-PL"/>
        </w:rPr>
        <w:t>). Ponadto zgodnie z danymi opublikowanymi w ramach Map Potrzeb Zdrowotnych 2020, prognozy epidemiologiczne dla Polski w ramach podgrupy „przewlekła choroba nerek” wskazują na wyraźny trend wzrostowy w zakresie wskaźników chorobowości (z 11, 3 tys. na 1000 tyś. mieszkańców w 2019 roku do 12,8 tys. na 100 tyś. mieszkańców w 2030 roku) oraz zapadalności (z 357,5 na 100 tys. mieszkańców w 2019 roku do 425,7 na 100 tyś. mieszkańców w 2030 roku). Ponadto prognozy epidemiologiczne przedstawione w ramach Mapie Potrzeb Zdrowotnych na lata 2022-2026, w przypadku chorób nerek, wskazują na największy spodziewany wzrost chorobowości w stosunku do 2019 roku, przypadający na rok 2028</w:t>
      </w:r>
      <w:r w:rsidRPr="00DF55B5">
        <w:rPr>
          <w:rStyle w:val="Odwoanieprzypisudolnego"/>
          <w:rFonts w:ascii="Arial" w:eastAsia="Times New Roman" w:hAnsi="Arial" w:cs="Arial"/>
          <w:sz w:val="20"/>
          <w:szCs w:val="20"/>
          <w:lang w:eastAsia="pl-PL"/>
        </w:rPr>
        <w:footnoteReference w:id="17"/>
      </w:r>
      <w:r w:rsidRPr="00DF55B5">
        <w:rPr>
          <w:rFonts w:ascii="Arial" w:eastAsia="Times New Roman" w:hAnsi="Arial" w:cs="Arial"/>
          <w:sz w:val="20"/>
          <w:szCs w:val="20"/>
          <w:lang w:eastAsia="pl-PL"/>
        </w:rPr>
        <w:t>. Biorąc również pod uwagę występujące zjawisko starzenia się społeczeństwa, zwrócono uwagę na problemy zdrowotne osób powyżej 70 roku życia. Podobnie jak ogólnie w społeczeństwie, u osób starszych najbardziej znacząco będzie rosła chorobowość w przypadku cukrzycy i chorób nerek</w:t>
      </w:r>
      <w:r w:rsidRPr="00DF55B5">
        <w:rPr>
          <w:rStyle w:val="Odwoanieprzypisudolnego"/>
          <w:rFonts w:ascii="Arial" w:eastAsia="Times New Roman" w:hAnsi="Arial" w:cs="Arial"/>
          <w:sz w:val="20"/>
          <w:szCs w:val="20"/>
          <w:lang w:eastAsia="pl-PL"/>
        </w:rPr>
        <w:footnoteReference w:id="18"/>
      </w:r>
      <w:r w:rsidRPr="00DF55B5">
        <w:rPr>
          <w:rFonts w:ascii="Arial" w:eastAsia="Times New Roman" w:hAnsi="Arial" w:cs="Arial"/>
          <w:sz w:val="20"/>
          <w:szCs w:val="20"/>
          <w:lang w:eastAsia="pl-PL"/>
        </w:rPr>
        <w:t>. W okresie 2017-2019 w województwie mazowieckim stwierdzono 1843 zgony z powodów zakwalifikowanych do podgrupy „przewlekłej choroby nerek”, z których ok. 76%  dotyczyło osób w wieku 70 lat i starszych. Współczynnik rzeczywisty umieralności z powodu tych chorób w 2019 roku w województwie mazowieckim wynosił 11,8/100 tys. ludności i był niższy od ogólnopolskiego. Zgodnie z Mapą Potrzeb Zdrowotnych 2020 prognozowany jest wzrost w zakresie wskaźnika umieralności rzeczywistej do poziomu 12,5/ 100 tys. ludności w 2030 roku. Biorąc pod uwagę przedstawiony powyżej  rozkład  wskaźników epidemiologicznych, w najbliższych latach prognozowane jest wystąpienie trendu wzrostowego w zakresie zapotrzebowania na świadczenia specjalistyczne dla pacjentów leczonych z powodu przewlekłej choroby nerek.</w:t>
      </w:r>
    </w:p>
    <w:p w14:paraId="03DF2D84" w14:textId="77777777" w:rsidR="00E43234" w:rsidRPr="00DF55B5" w:rsidRDefault="00E43234" w:rsidP="00E43234">
      <w:pPr>
        <w:spacing w:after="0"/>
        <w:jc w:val="both"/>
        <w:rPr>
          <w:rFonts w:ascii="Arial" w:hAnsi="Arial" w:cs="Arial"/>
          <w:sz w:val="20"/>
          <w:szCs w:val="20"/>
        </w:rPr>
      </w:pPr>
      <w:r w:rsidRPr="00DF55B5">
        <w:rPr>
          <w:rFonts w:ascii="Arial" w:hAnsi="Arial" w:cs="Arial"/>
          <w:sz w:val="20"/>
          <w:szCs w:val="20"/>
        </w:rPr>
        <w:t>Konieczne zatem jest także zapewnienie zasobów wydolnych do realizacji przeszczepień nerki.</w:t>
      </w:r>
    </w:p>
    <w:p w14:paraId="23E1C080" w14:textId="77777777" w:rsidR="00E43234" w:rsidRDefault="00E43234" w:rsidP="00E43234">
      <w:pPr>
        <w:spacing w:after="0"/>
        <w:jc w:val="both"/>
        <w:rPr>
          <w:rFonts w:ascii="Arial" w:hAnsi="Arial" w:cs="Arial"/>
          <w:sz w:val="20"/>
          <w:szCs w:val="20"/>
        </w:rPr>
      </w:pPr>
    </w:p>
    <w:p w14:paraId="26A2B409" w14:textId="77777777" w:rsidR="00E43234" w:rsidRPr="00DF55B5" w:rsidRDefault="00E43234" w:rsidP="00E43234">
      <w:pPr>
        <w:spacing w:after="0"/>
        <w:jc w:val="both"/>
        <w:rPr>
          <w:rFonts w:ascii="Arial" w:hAnsi="Arial" w:cs="Arial"/>
          <w:sz w:val="20"/>
          <w:szCs w:val="20"/>
        </w:rPr>
      </w:pPr>
      <w:r w:rsidRPr="00DF55B5">
        <w:rPr>
          <w:rFonts w:ascii="Arial" w:hAnsi="Arial" w:cs="Arial"/>
          <w:sz w:val="20"/>
          <w:szCs w:val="20"/>
        </w:rPr>
        <w:t xml:space="preserve">Biorąc pod uwagę powyższe, wsparcie obszaru jakim jest transplantologia w zakresie przeszczepień </w:t>
      </w:r>
      <w:r w:rsidRPr="00DF55B5">
        <w:rPr>
          <w:rFonts w:ascii="Arial" w:hAnsi="Arial" w:cs="Arial"/>
          <w:i/>
          <w:iCs/>
          <w:sz w:val="20"/>
          <w:szCs w:val="20"/>
        </w:rPr>
        <w:t>wątroby i nerki</w:t>
      </w:r>
      <w:r w:rsidRPr="00DF55B5">
        <w:rPr>
          <w:rFonts w:ascii="Arial" w:hAnsi="Arial" w:cs="Arial"/>
          <w:sz w:val="20"/>
          <w:szCs w:val="20"/>
        </w:rPr>
        <w:t xml:space="preserve"> jest szczególnie uzasadnione z punktu widzenia trendów epidemiologiczno-demograficznych i wniosków płynących z ww. Map.</w:t>
      </w:r>
    </w:p>
    <w:bookmarkEnd w:id="13"/>
    <w:p w14:paraId="4AE18653" w14:textId="77777777" w:rsidR="00E43234" w:rsidRPr="00243518" w:rsidRDefault="00E43234" w:rsidP="00E43234">
      <w:pPr>
        <w:spacing w:after="0"/>
        <w:jc w:val="both"/>
      </w:pPr>
    </w:p>
    <w:tbl>
      <w:tblPr>
        <w:tblW w:w="5320"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20"/>
      </w:tblGrid>
      <w:tr w:rsidR="00E43234" w:rsidRPr="00782B1B" w14:paraId="03F0E1BB" w14:textId="77777777" w:rsidTr="0099144E">
        <w:trPr>
          <w:cantSplit/>
          <w:trHeight w:val="600"/>
        </w:trPr>
        <w:tc>
          <w:tcPr>
            <w:tcW w:w="5320" w:type="dxa"/>
            <w:shd w:val="clear" w:color="auto" w:fill="EFFFFF"/>
            <w:vAlign w:val="center"/>
            <w:hideMark/>
          </w:tcPr>
          <w:p w14:paraId="48EAFBD0" w14:textId="77777777" w:rsidR="00E43234" w:rsidRDefault="00E43234" w:rsidP="0099144E">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79CB3659" w14:textId="77777777" w:rsidR="00E43234" w:rsidRPr="00D75EEA" w:rsidRDefault="00E43234" w:rsidP="0099144E">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4B107DE7" w14:textId="77777777" w:rsidR="00E43234" w:rsidRPr="002C2903" w:rsidRDefault="00E43234" w:rsidP="00E43234">
      <w:pPr>
        <w:rPr>
          <w:rFonts w:ascii="Arial" w:hAnsi="Arial" w:cs="Arial"/>
          <w:sz w:val="20"/>
          <w:szCs w:val="20"/>
        </w:rPr>
      </w:pPr>
      <w:r w:rsidRPr="002C2903">
        <w:rPr>
          <w:rFonts w:ascii="Arial" w:hAnsi="Arial" w:cs="Arial"/>
          <w:sz w:val="20"/>
          <w:szCs w:val="20"/>
        </w:rPr>
        <w:t xml:space="preserve">2022.II </w:t>
      </w:r>
    </w:p>
    <w:tbl>
      <w:tblPr>
        <w:tblpPr w:leftFromText="141" w:rightFromText="141" w:vertAnchor="text" w:tblpX="-5" w:tblpY="1"/>
        <w:tblOverlap w:val="never"/>
        <w:tblW w:w="5337" w:type="dxa"/>
        <w:tblCellSpacing w:w="11" w:type="dxa"/>
        <w:tblBorders>
          <w:top w:val="single" w:sz="4" w:space="0" w:color="DBDBDB" w:themeColor="accent3" w:themeTint="66"/>
        </w:tblBorders>
        <w:tblCellMar>
          <w:left w:w="70" w:type="dxa"/>
          <w:right w:w="70" w:type="dxa"/>
        </w:tblCellMar>
        <w:tblLook w:val="04A0" w:firstRow="1" w:lastRow="0" w:firstColumn="1" w:lastColumn="0" w:noHBand="0" w:noVBand="1"/>
      </w:tblPr>
      <w:tblGrid>
        <w:gridCol w:w="5337"/>
      </w:tblGrid>
      <w:tr w:rsidR="00E43234" w:rsidRPr="00782B1B" w14:paraId="785BE7ED" w14:textId="77777777" w:rsidTr="0099144E">
        <w:trPr>
          <w:cantSplit/>
          <w:trHeight w:val="496"/>
          <w:tblCellSpacing w:w="11" w:type="dxa"/>
        </w:trPr>
        <w:tc>
          <w:tcPr>
            <w:tcW w:w="5293" w:type="dxa"/>
            <w:shd w:val="clear" w:color="auto" w:fill="EFFFFF"/>
            <w:vAlign w:val="center"/>
            <w:hideMark/>
          </w:tcPr>
          <w:p w14:paraId="52BADEE2" w14:textId="77777777" w:rsidR="00E43234" w:rsidRDefault="00E43234" w:rsidP="0099144E">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66056761" w14:textId="77777777" w:rsidR="00E43234" w:rsidRPr="00D75EEA" w:rsidRDefault="00E43234" w:rsidP="0099144E">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78DD5A51" w14:textId="77777777" w:rsidR="00E43234" w:rsidRDefault="00E43234" w:rsidP="00E43234">
      <w:pPr>
        <w:spacing w:after="0" w:line="240" w:lineRule="auto"/>
        <w:rPr>
          <w:rFonts w:ascii="Arial" w:eastAsia="Times New Roman" w:hAnsi="Arial" w:cs="Arial"/>
          <w:color w:val="000000"/>
          <w:sz w:val="20"/>
          <w:szCs w:val="20"/>
          <w:lang w:eastAsia="pl-PL"/>
        </w:rPr>
      </w:pPr>
    </w:p>
    <w:p w14:paraId="5EDED2EE" w14:textId="77777777" w:rsidR="00E43234" w:rsidRDefault="00E43234" w:rsidP="00E43234">
      <w:pPr>
        <w:spacing w:after="0" w:line="240" w:lineRule="auto"/>
        <w:rPr>
          <w:rFonts w:ascii="Arial" w:eastAsia="Times New Roman" w:hAnsi="Arial" w:cs="Arial"/>
          <w:color w:val="000000"/>
          <w:sz w:val="20"/>
          <w:szCs w:val="20"/>
          <w:lang w:eastAsia="pl-PL"/>
        </w:rPr>
      </w:pPr>
    </w:p>
    <w:p w14:paraId="254ED7E5" w14:textId="77777777" w:rsidR="00E43234" w:rsidRDefault="00E43234" w:rsidP="00E43234">
      <w:pPr>
        <w:spacing w:after="0" w:line="240" w:lineRule="auto"/>
        <w:rPr>
          <w:rFonts w:ascii="Arial" w:eastAsia="Times New Roman" w:hAnsi="Arial" w:cs="Arial"/>
          <w:color w:val="000000"/>
          <w:sz w:val="20"/>
          <w:szCs w:val="20"/>
          <w:lang w:eastAsia="pl-PL"/>
        </w:rPr>
      </w:pPr>
    </w:p>
    <w:p w14:paraId="5CBD2117" w14:textId="77777777" w:rsidR="00E43234" w:rsidRDefault="00E43234" w:rsidP="00E43234">
      <w:pPr>
        <w:spacing w:after="0" w:line="240" w:lineRule="auto"/>
        <w:rPr>
          <w:rFonts w:ascii="Arial" w:eastAsia="Times New Roman" w:hAnsi="Arial" w:cs="Arial"/>
          <w:color w:val="000000"/>
          <w:sz w:val="20"/>
          <w:szCs w:val="20"/>
          <w:lang w:eastAsia="pl-PL"/>
        </w:rPr>
      </w:pPr>
    </w:p>
    <w:p w14:paraId="5EAB5256" w14:textId="77777777" w:rsidR="00E43234" w:rsidRPr="0099029E" w:rsidRDefault="00E43234" w:rsidP="00E43234">
      <w:pPr>
        <w:spacing w:after="0" w:line="240" w:lineRule="auto"/>
        <w:rPr>
          <w:rFonts w:ascii="Arial" w:hAnsi="Arial" w:cs="Arial"/>
          <w:color w:val="7F7F7F" w:themeColor="text1" w:themeTint="80"/>
          <w:sz w:val="16"/>
          <w:szCs w:val="16"/>
        </w:rPr>
      </w:pPr>
      <w:r w:rsidRPr="0099029E">
        <w:rPr>
          <w:rFonts w:ascii="Arial" w:eastAsia="Times New Roman" w:hAnsi="Arial" w:cs="Arial"/>
          <w:color w:val="000000"/>
          <w:sz w:val="20"/>
          <w:szCs w:val="20"/>
          <w:lang w:eastAsia="pl-PL"/>
        </w:rPr>
        <w:t xml:space="preserve">Planowana data rozpoczęcia: 2022.III </w:t>
      </w:r>
    </w:p>
    <w:p w14:paraId="6D82850E" w14:textId="77777777" w:rsidR="00E43234" w:rsidRPr="0099029E" w:rsidRDefault="00E43234" w:rsidP="00E43234">
      <w:pPr>
        <w:spacing w:after="0" w:line="240" w:lineRule="auto"/>
        <w:rPr>
          <w:rFonts w:ascii="Arial" w:eastAsia="Times New Roman" w:hAnsi="Arial" w:cs="Arial"/>
          <w:color w:val="000000"/>
          <w:sz w:val="20"/>
          <w:szCs w:val="20"/>
          <w:lang w:eastAsia="pl-PL"/>
        </w:rPr>
      </w:pPr>
      <w:r w:rsidRPr="0099029E">
        <w:rPr>
          <w:rFonts w:ascii="Arial" w:eastAsia="Times New Roman" w:hAnsi="Arial" w:cs="Arial"/>
          <w:color w:val="000000"/>
          <w:sz w:val="20"/>
          <w:szCs w:val="20"/>
          <w:lang w:eastAsia="pl-PL"/>
        </w:rPr>
        <w:t>Planowana data zakończenia: 2023.IV</w:t>
      </w:r>
    </w:p>
    <w:p w14:paraId="433765CB" w14:textId="77777777" w:rsidR="00E43234" w:rsidRPr="00243518" w:rsidRDefault="00E43234" w:rsidP="00E43234">
      <w:pPr>
        <w:spacing w:after="0" w:line="240" w:lineRule="auto"/>
        <w:rPr>
          <w:rFonts w:ascii="Arial" w:eastAsia="Times New Roman" w:hAnsi="Arial" w:cs="Arial"/>
          <w:iCs/>
          <w:color w:val="000000"/>
          <w:sz w:val="20"/>
          <w:szCs w:val="20"/>
          <w:lang w:eastAsia="pl-PL"/>
        </w:rPr>
      </w:pPr>
    </w:p>
    <w:tbl>
      <w:tblPr>
        <w:tblW w:w="9269"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709"/>
        <w:gridCol w:w="1417"/>
        <w:gridCol w:w="1418"/>
        <w:gridCol w:w="1417"/>
        <w:gridCol w:w="192"/>
      </w:tblGrid>
      <w:tr w:rsidR="00E43234" w:rsidRPr="00B55EE1" w14:paraId="50DA2D00" w14:textId="77777777" w:rsidTr="0099144E">
        <w:trPr>
          <w:gridAfter w:val="1"/>
          <w:wAfter w:w="192" w:type="dxa"/>
          <w:trHeight w:val="844"/>
        </w:trPr>
        <w:tc>
          <w:tcPr>
            <w:tcW w:w="4116" w:type="dxa"/>
            <w:shd w:val="clear" w:color="auto" w:fill="EFFFFF"/>
            <w:vAlign w:val="center"/>
          </w:tcPr>
          <w:p w14:paraId="3F48F264" w14:textId="77777777" w:rsidR="00E43234" w:rsidRPr="00B55EE1" w:rsidRDefault="00E43234" w:rsidP="0099144E">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709" w:type="dxa"/>
            <w:shd w:val="clear" w:color="auto" w:fill="auto"/>
            <w:vAlign w:val="center"/>
          </w:tcPr>
          <w:p w14:paraId="6C87B167"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2021</w:t>
            </w:r>
          </w:p>
        </w:tc>
        <w:tc>
          <w:tcPr>
            <w:tcW w:w="1417" w:type="dxa"/>
            <w:shd w:val="clear" w:color="auto" w:fill="auto"/>
            <w:vAlign w:val="center"/>
          </w:tcPr>
          <w:p w14:paraId="2CADBCC6"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p>
        </w:tc>
        <w:tc>
          <w:tcPr>
            <w:tcW w:w="1418" w:type="dxa"/>
            <w:shd w:val="clear" w:color="auto" w:fill="auto"/>
            <w:vAlign w:val="center"/>
          </w:tcPr>
          <w:p w14:paraId="202FB141"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2023</w:t>
            </w:r>
          </w:p>
        </w:tc>
        <w:tc>
          <w:tcPr>
            <w:tcW w:w="1417" w:type="dxa"/>
            <w:shd w:val="clear" w:color="auto" w:fill="auto"/>
            <w:vAlign w:val="center"/>
          </w:tcPr>
          <w:p w14:paraId="60AFBC5D"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E43234" w:rsidRPr="00B55EE1" w14:paraId="33A0D35B" w14:textId="77777777" w:rsidTr="0099144E">
        <w:trPr>
          <w:gridAfter w:val="1"/>
          <w:wAfter w:w="192" w:type="dxa"/>
          <w:trHeight w:val="1118"/>
        </w:trPr>
        <w:tc>
          <w:tcPr>
            <w:tcW w:w="4116" w:type="dxa"/>
            <w:shd w:val="clear" w:color="auto" w:fill="EFFFFF"/>
            <w:vAlign w:val="center"/>
            <w:hideMark/>
          </w:tcPr>
          <w:p w14:paraId="5CFD4472" w14:textId="77777777" w:rsidR="00E43234" w:rsidRDefault="00E43234" w:rsidP="0099144E">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7B37B562" w14:textId="77777777" w:rsidR="00E43234" w:rsidRPr="00B55EE1" w:rsidRDefault="00E43234" w:rsidP="0099144E">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490E3C">
              <w:rPr>
                <w:rFonts w:ascii="Arial" w:hAnsi="Arial" w:cs="Arial"/>
                <w:i/>
                <w:iCs/>
                <w:color w:val="7F7F7F" w:themeColor="text1" w:themeTint="80"/>
                <w:sz w:val="16"/>
                <w:szCs w:val="16"/>
              </w:rPr>
              <w:t>niekwalifikowalne.w</w:t>
            </w:r>
            <w:proofErr w:type="spellEnd"/>
            <w:r w:rsidRPr="00490E3C">
              <w:rPr>
                <w:rFonts w:ascii="Arial" w:hAnsi="Arial" w:cs="Arial"/>
                <w:i/>
                <w:iCs/>
                <w:color w:val="7F7F7F" w:themeColor="text1" w:themeTint="80"/>
                <w:sz w:val="16"/>
                <w:szCs w:val="16"/>
              </w:rPr>
              <w:t xml:space="preserve"> podziale na lata realizacji inwestycji oraz łączna kwota</w:t>
            </w:r>
            <w:r w:rsidRPr="007755D3">
              <w:rPr>
                <w:rFonts w:ascii="Arial" w:hAnsi="Arial" w:cs="Arial"/>
                <w:i/>
                <w:iCs/>
                <w:color w:val="7F7F7F" w:themeColor="text1" w:themeTint="80"/>
                <w:sz w:val="18"/>
                <w:szCs w:val="18"/>
              </w:rPr>
              <w:t xml:space="preserve"> </w:t>
            </w:r>
          </w:p>
        </w:tc>
        <w:tc>
          <w:tcPr>
            <w:tcW w:w="709" w:type="dxa"/>
            <w:shd w:val="clear" w:color="auto" w:fill="auto"/>
            <w:vAlign w:val="center"/>
            <w:hideMark/>
          </w:tcPr>
          <w:p w14:paraId="233666FE"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417" w:type="dxa"/>
            <w:shd w:val="clear" w:color="auto" w:fill="auto"/>
            <w:vAlign w:val="center"/>
            <w:hideMark/>
          </w:tcPr>
          <w:p w14:paraId="7919D172" w14:textId="77777777" w:rsidR="00E43234" w:rsidRPr="00592B76" w:rsidRDefault="00E43234" w:rsidP="0099144E">
            <w:pPr>
              <w:spacing w:after="0" w:line="240" w:lineRule="auto"/>
              <w:jc w:val="center"/>
              <w:rPr>
                <w:rFonts w:ascii="Arial" w:eastAsia="Times New Roman" w:hAnsi="Arial" w:cs="Arial"/>
                <w:i/>
                <w:iCs/>
                <w:sz w:val="16"/>
                <w:szCs w:val="16"/>
                <w:lang w:eastAsia="pl-PL"/>
              </w:rPr>
            </w:pPr>
            <w:r>
              <w:rPr>
                <w:rFonts w:ascii="Arial" w:hAnsi="Arial" w:cs="Arial"/>
                <w:i/>
                <w:iCs/>
                <w:color w:val="000000"/>
                <w:sz w:val="16"/>
                <w:szCs w:val="16"/>
              </w:rPr>
              <w:t xml:space="preserve">                                               6 032 000,00    </w:t>
            </w:r>
          </w:p>
        </w:tc>
        <w:tc>
          <w:tcPr>
            <w:tcW w:w="1418" w:type="dxa"/>
            <w:shd w:val="clear" w:color="auto" w:fill="auto"/>
            <w:vAlign w:val="center"/>
            <w:hideMark/>
          </w:tcPr>
          <w:p w14:paraId="4BC4957C" w14:textId="2D2851A1" w:rsidR="00047CD6" w:rsidRDefault="00E43234" w:rsidP="0099144E">
            <w:pPr>
              <w:spacing w:after="0" w:line="240" w:lineRule="auto"/>
              <w:jc w:val="center"/>
              <w:rPr>
                <w:rFonts w:ascii="Arial" w:hAnsi="Arial" w:cs="Arial"/>
                <w:i/>
                <w:iCs/>
                <w:color w:val="000000"/>
                <w:sz w:val="16"/>
                <w:szCs w:val="16"/>
              </w:rPr>
            </w:pPr>
            <w:r>
              <w:rPr>
                <w:rFonts w:ascii="Arial" w:hAnsi="Arial" w:cs="Arial"/>
                <w:i/>
                <w:iCs/>
                <w:color w:val="000000"/>
                <w:sz w:val="16"/>
                <w:szCs w:val="16"/>
              </w:rPr>
              <w:t xml:space="preserve">                                             12</w:t>
            </w:r>
            <w:r w:rsidR="00047CD6">
              <w:rPr>
                <w:rFonts w:ascii="Arial" w:hAnsi="Arial" w:cs="Arial"/>
                <w:i/>
                <w:iCs/>
                <w:color w:val="000000"/>
                <w:sz w:val="16"/>
                <w:szCs w:val="16"/>
              </w:rPr>
              <w:t> 368 000,00</w:t>
            </w:r>
          </w:p>
          <w:p w14:paraId="6E8504F0" w14:textId="7ED05ABC" w:rsidR="00E43234" w:rsidRPr="00592B76" w:rsidRDefault="00E43234" w:rsidP="0099144E">
            <w:pPr>
              <w:spacing w:after="0" w:line="240" w:lineRule="auto"/>
              <w:jc w:val="center"/>
              <w:rPr>
                <w:rFonts w:ascii="Arial" w:eastAsia="Times New Roman" w:hAnsi="Arial" w:cs="Arial"/>
                <w:i/>
                <w:iCs/>
                <w:sz w:val="16"/>
                <w:szCs w:val="16"/>
                <w:lang w:eastAsia="pl-PL"/>
              </w:rPr>
            </w:pPr>
          </w:p>
        </w:tc>
        <w:tc>
          <w:tcPr>
            <w:tcW w:w="1417" w:type="dxa"/>
            <w:shd w:val="clear" w:color="auto" w:fill="auto"/>
            <w:vAlign w:val="center"/>
            <w:hideMark/>
          </w:tcPr>
          <w:p w14:paraId="28C93CE9" w14:textId="1A35E8EB" w:rsidR="00975036" w:rsidRDefault="00E43234" w:rsidP="0099144E">
            <w:pPr>
              <w:spacing w:after="0" w:line="240" w:lineRule="auto"/>
              <w:jc w:val="center"/>
              <w:rPr>
                <w:rFonts w:ascii="Arial" w:hAnsi="Arial" w:cs="Arial"/>
                <w:i/>
                <w:iCs/>
                <w:color w:val="000000"/>
                <w:sz w:val="16"/>
                <w:szCs w:val="16"/>
              </w:rPr>
            </w:pPr>
            <w:r>
              <w:rPr>
                <w:rFonts w:ascii="Arial" w:hAnsi="Arial" w:cs="Arial"/>
                <w:i/>
                <w:iCs/>
                <w:color w:val="000000"/>
                <w:sz w:val="16"/>
                <w:szCs w:val="16"/>
              </w:rPr>
              <w:t xml:space="preserve">                                             18</w:t>
            </w:r>
            <w:r w:rsidR="00975036">
              <w:rPr>
                <w:rFonts w:ascii="Arial" w:hAnsi="Arial" w:cs="Arial"/>
                <w:i/>
                <w:iCs/>
                <w:color w:val="000000"/>
                <w:sz w:val="16"/>
                <w:szCs w:val="16"/>
              </w:rPr>
              <w:t> </w:t>
            </w:r>
            <w:r>
              <w:rPr>
                <w:rFonts w:ascii="Arial" w:hAnsi="Arial" w:cs="Arial"/>
                <w:i/>
                <w:iCs/>
                <w:color w:val="000000"/>
                <w:sz w:val="16"/>
                <w:szCs w:val="16"/>
              </w:rPr>
              <w:t>4</w:t>
            </w:r>
            <w:r w:rsidR="00975036">
              <w:rPr>
                <w:rFonts w:ascii="Arial" w:hAnsi="Arial" w:cs="Arial"/>
                <w:i/>
                <w:iCs/>
                <w:color w:val="000000"/>
                <w:sz w:val="16"/>
                <w:szCs w:val="16"/>
              </w:rPr>
              <w:t>00 000,00</w:t>
            </w:r>
          </w:p>
          <w:p w14:paraId="001B5537" w14:textId="21353459"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hAnsi="Arial" w:cs="Arial"/>
                <w:i/>
                <w:iCs/>
                <w:color w:val="000000"/>
                <w:sz w:val="16"/>
                <w:szCs w:val="16"/>
              </w:rPr>
              <w:t xml:space="preserve">   </w:t>
            </w:r>
          </w:p>
        </w:tc>
      </w:tr>
      <w:tr w:rsidR="00E43234" w:rsidRPr="00B55EE1" w14:paraId="0001E096" w14:textId="77777777" w:rsidTr="0099144E">
        <w:trPr>
          <w:gridAfter w:val="1"/>
          <w:wAfter w:w="192" w:type="dxa"/>
          <w:trHeight w:val="839"/>
        </w:trPr>
        <w:tc>
          <w:tcPr>
            <w:tcW w:w="4116" w:type="dxa"/>
            <w:shd w:val="clear" w:color="auto" w:fill="EFFFFF"/>
            <w:vAlign w:val="center"/>
            <w:hideMark/>
          </w:tcPr>
          <w:p w14:paraId="3BD922A0" w14:textId="77777777" w:rsidR="00E43234" w:rsidRDefault="00E43234" w:rsidP="0099144E">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141230D0" w14:textId="77777777" w:rsidR="00E43234" w:rsidRPr="00923E9C" w:rsidRDefault="00E43234" w:rsidP="0099144E">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709" w:type="dxa"/>
            <w:shd w:val="clear" w:color="auto" w:fill="auto"/>
            <w:vAlign w:val="center"/>
            <w:hideMark/>
          </w:tcPr>
          <w:p w14:paraId="18E7697E"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417" w:type="dxa"/>
            <w:shd w:val="clear" w:color="auto" w:fill="auto"/>
            <w:vAlign w:val="center"/>
            <w:hideMark/>
          </w:tcPr>
          <w:p w14:paraId="00C6B6A8" w14:textId="77777777" w:rsidR="00E43234" w:rsidRPr="00592B76" w:rsidRDefault="00E43234" w:rsidP="0099144E">
            <w:pPr>
              <w:spacing w:after="0" w:line="240" w:lineRule="auto"/>
              <w:jc w:val="center"/>
              <w:rPr>
                <w:rFonts w:ascii="Arial" w:eastAsia="Times New Roman" w:hAnsi="Arial" w:cs="Arial"/>
                <w:i/>
                <w:iCs/>
                <w:sz w:val="16"/>
                <w:szCs w:val="16"/>
                <w:lang w:eastAsia="pl-PL"/>
              </w:rPr>
            </w:pPr>
            <w:r>
              <w:rPr>
                <w:rFonts w:ascii="Arial" w:hAnsi="Arial" w:cs="Arial"/>
                <w:i/>
                <w:iCs/>
                <w:color w:val="000000"/>
                <w:sz w:val="16"/>
                <w:szCs w:val="16"/>
              </w:rPr>
              <w:t xml:space="preserve">                                               6 032 000,00    </w:t>
            </w:r>
          </w:p>
        </w:tc>
        <w:tc>
          <w:tcPr>
            <w:tcW w:w="1418" w:type="dxa"/>
            <w:shd w:val="clear" w:color="auto" w:fill="auto"/>
            <w:vAlign w:val="center"/>
            <w:hideMark/>
          </w:tcPr>
          <w:p w14:paraId="1B3450A9" w14:textId="1125FDEC" w:rsidR="00047CD6" w:rsidRDefault="00E43234" w:rsidP="0099144E">
            <w:pPr>
              <w:spacing w:after="0" w:line="240" w:lineRule="auto"/>
              <w:jc w:val="center"/>
              <w:rPr>
                <w:rFonts w:ascii="Arial" w:hAnsi="Arial" w:cs="Arial"/>
                <w:i/>
                <w:iCs/>
                <w:color w:val="000000"/>
                <w:sz w:val="16"/>
                <w:szCs w:val="16"/>
              </w:rPr>
            </w:pPr>
            <w:r>
              <w:rPr>
                <w:rFonts w:ascii="Arial" w:hAnsi="Arial" w:cs="Arial"/>
                <w:i/>
                <w:iCs/>
                <w:color w:val="000000"/>
                <w:sz w:val="16"/>
                <w:szCs w:val="16"/>
              </w:rPr>
              <w:t xml:space="preserve">                                             12</w:t>
            </w:r>
            <w:r w:rsidR="00047CD6">
              <w:rPr>
                <w:rFonts w:ascii="Arial" w:hAnsi="Arial" w:cs="Arial"/>
                <w:i/>
                <w:iCs/>
                <w:color w:val="000000"/>
                <w:sz w:val="16"/>
                <w:szCs w:val="16"/>
              </w:rPr>
              <w:t> 368 000,00</w:t>
            </w:r>
          </w:p>
          <w:p w14:paraId="625A0121" w14:textId="798AF410" w:rsidR="00E43234" w:rsidRPr="00592B76" w:rsidRDefault="00E43234" w:rsidP="0099144E">
            <w:pPr>
              <w:spacing w:after="0" w:line="240" w:lineRule="auto"/>
              <w:jc w:val="center"/>
              <w:rPr>
                <w:rFonts w:ascii="Arial" w:eastAsia="Times New Roman" w:hAnsi="Arial" w:cs="Arial"/>
                <w:i/>
                <w:iCs/>
                <w:sz w:val="16"/>
                <w:szCs w:val="16"/>
                <w:lang w:eastAsia="pl-PL"/>
              </w:rPr>
            </w:pPr>
          </w:p>
        </w:tc>
        <w:tc>
          <w:tcPr>
            <w:tcW w:w="1417" w:type="dxa"/>
            <w:shd w:val="clear" w:color="auto" w:fill="auto"/>
            <w:vAlign w:val="center"/>
            <w:hideMark/>
          </w:tcPr>
          <w:p w14:paraId="790FE9A6" w14:textId="62C205E4" w:rsidR="00975036" w:rsidRDefault="00E43234" w:rsidP="0099144E">
            <w:pPr>
              <w:spacing w:after="0" w:line="240" w:lineRule="auto"/>
              <w:jc w:val="center"/>
              <w:rPr>
                <w:rFonts w:ascii="Arial" w:hAnsi="Arial" w:cs="Arial"/>
                <w:i/>
                <w:iCs/>
                <w:color w:val="000000"/>
                <w:sz w:val="16"/>
                <w:szCs w:val="16"/>
              </w:rPr>
            </w:pPr>
            <w:r>
              <w:rPr>
                <w:rFonts w:ascii="Arial" w:hAnsi="Arial" w:cs="Arial"/>
                <w:i/>
                <w:iCs/>
                <w:color w:val="000000"/>
                <w:sz w:val="16"/>
                <w:szCs w:val="16"/>
              </w:rPr>
              <w:t xml:space="preserve">                                             18</w:t>
            </w:r>
            <w:r w:rsidR="00975036">
              <w:rPr>
                <w:rFonts w:ascii="Arial" w:hAnsi="Arial" w:cs="Arial"/>
                <w:i/>
                <w:iCs/>
                <w:color w:val="000000"/>
                <w:sz w:val="16"/>
                <w:szCs w:val="16"/>
              </w:rPr>
              <w:t> </w:t>
            </w:r>
            <w:r>
              <w:rPr>
                <w:rFonts w:ascii="Arial" w:hAnsi="Arial" w:cs="Arial"/>
                <w:i/>
                <w:iCs/>
                <w:color w:val="000000"/>
                <w:sz w:val="16"/>
                <w:szCs w:val="16"/>
              </w:rPr>
              <w:t>4</w:t>
            </w:r>
            <w:r w:rsidR="00975036">
              <w:rPr>
                <w:rFonts w:ascii="Arial" w:hAnsi="Arial" w:cs="Arial"/>
                <w:i/>
                <w:iCs/>
                <w:color w:val="000000"/>
                <w:sz w:val="16"/>
                <w:szCs w:val="16"/>
              </w:rPr>
              <w:t>00 000,00</w:t>
            </w:r>
          </w:p>
          <w:p w14:paraId="31EA2E60" w14:textId="4868F43D" w:rsidR="00E43234" w:rsidRPr="00B55EE1" w:rsidRDefault="00E43234" w:rsidP="0099144E">
            <w:pPr>
              <w:spacing w:after="0" w:line="240" w:lineRule="auto"/>
              <w:jc w:val="center"/>
              <w:rPr>
                <w:rFonts w:ascii="Arial" w:eastAsia="Times New Roman" w:hAnsi="Arial" w:cs="Arial"/>
                <w:i/>
                <w:iCs/>
                <w:sz w:val="20"/>
                <w:szCs w:val="20"/>
                <w:lang w:eastAsia="pl-PL"/>
              </w:rPr>
            </w:pPr>
          </w:p>
        </w:tc>
      </w:tr>
      <w:tr w:rsidR="00E43234" w:rsidRPr="00B55EE1" w14:paraId="73E9D25E" w14:textId="77777777" w:rsidTr="0099144E">
        <w:trPr>
          <w:gridAfter w:val="1"/>
          <w:wAfter w:w="192" w:type="dxa"/>
          <w:trHeight w:val="844"/>
        </w:trPr>
        <w:tc>
          <w:tcPr>
            <w:tcW w:w="4116" w:type="dxa"/>
            <w:shd w:val="clear" w:color="auto" w:fill="EFFFFF"/>
            <w:vAlign w:val="center"/>
            <w:hideMark/>
          </w:tcPr>
          <w:p w14:paraId="63118773" w14:textId="77777777" w:rsidR="00E43234" w:rsidRDefault="00E43234" w:rsidP="0099144E">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32862005" w14:textId="77777777" w:rsidR="00E43234" w:rsidRPr="00923E9C" w:rsidRDefault="00E43234" w:rsidP="0099144E">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709" w:type="dxa"/>
            <w:shd w:val="clear" w:color="auto" w:fill="auto"/>
            <w:vAlign w:val="center"/>
            <w:hideMark/>
          </w:tcPr>
          <w:p w14:paraId="5E872DF7"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417" w:type="dxa"/>
            <w:shd w:val="clear" w:color="auto" w:fill="auto"/>
            <w:vAlign w:val="center"/>
            <w:hideMark/>
          </w:tcPr>
          <w:p w14:paraId="02FB47E2" w14:textId="77777777" w:rsidR="00E43234" w:rsidRPr="00592B76" w:rsidRDefault="00E43234" w:rsidP="0099144E">
            <w:pPr>
              <w:spacing w:after="0" w:line="240" w:lineRule="auto"/>
              <w:jc w:val="center"/>
              <w:rPr>
                <w:rFonts w:ascii="Arial" w:eastAsia="Times New Roman" w:hAnsi="Arial" w:cs="Arial"/>
                <w:i/>
                <w:iCs/>
                <w:sz w:val="16"/>
                <w:szCs w:val="16"/>
                <w:lang w:eastAsia="pl-PL"/>
              </w:rPr>
            </w:pPr>
            <w:r>
              <w:rPr>
                <w:rFonts w:ascii="Arial" w:hAnsi="Arial" w:cs="Arial"/>
                <w:i/>
                <w:iCs/>
                <w:color w:val="000000"/>
                <w:sz w:val="16"/>
                <w:szCs w:val="16"/>
              </w:rPr>
              <w:t xml:space="preserve">                                               6 032 000,00    </w:t>
            </w:r>
          </w:p>
        </w:tc>
        <w:tc>
          <w:tcPr>
            <w:tcW w:w="1418" w:type="dxa"/>
            <w:shd w:val="clear" w:color="auto" w:fill="auto"/>
            <w:vAlign w:val="center"/>
            <w:hideMark/>
          </w:tcPr>
          <w:p w14:paraId="7D0152D5" w14:textId="17B15287" w:rsidR="00E43234" w:rsidRPr="00592B76" w:rsidRDefault="00E43234" w:rsidP="0099144E">
            <w:pPr>
              <w:spacing w:after="0" w:line="240" w:lineRule="auto"/>
              <w:jc w:val="center"/>
              <w:rPr>
                <w:rFonts w:ascii="Arial" w:eastAsia="Times New Roman" w:hAnsi="Arial" w:cs="Arial"/>
                <w:i/>
                <w:iCs/>
                <w:sz w:val="16"/>
                <w:szCs w:val="16"/>
                <w:lang w:eastAsia="pl-PL"/>
              </w:rPr>
            </w:pPr>
            <w:r>
              <w:rPr>
                <w:rFonts w:ascii="Arial" w:hAnsi="Arial" w:cs="Arial"/>
                <w:i/>
                <w:iCs/>
                <w:color w:val="000000"/>
                <w:sz w:val="16"/>
                <w:szCs w:val="16"/>
              </w:rPr>
              <w:t xml:space="preserve">                                             12</w:t>
            </w:r>
            <w:r w:rsidR="00047CD6">
              <w:rPr>
                <w:rFonts w:ascii="Arial" w:hAnsi="Arial" w:cs="Arial"/>
                <w:i/>
                <w:iCs/>
                <w:color w:val="000000"/>
                <w:sz w:val="16"/>
                <w:szCs w:val="16"/>
              </w:rPr>
              <w:t xml:space="preserve"> 368 000,00 </w:t>
            </w:r>
          </w:p>
        </w:tc>
        <w:tc>
          <w:tcPr>
            <w:tcW w:w="1417" w:type="dxa"/>
            <w:shd w:val="clear" w:color="auto" w:fill="auto"/>
            <w:vAlign w:val="center"/>
            <w:hideMark/>
          </w:tcPr>
          <w:p w14:paraId="7AEE14FC" w14:textId="08B7D2BF" w:rsidR="00975036" w:rsidRDefault="00E43234" w:rsidP="0099144E">
            <w:pPr>
              <w:spacing w:after="0" w:line="240" w:lineRule="auto"/>
              <w:jc w:val="center"/>
              <w:rPr>
                <w:rFonts w:ascii="Arial" w:hAnsi="Arial" w:cs="Arial"/>
                <w:i/>
                <w:iCs/>
                <w:color w:val="000000"/>
                <w:sz w:val="16"/>
                <w:szCs w:val="16"/>
              </w:rPr>
            </w:pPr>
            <w:r>
              <w:rPr>
                <w:rFonts w:ascii="Arial" w:hAnsi="Arial" w:cs="Arial"/>
                <w:i/>
                <w:iCs/>
                <w:color w:val="000000"/>
                <w:sz w:val="16"/>
                <w:szCs w:val="16"/>
              </w:rPr>
              <w:t xml:space="preserve">                                             18</w:t>
            </w:r>
            <w:r w:rsidR="00975036">
              <w:rPr>
                <w:rFonts w:ascii="Arial" w:hAnsi="Arial" w:cs="Arial"/>
                <w:i/>
                <w:iCs/>
                <w:color w:val="000000"/>
                <w:sz w:val="16"/>
                <w:szCs w:val="16"/>
              </w:rPr>
              <w:t> </w:t>
            </w:r>
            <w:r>
              <w:rPr>
                <w:rFonts w:ascii="Arial" w:hAnsi="Arial" w:cs="Arial"/>
                <w:i/>
                <w:iCs/>
                <w:color w:val="000000"/>
                <w:sz w:val="16"/>
                <w:szCs w:val="16"/>
              </w:rPr>
              <w:t>4</w:t>
            </w:r>
            <w:r w:rsidR="00975036">
              <w:rPr>
                <w:rFonts w:ascii="Arial" w:hAnsi="Arial" w:cs="Arial"/>
                <w:i/>
                <w:iCs/>
                <w:color w:val="000000"/>
                <w:sz w:val="16"/>
                <w:szCs w:val="16"/>
              </w:rPr>
              <w:t>00 000,00</w:t>
            </w:r>
          </w:p>
          <w:p w14:paraId="36D3BC41" w14:textId="0F1CAABA"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hAnsi="Arial" w:cs="Arial"/>
                <w:i/>
                <w:iCs/>
                <w:color w:val="000000"/>
                <w:sz w:val="16"/>
                <w:szCs w:val="16"/>
              </w:rPr>
              <w:t xml:space="preserve">    </w:t>
            </w:r>
          </w:p>
        </w:tc>
      </w:tr>
      <w:tr w:rsidR="00E43234" w:rsidRPr="00B55EE1" w14:paraId="14C7FCA4" w14:textId="77777777" w:rsidTr="0099144E">
        <w:trPr>
          <w:gridAfter w:val="1"/>
          <w:wAfter w:w="192" w:type="dxa"/>
          <w:trHeight w:val="685"/>
        </w:trPr>
        <w:tc>
          <w:tcPr>
            <w:tcW w:w="4116" w:type="dxa"/>
            <w:shd w:val="clear" w:color="auto" w:fill="EFFFFF"/>
            <w:vAlign w:val="center"/>
            <w:hideMark/>
          </w:tcPr>
          <w:p w14:paraId="6C38484C" w14:textId="77777777" w:rsidR="00E43234" w:rsidRDefault="00E43234" w:rsidP="0099144E">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463A7808" w14:textId="77777777" w:rsidR="00E43234" w:rsidRPr="00923E9C" w:rsidRDefault="00E43234" w:rsidP="0099144E">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709" w:type="dxa"/>
            <w:shd w:val="clear" w:color="auto" w:fill="auto"/>
            <w:vAlign w:val="center"/>
            <w:hideMark/>
          </w:tcPr>
          <w:p w14:paraId="4C1B9E73"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417" w:type="dxa"/>
            <w:shd w:val="clear" w:color="auto" w:fill="auto"/>
            <w:vAlign w:val="center"/>
            <w:hideMark/>
          </w:tcPr>
          <w:p w14:paraId="5A9A8FEC"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100%</w:t>
            </w:r>
          </w:p>
        </w:tc>
        <w:tc>
          <w:tcPr>
            <w:tcW w:w="1418" w:type="dxa"/>
            <w:shd w:val="clear" w:color="auto" w:fill="auto"/>
            <w:vAlign w:val="center"/>
            <w:hideMark/>
          </w:tcPr>
          <w:p w14:paraId="76902B05"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100%</w:t>
            </w:r>
          </w:p>
        </w:tc>
        <w:tc>
          <w:tcPr>
            <w:tcW w:w="1417" w:type="dxa"/>
            <w:shd w:val="clear" w:color="auto" w:fill="auto"/>
            <w:vAlign w:val="center"/>
            <w:hideMark/>
          </w:tcPr>
          <w:p w14:paraId="13CF5A4D" w14:textId="77777777" w:rsidR="00E43234" w:rsidRPr="00B55EE1" w:rsidRDefault="00E43234" w:rsidP="0099144E">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100%</w:t>
            </w:r>
          </w:p>
        </w:tc>
      </w:tr>
      <w:tr w:rsidR="00E43234" w:rsidRPr="00B55EE1" w14:paraId="78CD41EC" w14:textId="77777777" w:rsidTr="0099144E">
        <w:tblPrEx>
          <w:tblBorders>
            <w:top w:val="single" w:sz="8" w:space="0" w:color="DBDBDB" w:themeColor="accent3" w:themeTint="66"/>
            <w:bottom w:val="none" w:sz="0" w:space="0" w:color="auto"/>
            <w:insideH w:val="none" w:sz="0" w:space="0" w:color="auto"/>
            <w:insideV w:val="none" w:sz="0" w:space="0" w:color="auto"/>
          </w:tblBorders>
        </w:tblPrEx>
        <w:trPr>
          <w:trHeight w:val="391"/>
        </w:trPr>
        <w:tc>
          <w:tcPr>
            <w:tcW w:w="9264" w:type="dxa"/>
            <w:gridSpan w:val="6"/>
            <w:shd w:val="clear" w:color="auto" w:fill="EFFFFF"/>
            <w:vAlign w:val="center"/>
          </w:tcPr>
          <w:p w14:paraId="5733C9B0" w14:textId="77777777" w:rsidR="00E43234" w:rsidRPr="00B55EE1" w:rsidRDefault="00E43234" w:rsidP="0099144E">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7566E488" w14:textId="77777777" w:rsidR="00E43234" w:rsidRPr="000415A2" w:rsidRDefault="00E43234" w:rsidP="00E43234">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E43234" w:rsidRPr="00B55EE1" w14:paraId="47EA1DFE" w14:textId="77777777" w:rsidTr="0099144E">
        <w:trPr>
          <w:trHeight w:val="600"/>
        </w:trPr>
        <w:tc>
          <w:tcPr>
            <w:tcW w:w="717" w:type="dxa"/>
            <w:shd w:val="clear" w:color="auto" w:fill="EFFFFF"/>
            <w:vAlign w:val="center"/>
          </w:tcPr>
          <w:p w14:paraId="075A2188" w14:textId="77777777" w:rsidR="00E43234" w:rsidRPr="00B55EE1" w:rsidRDefault="00E43234" w:rsidP="0099144E">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773" w:type="dxa"/>
            <w:shd w:val="clear" w:color="auto" w:fill="EFFFFF"/>
            <w:vAlign w:val="center"/>
            <w:hideMark/>
          </w:tcPr>
          <w:p w14:paraId="27C51614" w14:textId="77777777" w:rsidR="00E43234"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4EECD588" w14:textId="77777777" w:rsidR="00E43234" w:rsidRPr="00923E9C" w:rsidRDefault="00E43234" w:rsidP="0099144E">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6EC89B32" w14:textId="77777777" w:rsidR="00E43234"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20F6B05F" w14:textId="77777777" w:rsidR="00E43234" w:rsidRPr="00923E9C" w:rsidRDefault="00E43234" w:rsidP="0099144E">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32D8F2DF"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E43234" w:rsidRPr="00B55EE1" w14:paraId="480E42D2" w14:textId="77777777" w:rsidTr="0099144E">
        <w:trPr>
          <w:trHeight w:val="600"/>
        </w:trPr>
        <w:tc>
          <w:tcPr>
            <w:tcW w:w="717" w:type="dxa"/>
            <w:vAlign w:val="center"/>
          </w:tcPr>
          <w:p w14:paraId="7B8D6FF6"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73" w:type="dxa"/>
            <w:shd w:val="clear" w:color="auto" w:fill="auto"/>
            <w:noWrap/>
            <w:vAlign w:val="center"/>
            <w:hideMark/>
          </w:tcPr>
          <w:p w14:paraId="7C0D36A3" w14:textId="77777777" w:rsidR="00E43234" w:rsidRPr="00F629E8" w:rsidRDefault="00E43234" w:rsidP="0099144E">
            <w:pPr>
              <w:spacing w:after="0" w:line="240" w:lineRule="auto"/>
              <w:jc w:val="center"/>
              <w:rPr>
                <w:rFonts w:ascii="Arial" w:eastAsia="Times New Roman" w:hAnsi="Arial" w:cs="Arial"/>
                <w:color w:val="000000"/>
                <w:sz w:val="20"/>
                <w:szCs w:val="20"/>
                <w:lang w:eastAsia="pl-PL"/>
              </w:rPr>
            </w:pPr>
            <w:r w:rsidRPr="00F629E8">
              <w:rPr>
                <w:rFonts w:ascii="Arial" w:eastAsia="Times New Roman" w:hAnsi="Arial" w:cs="Arial"/>
                <w:color w:val="000000"/>
                <w:sz w:val="20"/>
                <w:szCs w:val="20"/>
                <w:lang w:eastAsia="pl-PL"/>
              </w:rPr>
              <w:t>Zakup infrastruktury sprzętowej</w:t>
            </w:r>
          </w:p>
        </w:tc>
        <w:tc>
          <w:tcPr>
            <w:tcW w:w="3023" w:type="dxa"/>
            <w:shd w:val="clear" w:color="auto" w:fill="auto"/>
            <w:noWrap/>
            <w:vAlign w:val="center"/>
            <w:hideMark/>
          </w:tcPr>
          <w:p w14:paraId="21F5F83D" w14:textId="77777777" w:rsidR="00E43234" w:rsidRPr="00F629E8" w:rsidRDefault="00E43234" w:rsidP="0099144E">
            <w:pPr>
              <w:spacing w:after="0" w:line="240" w:lineRule="auto"/>
              <w:jc w:val="center"/>
              <w:rPr>
                <w:rFonts w:ascii="Arial" w:eastAsia="Times New Roman" w:hAnsi="Arial" w:cs="Arial"/>
                <w:color w:val="000000"/>
                <w:sz w:val="20"/>
                <w:szCs w:val="20"/>
                <w:lang w:eastAsia="pl-PL"/>
              </w:rPr>
            </w:pPr>
            <w:r w:rsidRPr="00F629E8">
              <w:rPr>
                <w:rFonts w:ascii="Arial" w:eastAsia="Times New Roman" w:hAnsi="Arial" w:cs="Arial"/>
                <w:color w:val="000000"/>
                <w:sz w:val="20"/>
                <w:szCs w:val="20"/>
                <w:lang w:eastAsia="pl-PL"/>
              </w:rPr>
              <w:t>W ramach zadania zostaną zakupione: sprzęt i aparatura medyczna oraz wyposażenie pozwalające na zwiększenie jakości i dostępności do świadczeń medycznych w zakresie transplantologii.</w:t>
            </w:r>
          </w:p>
        </w:tc>
        <w:tc>
          <w:tcPr>
            <w:tcW w:w="1751" w:type="dxa"/>
            <w:shd w:val="clear" w:color="000000" w:fill="FFFFFF"/>
            <w:vAlign w:val="center"/>
            <w:hideMark/>
          </w:tcPr>
          <w:p w14:paraId="762C18DF" w14:textId="59CE6408" w:rsidR="00A3765E" w:rsidRDefault="00E43234" w:rsidP="0099144E">
            <w:pPr>
              <w:spacing w:after="0" w:line="240" w:lineRule="auto"/>
              <w:jc w:val="center"/>
              <w:rPr>
                <w:rFonts w:ascii="Arial" w:hAnsi="Arial" w:cs="Arial"/>
                <w:i/>
                <w:iCs/>
                <w:color w:val="000000"/>
                <w:sz w:val="20"/>
                <w:szCs w:val="20"/>
              </w:rPr>
            </w:pPr>
            <w:r w:rsidRPr="00F629E8">
              <w:rPr>
                <w:rFonts w:ascii="Arial" w:hAnsi="Arial" w:cs="Arial"/>
                <w:i/>
                <w:iCs/>
                <w:color w:val="000000"/>
                <w:sz w:val="20"/>
                <w:szCs w:val="20"/>
              </w:rPr>
              <w:t xml:space="preserve">   18</w:t>
            </w:r>
            <w:r w:rsidR="00A3765E">
              <w:rPr>
                <w:rFonts w:ascii="Arial" w:hAnsi="Arial" w:cs="Arial"/>
                <w:i/>
                <w:iCs/>
                <w:color w:val="000000"/>
                <w:sz w:val="20"/>
                <w:szCs w:val="20"/>
              </w:rPr>
              <w:t> 396 000,00</w:t>
            </w:r>
          </w:p>
          <w:p w14:paraId="7440FAB9" w14:textId="5DE0652A" w:rsidR="00E43234" w:rsidRPr="00F629E8" w:rsidRDefault="00E43234" w:rsidP="0099144E">
            <w:pPr>
              <w:spacing w:after="0" w:line="240" w:lineRule="auto"/>
              <w:jc w:val="center"/>
              <w:rPr>
                <w:rFonts w:ascii="Arial" w:hAnsi="Arial" w:cs="Arial"/>
                <w:i/>
                <w:iCs/>
                <w:color w:val="000000"/>
                <w:sz w:val="20"/>
                <w:szCs w:val="20"/>
              </w:rPr>
            </w:pPr>
          </w:p>
          <w:p w14:paraId="7BDF7EBE" w14:textId="77777777" w:rsidR="00E43234" w:rsidRPr="00F629E8" w:rsidRDefault="00E43234" w:rsidP="0099144E">
            <w:pPr>
              <w:spacing w:after="0" w:line="240" w:lineRule="auto"/>
              <w:jc w:val="center"/>
              <w:rPr>
                <w:rFonts w:ascii="Arial" w:hAnsi="Arial" w:cs="Arial"/>
                <w:i/>
                <w:iCs/>
                <w:color w:val="000000"/>
                <w:sz w:val="20"/>
                <w:szCs w:val="20"/>
              </w:rPr>
            </w:pPr>
          </w:p>
        </w:tc>
      </w:tr>
      <w:tr w:rsidR="00E43234" w:rsidRPr="00B55EE1" w14:paraId="56347894" w14:textId="77777777" w:rsidTr="0099144E">
        <w:trPr>
          <w:trHeight w:val="600"/>
        </w:trPr>
        <w:tc>
          <w:tcPr>
            <w:tcW w:w="717" w:type="dxa"/>
            <w:vAlign w:val="center"/>
          </w:tcPr>
          <w:p w14:paraId="66265F9C"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773" w:type="dxa"/>
            <w:shd w:val="clear" w:color="auto" w:fill="auto"/>
            <w:noWrap/>
            <w:vAlign w:val="center"/>
            <w:hideMark/>
          </w:tcPr>
          <w:p w14:paraId="692EBE09" w14:textId="77777777" w:rsidR="00E43234" w:rsidRPr="00F629E8" w:rsidRDefault="00E43234" w:rsidP="0099144E">
            <w:pPr>
              <w:spacing w:after="0" w:line="240" w:lineRule="auto"/>
              <w:jc w:val="center"/>
              <w:rPr>
                <w:rFonts w:ascii="Arial" w:eastAsia="Times New Roman" w:hAnsi="Arial" w:cs="Arial"/>
                <w:color w:val="000000"/>
                <w:sz w:val="20"/>
                <w:szCs w:val="20"/>
                <w:lang w:eastAsia="pl-PL"/>
              </w:rPr>
            </w:pPr>
            <w:r w:rsidRPr="00F629E8">
              <w:rPr>
                <w:rFonts w:ascii="Arial" w:eastAsia="Times New Roman" w:hAnsi="Arial" w:cs="Arial"/>
                <w:color w:val="000000"/>
                <w:sz w:val="20"/>
                <w:szCs w:val="20"/>
                <w:lang w:eastAsia="pl-PL"/>
              </w:rPr>
              <w:t>Działania informacyjno-promocyjne</w:t>
            </w:r>
          </w:p>
        </w:tc>
        <w:tc>
          <w:tcPr>
            <w:tcW w:w="3023" w:type="dxa"/>
            <w:shd w:val="clear" w:color="auto" w:fill="auto"/>
            <w:noWrap/>
            <w:vAlign w:val="center"/>
            <w:hideMark/>
          </w:tcPr>
          <w:p w14:paraId="413D3B5B" w14:textId="77777777" w:rsidR="00E43234" w:rsidRPr="00F629E8" w:rsidRDefault="00E43234" w:rsidP="0099144E">
            <w:pPr>
              <w:spacing w:after="0" w:line="240" w:lineRule="auto"/>
              <w:jc w:val="center"/>
              <w:rPr>
                <w:rFonts w:ascii="Arial" w:eastAsia="Times New Roman" w:hAnsi="Arial" w:cs="Arial"/>
                <w:color w:val="000000"/>
                <w:sz w:val="20"/>
                <w:szCs w:val="20"/>
                <w:lang w:eastAsia="pl-PL"/>
              </w:rPr>
            </w:pPr>
            <w:r w:rsidRPr="00F629E8">
              <w:rPr>
                <w:rFonts w:ascii="Arial" w:eastAsia="Times New Roman" w:hAnsi="Arial" w:cs="Arial"/>
                <w:color w:val="000000"/>
                <w:sz w:val="20"/>
                <w:szCs w:val="20"/>
                <w:lang w:eastAsia="pl-PL"/>
              </w:rPr>
              <w:t>Zakup tablic informacyjno-pamiątkowych</w:t>
            </w:r>
          </w:p>
        </w:tc>
        <w:tc>
          <w:tcPr>
            <w:tcW w:w="1751" w:type="dxa"/>
            <w:shd w:val="clear" w:color="000000" w:fill="FFFFFF"/>
            <w:vAlign w:val="center"/>
            <w:hideMark/>
          </w:tcPr>
          <w:p w14:paraId="651AF4F6" w14:textId="77777777" w:rsidR="00E43234" w:rsidRPr="00F629E8" w:rsidRDefault="00E43234" w:rsidP="0099144E">
            <w:pPr>
              <w:spacing w:after="0" w:line="240" w:lineRule="auto"/>
              <w:jc w:val="center"/>
              <w:rPr>
                <w:rFonts w:ascii="Arial" w:hAnsi="Arial" w:cs="Arial"/>
                <w:i/>
                <w:iCs/>
                <w:color w:val="000000"/>
                <w:sz w:val="20"/>
                <w:szCs w:val="20"/>
              </w:rPr>
            </w:pPr>
            <w:r w:rsidRPr="00F629E8">
              <w:rPr>
                <w:rFonts w:ascii="Arial" w:hAnsi="Arial" w:cs="Arial"/>
                <w:i/>
                <w:iCs/>
                <w:color w:val="000000"/>
                <w:sz w:val="20"/>
                <w:szCs w:val="20"/>
              </w:rPr>
              <w:t>4 000,00</w:t>
            </w:r>
          </w:p>
        </w:tc>
      </w:tr>
      <w:tr w:rsidR="00E43234" w:rsidRPr="00B55EE1" w14:paraId="312EE09D" w14:textId="77777777" w:rsidTr="0099144E">
        <w:trPr>
          <w:trHeight w:val="600"/>
        </w:trPr>
        <w:tc>
          <w:tcPr>
            <w:tcW w:w="7513" w:type="dxa"/>
            <w:gridSpan w:val="3"/>
            <w:vAlign w:val="center"/>
          </w:tcPr>
          <w:p w14:paraId="36029F3B"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Razem </w:t>
            </w:r>
          </w:p>
        </w:tc>
        <w:tc>
          <w:tcPr>
            <w:tcW w:w="1751" w:type="dxa"/>
            <w:shd w:val="clear" w:color="000000" w:fill="FFFFFF"/>
            <w:vAlign w:val="center"/>
            <w:hideMark/>
          </w:tcPr>
          <w:p w14:paraId="1DA36FA1" w14:textId="0628ED64" w:rsidR="00E43234" w:rsidRPr="00E90D22" w:rsidRDefault="00E43234" w:rsidP="0099144E">
            <w:pPr>
              <w:spacing w:after="0" w:line="240" w:lineRule="auto"/>
              <w:jc w:val="center"/>
              <w:rPr>
                <w:rFonts w:ascii="Arial" w:hAnsi="Arial" w:cs="Arial"/>
                <w:i/>
                <w:iCs/>
                <w:color w:val="000000"/>
                <w:sz w:val="20"/>
                <w:szCs w:val="20"/>
              </w:rPr>
            </w:pPr>
            <w:r w:rsidRPr="00E90D22">
              <w:rPr>
                <w:rFonts w:ascii="Arial" w:hAnsi="Arial" w:cs="Arial"/>
                <w:i/>
                <w:iCs/>
                <w:color w:val="000000"/>
                <w:sz w:val="20"/>
                <w:szCs w:val="20"/>
              </w:rPr>
              <w:t xml:space="preserve">   18</w:t>
            </w:r>
            <w:r w:rsidR="00666569">
              <w:rPr>
                <w:rFonts w:ascii="Arial" w:hAnsi="Arial" w:cs="Arial"/>
                <w:i/>
                <w:iCs/>
                <w:color w:val="000000"/>
                <w:sz w:val="20"/>
                <w:szCs w:val="20"/>
              </w:rPr>
              <w:t> </w:t>
            </w:r>
            <w:r w:rsidRPr="00E90D22">
              <w:rPr>
                <w:rFonts w:ascii="Arial" w:hAnsi="Arial" w:cs="Arial"/>
                <w:i/>
                <w:iCs/>
                <w:color w:val="000000"/>
                <w:sz w:val="20"/>
                <w:szCs w:val="20"/>
              </w:rPr>
              <w:t>4</w:t>
            </w:r>
            <w:r w:rsidR="00666569">
              <w:rPr>
                <w:rFonts w:ascii="Arial" w:hAnsi="Arial" w:cs="Arial"/>
                <w:i/>
                <w:iCs/>
                <w:color w:val="000000"/>
                <w:sz w:val="20"/>
                <w:szCs w:val="20"/>
              </w:rPr>
              <w:t>00 000,00</w:t>
            </w:r>
            <w:r w:rsidRPr="00E90D22">
              <w:rPr>
                <w:rFonts w:ascii="Arial" w:hAnsi="Arial" w:cs="Arial"/>
                <w:i/>
                <w:iCs/>
                <w:color w:val="000000"/>
                <w:sz w:val="20"/>
                <w:szCs w:val="20"/>
              </w:rPr>
              <w:t xml:space="preserve">    </w:t>
            </w:r>
          </w:p>
          <w:p w14:paraId="21FE3B1F" w14:textId="77777777" w:rsidR="00E43234" w:rsidRPr="00142C52" w:rsidRDefault="00E43234" w:rsidP="0099144E">
            <w:pPr>
              <w:spacing w:after="0" w:line="240" w:lineRule="auto"/>
              <w:jc w:val="center"/>
              <w:rPr>
                <w:rFonts w:ascii="Arial" w:hAnsi="Arial" w:cs="Arial"/>
                <w:i/>
                <w:iCs/>
                <w:color w:val="000000"/>
                <w:sz w:val="16"/>
                <w:szCs w:val="16"/>
              </w:rPr>
            </w:pPr>
          </w:p>
        </w:tc>
      </w:tr>
    </w:tbl>
    <w:p w14:paraId="6E6BC465" w14:textId="77777777" w:rsidR="00E43234" w:rsidRDefault="00E43234" w:rsidP="00E43234">
      <w:pPr>
        <w:rPr>
          <w:rFonts w:ascii="Arial" w:hAnsi="Arial" w:cs="Arial"/>
        </w:rPr>
      </w:pPr>
    </w:p>
    <w:p w14:paraId="375A3CF8" w14:textId="77777777" w:rsidR="00E43234" w:rsidRDefault="00E43234" w:rsidP="00E43234">
      <w:pPr>
        <w:rPr>
          <w:rFonts w:ascii="Arial" w:hAnsi="Arial" w:cs="Arial"/>
        </w:rPr>
        <w:sectPr w:rsidR="00E43234" w:rsidSect="00247A62">
          <w:pgSz w:w="11906" w:h="16838"/>
          <w:pgMar w:top="1417" w:right="1558" w:bottom="1417" w:left="1417" w:header="708" w:footer="708" w:gutter="0"/>
          <w:cols w:space="708"/>
          <w:docGrid w:linePitch="360"/>
        </w:sectPr>
      </w:pPr>
    </w:p>
    <w:p w14:paraId="1BE1CDB0" w14:textId="77777777" w:rsidR="00E43234" w:rsidRPr="00B55EE1" w:rsidRDefault="00E43234" w:rsidP="00E43234">
      <w:pPr>
        <w:spacing w:after="0" w:line="240" w:lineRule="auto"/>
        <w:rPr>
          <w:rFonts w:ascii="Arial" w:eastAsia="Times New Roman" w:hAnsi="Arial" w:cs="Arial"/>
          <w:sz w:val="20"/>
          <w:szCs w:val="20"/>
          <w:lang w:eastAsia="pl-PL"/>
        </w:rPr>
      </w:pPr>
    </w:p>
    <w:tbl>
      <w:tblPr>
        <w:tblW w:w="5173"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173"/>
      </w:tblGrid>
      <w:tr w:rsidR="00E43234" w:rsidRPr="00B55EE1" w14:paraId="7F149D2E" w14:textId="77777777" w:rsidTr="0099144E">
        <w:trPr>
          <w:trHeight w:val="460"/>
        </w:trPr>
        <w:tc>
          <w:tcPr>
            <w:tcW w:w="5173" w:type="dxa"/>
            <w:shd w:val="clear" w:color="auto" w:fill="EFFFFF"/>
            <w:vAlign w:val="center"/>
            <w:hideMark/>
          </w:tcPr>
          <w:p w14:paraId="409C9960" w14:textId="77777777" w:rsidR="00E43234" w:rsidRDefault="00E43234" w:rsidP="0099144E">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p>
          <w:p w14:paraId="52B4D9CE" w14:textId="77777777" w:rsidR="00E43234" w:rsidRPr="00273DB1" w:rsidRDefault="00E43234" w:rsidP="0099144E">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54DEFCC0" w14:textId="77777777" w:rsidR="00E43234" w:rsidRDefault="00E43234" w:rsidP="00E43234">
      <w:pPr>
        <w:pStyle w:val="Akapitzlist"/>
        <w:spacing w:before="120" w:after="120"/>
        <w:ind w:left="22"/>
        <w:contextualSpacing w:val="0"/>
        <w:rPr>
          <w:rFonts w:ascii="Arial" w:hAnsi="Arial" w:cs="Arial"/>
        </w:rPr>
      </w:pPr>
    </w:p>
    <w:tbl>
      <w:tblPr>
        <w:tblW w:w="12261"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3756"/>
        <w:gridCol w:w="1417"/>
        <w:gridCol w:w="1843"/>
        <w:gridCol w:w="2552"/>
        <w:gridCol w:w="2126"/>
      </w:tblGrid>
      <w:tr w:rsidR="00E43234" w:rsidRPr="00B55EE1" w14:paraId="5B8CBEC5" w14:textId="77777777" w:rsidTr="0099144E">
        <w:trPr>
          <w:trHeight w:val="1118"/>
        </w:trPr>
        <w:tc>
          <w:tcPr>
            <w:tcW w:w="567" w:type="dxa"/>
            <w:shd w:val="clear" w:color="auto" w:fill="EFFFFF"/>
            <w:vAlign w:val="center"/>
            <w:hideMark/>
          </w:tcPr>
          <w:p w14:paraId="09932227" w14:textId="77777777" w:rsidR="00E43234" w:rsidRPr="00B55EE1" w:rsidRDefault="00E43234" w:rsidP="0099144E">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756" w:type="dxa"/>
            <w:shd w:val="clear" w:color="auto" w:fill="EFFFFF"/>
            <w:vAlign w:val="center"/>
          </w:tcPr>
          <w:p w14:paraId="6C91E1D2"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417" w:type="dxa"/>
            <w:shd w:val="clear" w:color="auto" w:fill="EFFFFF"/>
            <w:vAlign w:val="center"/>
            <w:hideMark/>
          </w:tcPr>
          <w:p w14:paraId="33912336" w14:textId="77777777" w:rsidR="00E43234"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62009413" w14:textId="77777777" w:rsidR="00E43234" w:rsidRPr="00923E9C" w:rsidRDefault="00E43234" w:rsidP="0099144E">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1843" w:type="dxa"/>
            <w:shd w:val="clear" w:color="auto" w:fill="EFFFFF"/>
            <w:vAlign w:val="center"/>
            <w:hideMark/>
          </w:tcPr>
          <w:p w14:paraId="4B3D855A" w14:textId="77777777" w:rsidR="00E43234"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1231AF7B" w14:textId="77777777" w:rsidR="00E43234" w:rsidRPr="00923E9C" w:rsidRDefault="00E43234" w:rsidP="0099144E">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552" w:type="dxa"/>
            <w:shd w:val="clear" w:color="auto" w:fill="EFFFFF"/>
            <w:vAlign w:val="center"/>
            <w:hideMark/>
          </w:tcPr>
          <w:p w14:paraId="1725B6BC" w14:textId="77777777" w:rsidR="00E43234" w:rsidRPr="00B55EE1" w:rsidRDefault="00E43234" w:rsidP="0099144E">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2126" w:type="dxa"/>
            <w:shd w:val="clear" w:color="auto" w:fill="EFFFFF"/>
            <w:vAlign w:val="center"/>
            <w:hideMark/>
          </w:tcPr>
          <w:p w14:paraId="1CE014DA"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E43234" w:rsidRPr="00B55EE1" w14:paraId="317DDB14" w14:textId="77777777" w:rsidTr="0099144E">
        <w:trPr>
          <w:trHeight w:val="784"/>
        </w:trPr>
        <w:tc>
          <w:tcPr>
            <w:tcW w:w="567" w:type="dxa"/>
            <w:shd w:val="clear" w:color="auto" w:fill="auto"/>
            <w:noWrap/>
            <w:vAlign w:val="center"/>
            <w:hideMark/>
          </w:tcPr>
          <w:p w14:paraId="417F61A9"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3756" w:type="dxa"/>
            <w:vAlign w:val="center"/>
          </w:tcPr>
          <w:p w14:paraId="4ED25EEB" w14:textId="77777777" w:rsidR="00E43234" w:rsidRPr="00B3728D" w:rsidRDefault="00E43234" w:rsidP="0099144E">
            <w:pPr>
              <w:spacing w:after="0" w:line="240" w:lineRule="auto"/>
              <w:jc w:val="center"/>
              <w:rPr>
                <w:rFonts w:ascii="Arial" w:eastAsia="Times New Roman" w:hAnsi="Arial" w:cs="Arial"/>
                <w:sz w:val="20"/>
                <w:szCs w:val="20"/>
                <w:lang w:eastAsia="pl-PL"/>
              </w:rPr>
            </w:pPr>
            <w:r w:rsidRPr="00B3728D">
              <w:rPr>
                <w:rFonts w:ascii="Arial" w:eastAsia="Times New Roman" w:hAnsi="Arial" w:cs="Arial"/>
                <w:sz w:val="20"/>
                <w:szCs w:val="20"/>
                <w:lang w:eastAsia="pl-PL"/>
              </w:rPr>
              <w:t>Liczba podmiotów POZ objętych wsparciem we wdrożeniu</w:t>
            </w:r>
          </w:p>
          <w:p w14:paraId="779044FE"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3728D">
              <w:rPr>
                <w:rFonts w:ascii="Arial" w:eastAsia="Times New Roman" w:hAnsi="Arial" w:cs="Arial"/>
                <w:sz w:val="20"/>
                <w:szCs w:val="20"/>
                <w:lang w:eastAsia="pl-PL"/>
              </w:rPr>
              <w:t xml:space="preserve">e-Usług </w:t>
            </w:r>
          </w:p>
        </w:tc>
        <w:tc>
          <w:tcPr>
            <w:tcW w:w="1417" w:type="dxa"/>
            <w:shd w:val="clear" w:color="auto" w:fill="auto"/>
            <w:vAlign w:val="center"/>
            <w:hideMark/>
          </w:tcPr>
          <w:p w14:paraId="74B3CC7D"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 xml:space="preserve">Produkt </w:t>
            </w:r>
          </w:p>
        </w:tc>
        <w:tc>
          <w:tcPr>
            <w:tcW w:w="1843" w:type="dxa"/>
            <w:shd w:val="clear" w:color="auto" w:fill="auto"/>
            <w:vAlign w:val="center"/>
            <w:hideMark/>
          </w:tcPr>
          <w:p w14:paraId="30B8E04E" w14:textId="77777777" w:rsidR="00E43234" w:rsidRPr="00B55EE1" w:rsidRDefault="00E43234" w:rsidP="0099144E">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n/d</w:t>
            </w:r>
          </w:p>
        </w:tc>
        <w:tc>
          <w:tcPr>
            <w:tcW w:w="2552" w:type="dxa"/>
            <w:shd w:val="clear" w:color="auto" w:fill="auto"/>
            <w:vAlign w:val="center"/>
            <w:hideMark/>
          </w:tcPr>
          <w:p w14:paraId="3F81E4C8"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n/d</w:t>
            </w:r>
            <w:r w:rsidRPr="00B55EE1">
              <w:rPr>
                <w:rFonts w:ascii="Arial" w:eastAsia="Times New Roman" w:hAnsi="Arial" w:cs="Arial"/>
                <w:color w:val="000000"/>
                <w:sz w:val="20"/>
                <w:szCs w:val="20"/>
                <w:lang w:eastAsia="pl-PL"/>
              </w:rPr>
              <w:t> </w:t>
            </w:r>
          </w:p>
        </w:tc>
        <w:tc>
          <w:tcPr>
            <w:tcW w:w="2126" w:type="dxa"/>
            <w:shd w:val="clear" w:color="auto" w:fill="auto"/>
            <w:vAlign w:val="center"/>
            <w:hideMark/>
          </w:tcPr>
          <w:p w14:paraId="75329B54"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n/d</w:t>
            </w:r>
          </w:p>
        </w:tc>
      </w:tr>
      <w:tr w:rsidR="00E43234" w:rsidRPr="00B55EE1" w14:paraId="3B2C8A25" w14:textId="77777777" w:rsidTr="0099144E">
        <w:trPr>
          <w:trHeight w:val="784"/>
        </w:trPr>
        <w:tc>
          <w:tcPr>
            <w:tcW w:w="567" w:type="dxa"/>
            <w:shd w:val="clear" w:color="auto" w:fill="auto"/>
            <w:noWrap/>
            <w:vAlign w:val="center"/>
            <w:hideMark/>
          </w:tcPr>
          <w:p w14:paraId="444A67F4"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756" w:type="dxa"/>
            <w:vAlign w:val="center"/>
          </w:tcPr>
          <w:p w14:paraId="7582E5BC" w14:textId="77777777" w:rsidR="00E43234" w:rsidRPr="00B3728D" w:rsidRDefault="00E43234" w:rsidP="0099144E">
            <w:pPr>
              <w:spacing w:after="0" w:line="240" w:lineRule="auto"/>
              <w:jc w:val="center"/>
              <w:rPr>
                <w:rFonts w:ascii="Arial" w:eastAsia="Times New Roman" w:hAnsi="Arial" w:cs="Arial"/>
                <w:sz w:val="20"/>
                <w:szCs w:val="20"/>
                <w:lang w:eastAsia="pl-PL"/>
              </w:rPr>
            </w:pPr>
            <w:r w:rsidRPr="00B3728D">
              <w:rPr>
                <w:rFonts w:ascii="Arial" w:eastAsia="Times New Roman" w:hAnsi="Arial" w:cs="Arial"/>
                <w:sz w:val="20"/>
                <w:szCs w:val="20"/>
                <w:lang w:eastAsia="pl-PL"/>
              </w:rPr>
              <w:t>Liczba wspartych podmiotów w sektorze ochrony zdrowia,</w:t>
            </w:r>
          </w:p>
          <w:p w14:paraId="39B4654B"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3728D">
              <w:rPr>
                <w:rFonts w:ascii="Arial" w:eastAsia="Times New Roman" w:hAnsi="Arial" w:cs="Arial"/>
                <w:sz w:val="20"/>
                <w:szCs w:val="20"/>
                <w:lang w:eastAsia="pl-PL"/>
              </w:rPr>
              <w:t xml:space="preserve">z wyłączeniem podmiotów POZ </w:t>
            </w:r>
          </w:p>
        </w:tc>
        <w:tc>
          <w:tcPr>
            <w:tcW w:w="1417" w:type="dxa"/>
            <w:shd w:val="clear" w:color="auto" w:fill="auto"/>
            <w:vAlign w:val="center"/>
            <w:hideMark/>
          </w:tcPr>
          <w:p w14:paraId="589EBBCC"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 xml:space="preserve">Produkt </w:t>
            </w:r>
          </w:p>
        </w:tc>
        <w:tc>
          <w:tcPr>
            <w:tcW w:w="1843" w:type="dxa"/>
            <w:shd w:val="clear" w:color="auto" w:fill="auto"/>
            <w:vAlign w:val="center"/>
            <w:hideMark/>
          </w:tcPr>
          <w:p w14:paraId="5C975ADF"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Szt.</w:t>
            </w:r>
          </w:p>
        </w:tc>
        <w:tc>
          <w:tcPr>
            <w:tcW w:w="2552" w:type="dxa"/>
            <w:shd w:val="clear" w:color="auto" w:fill="auto"/>
            <w:vAlign w:val="center"/>
            <w:hideMark/>
          </w:tcPr>
          <w:p w14:paraId="35860E14"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r>
              <w:rPr>
                <w:rFonts w:ascii="Arial" w:eastAsia="Times New Roman" w:hAnsi="Arial" w:cs="Arial"/>
                <w:color w:val="000000"/>
                <w:sz w:val="20"/>
                <w:szCs w:val="20"/>
                <w:lang w:eastAsia="pl-PL"/>
              </w:rPr>
              <w:t>1</w:t>
            </w:r>
          </w:p>
        </w:tc>
        <w:tc>
          <w:tcPr>
            <w:tcW w:w="2126" w:type="dxa"/>
            <w:shd w:val="clear" w:color="auto" w:fill="auto"/>
            <w:vAlign w:val="center"/>
            <w:hideMark/>
          </w:tcPr>
          <w:p w14:paraId="72D6F2C6"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DB0B6D">
              <w:rPr>
                <w:rFonts w:ascii="Arial" w:eastAsia="Times New Roman" w:hAnsi="Arial" w:cs="Arial"/>
                <w:sz w:val="20"/>
                <w:szCs w:val="20"/>
                <w:lang w:eastAsia="pl-PL"/>
              </w:rPr>
              <w:t>1</w:t>
            </w:r>
            <w:r>
              <w:rPr>
                <w:rFonts w:ascii="Arial" w:eastAsia="Times New Roman" w:hAnsi="Arial" w:cs="Arial"/>
                <w:sz w:val="20"/>
                <w:szCs w:val="20"/>
                <w:lang w:eastAsia="pl-PL"/>
              </w:rPr>
              <w:t>18</w:t>
            </w:r>
            <w:r w:rsidRPr="00B55EE1">
              <w:rPr>
                <w:rFonts w:ascii="Arial" w:eastAsia="Times New Roman" w:hAnsi="Arial" w:cs="Arial"/>
                <w:sz w:val="20"/>
                <w:szCs w:val="20"/>
                <w:lang w:eastAsia="pl-PL"/>
              </w:rPr>
              <w:t> </w:t>
            </w:r>
          </w:p>
        </w:tc>
      </w:tr>
      <w:tr w:rsidR="00E43234" w:rsidRPr="00B55EE1" w14:paraId="0E81F8DC" w14:textId="77777777" w:rsidTr="0099144E">
        <w:trPr>
          <w:trHeight w:val="784"/>
        </w:trPr>
        <w:tc>
          <w:tcPr>
            <w:tcW w:w="567" w:type="dxa"/>
            <w:shd w:val="clear" w:color="auto" w:fill="auto"/>
            <w:noWrap/>
            <w:vAlign w:val="center"/>
            <w:hideMark/>
          </w:tcPr>
          <w:p w14:paraId="36BC7CCB"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756" w:type="dxa"/>
            <w:vAlign w:val="center"/>
          </w:tcPr>
          <w:p w14:paraId="780C38EE" w14:textId="6B27D34B" w:rsidR="00E43234" w:rsidRPr="00B55EE1" w:rsidRDefault="00E43234" w:rsidP="0099144E">
            <w:pPr>
              <w:spacing w:after="0" w:line="240" w:lineRule="auto"/>
              <w:jc w:val="center"/>
              <w:rPr>
                <w:rFonts w:ascii="Arial" w:eastAsia="Times New Roman" w:hAnsi="Arial" w:cs="Arial"/>
                <w:color w:val="000000"/>
                <w:sz w:val="20"/>
                <w:szCs w:val="20"/>
                <w:lang w:eastAsia="pl-PL"/>
              </w:rPr>
            </w:pPr>
            <w:r w:rsidRPr="00B3728D">
              <w:rPr>
                <w:rFonts w:ascii="Arial" w:eastAsia="Times New Roman" w:hAnsi="Arial" w:cs="Arial"/>
                <w:color w:val="000000"/>
                <w:sz w:val="20"/>
                <w:szCs w:val="20"/>
                <w:lang w:eastAsia="pl-PL"/>
              </w:rPr>
              <w:t>Wartość zakupionego sprzętu medycznego</w:t>
            </w:r>
            <w:r>
              <w:rPr>
                <w:rFonts w:ascii="Arial" w:eastAsia="Times New Roman" w:hAnsi="Arial" w:cs="Arial"/>
                <w:color w:val="000000"/>
                <w:sz w:val="20"/>
                <w:szCs w:val="20"/>
                <w:lang w:eastAsia="pl-PL"/>
              </w:rPr>
              <w:t xml:space="preserve"> </w:t>
            </w:r>
            <w:r w:rsidRPr="00B3728D">
              <w:rPr>
                <w:rFonts w:ascii="Arial" w:eastAsia="Times New Roman" w:hAnsi="Arial" w:cs="Arial"/>
                <w:color w:val="000000"/>
                <w:sz w:val="20"/>
                <w:szCs w:val="20"/>
                <w:lang w:eastAsia="pl-PL"/>
              </w:rPr>
              <w:t xml:space="preserve">- CV2 </w:t>
            </w:r>
          </w:p>
        </w:tc>
        <w:tc>
          <w:tcPr>
            <w:tcW w:w="1417" w:type="dxa"/>
            <w:shd w:val="clear" w:color="auto" w:fill="auto"/>
            <w:noWrap/>
            <w:vAlign w:val="center"/>
            <w:hideMark/>
          </w:tcPr>
          <w:p w14:paraId="07F103B7"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r>
              <w:rPr>
                <w:rFonts w:ascii="Arial" w:eastAsia="Times New Roman" w:hAnsi="Arial" w:cs="Arial"/>
                <w:color w:val="000000"/>
                <w:sz w:val="20"/>
                <w:szCs w:val="20"/>
                <w:lang w:eastAsia="pl-PL"/>
              </w:rPr>
              <w:t xml:space="preserve">Produkt </w:t>
            </w:r>
          </w:p>
        </w:tc>
        <w:tc>
          <w:tcPr>
            <w:tcW w:w="1843" w:type="dxa"/>
            <w:shd w:val="clear" w:color="auto" w:fill="auto"/>
            <w:vAlign w:val="center"/>
            <w:hideMark/>
          </w:tcPr>
          <w:p w14:paraId="442843B2" w14:textId="0CFC8B0B" w:rsidR="00E43234" w:rsidRPr="00B55EE1" w:rsidRDefault="00E43234" w:rsidP="0099144E">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PLN</w:t>
            </w:r>
            <w:r w:rsidR="004E07B2">
              <w:rPr>
                <w:rFonts w:ascii="Arial" w:eastAsia="Times New Roman" w:hAnsi="Arial" w:cs="Arial"/>
                <w:sz w:val="20"/>
                <w:szCs w:val="20"/>
                <w:lang w:eastAsia="pl-PL"/>
              </w:rPr>
              <w:t>/EUR</w:t>
            </w:r>
          </w:p>
        </w:tc>
        <w:tc>
          <w:tcPr>
            <w:tcW w:w="2552" w:type="dxa"/>
            <w:shd w:val="clear" w:color="auto" w:fill="auto"/>
            <w:vAlign w:val="center"/>
            <w:hideMark/>
          </w:tcPr>
          <w:p w14:paraId="57B9D0B0" w14:textId="7A60B3D3" w:rsidR="00E43234" w:rsidRPr="007C7FFC" w:rsidRDefault="00E43234" w:rsidP="0099144E">
            <w:pPr>
              <w:spacing w:after="0" w:line="240" w:lineRule="auto"/>
              <w:jc w:val="center"/>
              <w:rPr>
                <w:rFonts w:ascii="Arial" w:eastAsia="Times New Roman" w:hAnsi="Arial" w:cs="Arial"/>
                <w:sz w:val="20"/>
                <w:szCs w:val="20"/>
                <w:lang w:eastAsia="pl-PL"/>
              </w:rPr>
            </w:pPr>
            <w:r w:rsidRPr="007C7FFC">
              <w:rPr>
                <w:rFonts w:ascii="Arial" w:hAnsi="Arial" w:cs="Arial"/>
                <w:color w:val="000000"/>
                <w:sz w:val="20"/>
                <w:szCs w:val="20"/>
              </w:rPr>
              <w:t>18</w:t>
            </w:r>
            <w:r w:rsidR="0055357E">
              <w:rPr>
                <w:rFonts w:ascii="Arial" w:hAnsi="Arial" w:cs="Arial"/>
                <w:color w:val="000000"/>
                <w:sz w:val="20"/>
                <w:szCs w:val="20"/>
              </w:rPr>
              <w:t> 393 500,00</w:t>
            </w:r>
            <w:r w:rsidRPr="007C7FFC">
              <w:rPr>
                <w:rFonts w:ascii="Arial" w:hAnsi="Arial" w:cs="Arial"/>
                <w:color w:val="000000"/>
                <w:sz w:val="20"/>
                <w:szCs w:val="20"/>
              </w:rPr>
              <w:t>,</w:t>
            </w:r>
            <w:r w:rsidR="004E07B2">
              <w:rPr>
                <w:rFonts w:ascii="Arial" w:hAnsi="Arial" w:cs="Arial"/>
                <w:color w:val="000000"/>
                <w:sz w:val="20"/>
                <w:szCs w:val="20"/>
              </w:rPr>
              <w:t xml:space="preserve"> PLN</w:t>
            </w:r>
            <w:r w:rsidRPr="007C7FFC">
              <w:rPr>
                <w:rFonts w:ascii="Arial" w:hAnsi="Arial" w:cs="Arial"/>
                <w:color w:val="000000"/>
                <w:sz w:val="20"/>
                <w:szCs w:val="20"/>
              </w:rPr>
              <w:t xml:space="preserve">    </w:t>
            </w:r>
          </w:p>
        </w:tc>
        <w:tc>
          <w:tcPr>
            <w:tcW w:w="2126" w:type="dxa"/>
            <w:shd w:val="clear" w:color="auto" w:fill="auto"/>
            <w:vAlign w:val="center"/>
            <w:hideMark/>
          </w:tcPr>
          <w:p w14:paraId="0E87E5A7"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sidRPr="00B3728D">
              <w:rPr>
                <w:rFonts w:ascii="Arial" w:eastAsia="Times New Roman" w:hAnsi="Arial" w:cs="Arial"/>
                <w:sz w:val="20"/>
                <w:szCs w:val="20"/>
                <w:lang w:eastAsia="pl-PL"/>
              </w:rPr>
              <w:t>123</w:t>
            </w:r>
            <w:r>
              <w:rPr>
                <w:rFonts w:ascii="Arial" w:eastAsia="Times New Roman" w:hAnsi="Arial" w:cs="Arial"/>
                <w:sz w:val="20"/>
                <w:szCs w:val="20"/>
                <w:lang w:eastAsia="pl-PL"/>
              </w:rPr>
              <w:t> </w:t>
            </w:r>
            <w:r w:rsidRPr="00B3728D">
              <w:rPr>
                <w:rFonts w:ascii="Arial" w:eastAsia="Times New Roman" w:hAnsi="Arial" w:cs="Arial"/>
                <w:sz w:val="20"/>
                <w:szCs w:val="20"/>
                <w:lang w:eastAsia="pl-PL"/>
              </w:rPr>
              <w:t>130</w:t>
            </w:r>
            <w:r>
              <w:rPr>
                <w:rFonts w:ascii="Arial" w:eastAsia="Times New Roman" w:hAnsi="Arial" w:cs="Arial"/>
                <w:sz w:val="20"/>
                <w:szCs w:val="20"/>
                <w:lang w:eastAsia="pl-PL"/>
              </w:rPr>
              <w:t xml:space="preserve"> </w:t>
            </w:r>
            <w:r w:rsidRPr="00B3728D">
              <w:rPr>
                <w:rFonts w:ascii="Arial" w:eastAsia="Times New Roman" w:hAnsi="Arial" w:cs="Arial"/>
                <w:sz w:val="20"/>
                <w:szCs w:val="20"/>
                <w:lang w:eastAsia="pl-PL"/>
              </w:rPr>
              <w:t>515</w:t>
            </w:r>
            <w:r>
              <w:rPr>
                <w:rFonts w:ascii="Arial" w:eastAsia="Times New Roman" w:hAnsi="Arial" w:cs="Arial"/>
                <w:sz w:val="20"/>
                <w:szCs w:val="20"/>
                <w:lang w:eastAsia="pl-PL"/>
              </w:rPr>
              <w:t>,00</w:t>
            </w:r>
            <w:r w:rsidRPr="00B3728D">
              <w:rPr>
                <w:rFonts w:ascii="Arial" w:eastAsia="Times New Roman" w:hAnsi="Arial" w:cs="Arial"/>
                <w:sz w:val="20"/>
                <w:szCs w:val="20"/>
                <w:lang w:eastAsia="pl-PL"/>
              </w:rPr>
              <w:t xml:space="preserve"> EUR </w:t>
            </w:r>
          </w:p>
        </w:tc>
      </w:tr>
      <w:tr w:rsidR="00E43234" w:rsidRPr="00B55EE1" w14:paraId="516C23B2" w14:textId="77777777" w:rsidTr="0099144E">
        <w:trPr>
          <w:trHeight w:val="784"/>
        </w:trPr>
        <w:tc>
          <w:tcPr>
            <w:tcW w:w="567" w:type="dxa"/>
            <w:shd w:val="clear" w:color="auto" w:fill="auto"/>
            <w:noWrap/>
            <w:vAlign w:val="center"/>
          </w:tcPr>
          <w:p w14:paraId="2B34C473" w14:textId="77777777" w:rsidR="00E43234"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756" w:type="dxa"/>
            <w:vAlign w:val="center"/>
          </w:tcPr>
          <w:p w14:paraId="22612FEB" w14:textId="77777777" w:rsidR="00E43234" w:rsidRPr="00B3728D" w:rsidRDefault="00E43234" w:rsidP="0099144E">
            <w:pPr>
              <w:spacing w:after="0" w:line="240" w:lineRule="auto"/>
              <w:jc w:val="center"/>
              <w:rPr>
                <w:rFonts w:ascii="Arial" w:eastAsia="Times New Roman" w:hAnsi="Arial" w:cs="Arial"/>
                <w:color w:val="000000"/>
                <w:sz w:val="20"/>
                <w:szCs w:val="20"/>
                <w:lang w:eastAsia="pl-PL"/>
              </w:rPr>
            </w:pPr>
            <w:r w:rsidRPr="00B3728D">
              <w:rPr>
                <w:rFonts w:ascii="Arial" w:eastAsia="Times New Roman" w:hAnsi="Arial" w:cs="Arial"/>
                <w:color w:val="000000"/>
                <w:sz w:val="20"/>
                <w:szCs w:val="20"/>
                <w:lang w:eastAsia="pl-PL"/>
              </w:rPr>
              <w:t>Wartość wydatków kwalifikowalnych przeznaczonych na</w:t>
            </w:r>
          </w:p>
          <w:p w14:paraId="0578106F"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sidRPr="00B3728D">
              <w:rPr>
                <w:rFonts w:ascii="Arial" w:eastAsia="Times New Roman" w:hAnsi="Arial" w:cs="Arial"/>
                <w:color w:val="000000"/>
                <w:sz w:val="20"/>
                <w:szCs w:val="20"/>
                <w:lang w:eastAsia="pl-PL"/>
              </w:rPr>
              <w:t>działania związane z pandemią COVID-19 - CV29</w:t>
            </w:r>
          </w:p>
        </w:tc>
        <w:tc>
          <w:tcPr>
            <w:tcW w:w="1417" w:type="dxa"/>
            <w:shd w:val="clear" w:color="auto" w:fill="auto"/>
            <w:noWrap/>
            <w:vAlign w:val="center"/>
          </w:tcPr>
          <w:p w14:paraId="6A1B1F6E"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Produkt </w:t>
            </w:r>
          </w:p>
        </w:tc>
        <w:tc>
          <w:tcPr>
            <w:tcW w:w="1843" w:type="dxa"/>
            <w:shd w:val="clear" w:color="auto" w:fill="auto"/>
            <w:vAlign w:val="center"/>
          </w:tcPr>
          <w:p w14:paraId="2D91A623" w14:textId="744B1329" w:rsidR="00E43234" w:rsidRPr="00B55EE1" w:rsidRDefault="00E43234" w:rsidP="0099144E">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PLN</w:t>
            </w:r>
            <w:r w:rsidR="004E07B2">
              <w:rPr>
                <w:rFonts w:ascii="Arial" w:eastAsia="Times New Roman" w:hAnsi="Arial" w:cs="Arial"/>
                <w:sz w:val="20"/>
                <w:szCs w:val="20"/>
                <w:lang w:eastAsia="pl-PL"/>
              </w:rPr>
              <w:t>/EUR</w:t>
            </w:r>
          </w:p>
        </w:tc>
        <w:tc>
          <w:tcPr>
            <w:tcW w:w="2552" w:type="dxa"/>
            <w:shd w:val="clear" w:color="auto" w:fill="auto"/>
            <w:vAlign w:val="center"/>
          </w:tcPr>
          <w:p w14:paraId="479F6B20" w14:textId="62DAE9FA" w:rsidR="00E43234" w:rsidRPr="00E97DD1" w:rsidRDefault="00E43234" w:rsidP="0099144E">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0,00</w:t>
            </w:r>
            <w:r w:rsidR="004E07B2">
              <w:rPr>
                <w:rFonts w:ascii="Arial" w:eastAsia="Times New Roman" w:hAnsi="Arial" w:cs="Arial"/>
                <w:sz w:val="20"/>
                <w:szCs w:val="20"/>
                <w:lang w:eastAsia="pl-PL"/>
              </w:rPr>
              <w:t xml:space="preserve"> PLN</w:t>
            </w:r>
          </w:p>
        </w:tc>
        <w:tc>
          <w:tcPr>
            <w:tcW w:w="2126" w:type="dxa"/>
            <w:shd w:val="clear" w:color="auto" w:fill="auto"/>
            <w:vAlign w:val="center"/>
          </w:tcPr>
          <w:p w14:paraId="49DD7F5E" w14:textId="77777777" w:rsidR="00E43234" w:rsidRPr="00B55EE1" w:rsidRDefault="00E43234" w:rsidP="0099144E">
            <w:pPr>
              <w:spacing w:after="0" w:line="240" w:lineRule="auto"/>
              <w:jc w:val="center"/>
              <w:rPr>
                <w:rFonts w:ascii="Arial" w:eastAsia="Times New Roman" w:hAnsi="Arial" w:cs="Arial"/>
                <w:sz w:val="20"/>
                <w:szCs w:val="20"/>
                <w:lang w:eastAsia="pl-PL"/>
              </w:rPr>
            </w:pPr>
            <w:r w:rsidRPr="00B3728D">
              <w:rPr>
                <w:rFonts w:ascii="Arial" w:eastAsia="Times New Roman" w:hAnsi="Arial" w:cs="Arial"/>
                <w:sz w:val="20"/>
                <w:szCs w:val="20"/>
                <w:lang w:eastAsia="pl-PL"/>
              </w:rPr>
              <w:t>26</w:t>
            </w:r>
            <w:r>
              <w:rPr>
                <w:rFonts w:ascii="Arial" w:eastAsia="Times New Roman" w:hAnsi="Arial" w:cs="Arial"/>
                <w:sz w:val="20"/>
                <w:szCs w:val="20"/>
                <w:lang w:eastAsia="pl-PL"/>
              </w:rPr>
              <w:t> </w:t>
            </w:r>
            <w:r w:rsidRPr="00B3728D">
              <w:rPr>
                <w:rFonts w:ascii="Arial" w:eastAsia="Times New Roman" w:hAnsi="Arial" w:cs="Arial"/>
                <w:sz w:val="20"/>
                <w:szCs w:val="20"/>
                <w:lang w:eastAsia="pl-PL"/>
              </w:rPr>
              <w:t>382</w:t>
            </w:r>
            <w:r>
              <w:rPr>
                <w:rFonts w:ascii="Arial" w:eastAsia="Times New Roman" w:hAnsi="Arial" w:cs="Arial"/>
                <w:sz w:val="20"/>
                <w:szCs w:val="20"/>
                <w:lang w:eastAsia="pl-PL"/>
              </w:rPr>
              <w:t xml:space="preserve"> </w:t>
            </w:r>
            <w:r w:rsidRPr="00B3728D">
              <w:rPr>
                <w:rFonts w:ascii="Arial" w:eastAsia="Times New Roman" w:hAnsi="Arial" w:cs="Arial"/>
                <w:sz w:val="20"/>
                <w:szCs w:val="20"/>
                <w:lang w:eastAsia="pl-PL"/>
              </w:rPr>
              <w:t>022</w:t>
            </w:r>
            <w:r>
              <w:rPr>
                <w:rFonts w:ascii="Arial" w:eastAsia="Times New Roman" w:hAnsi="Arial" w:cs="Arial"/>
                <w:sz w:val="20"/>
                <w:szCs w:val="20"/>
                <w:lang w:eastAsia="pl-PL"/>
              </w:rPr>
              <w:t>,00</w:t>
            </w:r>
            <w:r w:rsidRPr="00B3728D">
              <w:rPr>
                <w:rFonts w:ascii="Arial" w:eastAsia="Times New Roman" w:hAnsi="Arial" w:cs="Arial"/>
                <w:sz w:val="20"/>
                <w:szCs w:val="20"/>
                <w:lang w:eastAsia="pl-PL"/>
              </w:rPr>
              <w:t xml:space="preserve"> EUR</w:t>
            </w:r>
          </w:p>
        </w:tc>
      </w:tr>
      <w:tr w:rsidR="00E43234" w:rsidRPr="00B55EE1" w14:paraId="372FC458" w14:textId="77777777" w:rsidTr="0099144E">
        <w:trPr>
          <w:trHeight w:val="784"/>
        </w:trPr>
        <w:tc>
          <w:tcPr>
            <w:tcW w:w="567" w:type="dxa"/>
            <w:shd w:val="clear" w:color="auto" w:fill="auto"/>
            <w:noWrap/>
            <w:vAlign w:val="center"/>
          </w:tcPr>
          <w:p w14:paraId="3CA248BE" w14:textId="77777777" w:rsidR="00E43234"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756" w:type="dxa"/>
            <w:vAlign w:val="center"/>
          </w:tcPr>
          <w:p w14:paraId="38CD7C23" w14:textId="77777777" w:rsidR="00E43234" w:rsidRPr="00B3728D" w:rsidRDefault="00E43234" w:rsidP="0099144E">
            <w:pPr>
              <w:spacing w:after="0" w:line="240" w:lineRule="auto"/>
              <w:jc w:val="center"/>
              <w:rPr>
                <w:rFonts w:ascii="Arial" w:eastAsia="Times New Roman" w:hAnsi="Arial" w:cs="Arial"/>
                <w:color w:val="000000"/>
                <w:sz w:val="20"/>
                <w:szCs w:val="20"/>
                <w:lang w:eastAsia="pl-PL"/>
              </w:rPr>
            </w:pPr>
            <w:r w:rsidRPr="00B3728D">
              <w:rPr>
                <w:rFonts w:ascii="Arial" w:eastAsia="Times New Roman" w:hAnsi="Arial" w:cs="Arial"/>
                <w:color w:val="000000"/>
                <w:sz w:val="20"/>
                <w:szCs w:val="20"/>
                <w:lang w:eastAsia="pl-PL"/>
              </w:rPr>
              <w:t>Liczba leczonych w podmiotach leczniczych objętych</w:t>
            </w:r>
          </w:p>
          <w:p w14:paraId="3E201FC2" w14:textId="77777777" w:rsidR="00E43234" w:rsidRPr="00B3728D" w:rsidRDefault="00E43234" w:rsidP="0099144E">
            <w:pPr>
              <w:spacing w:after="0" w:line="240" w:lineRule="auto"/>
              <w:jc w:val="center"/>
              <w:rPr>
                <w:rFonts w:ascii="Arial" w:eastAsia="Times New Roman" w:hAnsi="Arial" w:cs="Arial"/>
                <w:color w:val="000000"/>
                <w:sz w:val="20"/>
                <w:szCs w:val="20"/>
                <w:lang w:eastAsia="pl-PL"/>
              </w:rPr>
            </w:pPr>
            <w:r w:rsidRPr="00B3728D">
              <w:rPr>
                <w:rFonts w:ascii="Arial" w:eastAsia="Times New Roman" w:hAnsi="Arial" w:cs="Arial"/>
                <w:color w:val="000000"/>
                <w:sz w:val="20"/>
                <w:szCs w:val="20"/>
                <w:lang w:eastAsia="pl-PL"/>
              </w:rPr>
              <w:t>wsparciem</w:t>
            </w:r>
          </w:p>
        </w:tc>
        <w:tc>
          <w:tcPr>
            <w:tcW w:w="1417" w:type="dxa"/>
            <w:shd w:val="clear" w:color="auto" w:fill="auto"/>
            <w:noWrap/>
            <w:vAlign w:val="center"/>
          </w:tcPr>
          <w:p w14:paraId="716F3588" w14:textId="77777777" w:rsidR="00E43234"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Rezultat </w:t>
            </w:r>
          </w:p>
        </w:tc>
        <w:tc>
          <w:tcPr>
            <w:tcW w:w="1843" w:type="dxa"/>
            <w:shd w:val="clear" w:color="auto" w:fill="auto"/>
            <w:vAlign w:val="center"/>
          </w:tcPr>
          <w:p w14:paraId="52659D5D" w14:textId="77777777" w:rsidR="00E43234" w:rsidRDefault="00E43234" w:rsidP="0099144E">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Os/rok</w:t>
            </w:r>
          </w:p>
        </w:tc>
        <w:tc>
          <w:tcPr>
            <w:tcW w:w="2552" w:type="dxa"/>
            <w:shd w:val="clear" w:color="auto" w:fill="auto"/>
            <w:vAlign w:val="center"/>
          </w:tcPr>
          <w:p w14:paraId="1F52D579" w14:textId="77777777" w:rsidR="00E43234" w:rsidRPr="00B55EE1" w:rsidRDefault="00E43234"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263 618</w:t>
            </w:r>
          </w:p>
        </w:tc>
        <w:tc>
          <w:tcPr>
            <w:tcW w:w="2126" w:type="dxa"/>
            <w:shd w:val="clear" w:color="auto" w:fill="auto"/>
            <w:vAlign w:val="center"/>
          </w:tcPr>
          <w:p w14:paraId="47D450E2" w14:textId="77777777" w:rsidR="00E43234" w:rsidRPr="00B3728D" w:rsidRDefault="00E43234" w:rsidP="0099144E">
            <w:pPr>
              <w:spacing w:after="0" w:line="240" w:lineRule="auto"/>
              <w:jc w:val="center"/>
              <w:rPr>
                <w:rFonts w:ascii="Arial" w:eastAsia="Times New Roman" w:hAnsi="Arial" w:cs="Arial"/>
                <w:sz w:val="20"/>
                <w:szCs w:val="20"/>
                <w:lang w:eastAsia="pl-PL"/>
              </w:rPr>
            </w:pPr>
            <w:r w:rsidRPr="00B3728D">
              <w:rPr>
                <w:rFonts w:ascii="Arial" w:eastAsia="Times New Roman" w:hAnsi="Arial" w:cs="Arial"/>
                <w:sz w:val="20"/>
                <w:szCs w:val="20"/>
                <w:lang w:eastAsia="pl-PL"/>
              </w:rPr>
              <w:t>7</w:t>
            </w:r>
            <w:r>
              <w:rPr>
                <w:rFonts w:ascii="Arial" w:eastAsia="Times New Roman" w:hAnsi="Arial" w:cs="Arial"/>
                <w:sz w:val="20"/>
                <w:szCs w:val="20"/>
                <w:lang w:eastAsia="pl-PL"/>
              </w:rPr>
              <w:t xml:space="preserve"> </w:t>
            </w:r>
            <w:r w:rsidRPr="00B3728D">
              <w:rPr>
                <w:rFonts w:ascii="Arial" w:eastAsia="Times New Roman" w:hAnsi="Arial" w:cs="Arial"/>
                <w:sz w:val="20"/>
                <w:szCs w:val="20"/>
                <w:lang w:eastAsia="pl-PL"/>
              </w:rPr>
              <w:t>473 285</w:t>
            </w:r>
          </w:p>
        </w:tc>
      </w:tr>
    </w:tbl>
    <w:p w14:paraId="3E8C406E" w14:textId="77777777" w:rsidR="00E43234" w:rsidRDefault="00E43234" w:rsidP="00E43234">
      <w:pPr>
        <w:rPr>
          <w:rFonts w:ascii="Arial" w:hAnsi="Arial" w:cs="Arial"/>
        </w:rPr>
      </w:pPr>
    </w:p>
    <w:p w14:paraId="25909B59" w14:textId="77777777" w:rsidR="00E43234" w:rsidRPr="00B013B6" w:rsidRDefault="00E43234" w:rsidP="00E43234">
      <w:pPr>
        <w:rPr>
          <w:rFonts w:ascii="Arial" w:hAnsi="Arial" w:cs="Arial"/>
        </w:rPr>
        <w:sectPr w:rsidR="00E43234" w:rsidRPr="00B013B6" w:rsidSect="00F2431B">
          <w:pgSz w:w="16838" w:h="11906" w:orient="landscape"/>
          <w:pgMar w:top="1417" w:right="1417" w:bottom="1558" w:left="1417" w:header="708" w:footer="708" w:gutter="0"/>
          <w:cols w:space="708"/>
          <w:docGrid w:linePitch="360"/>
        </w:sectPr>
      </w:pPr>
    </w:p>
    <w:p w14:paraId="6C2EFE54" w14:textId="77777777" w:rsidR="00B65B56" w:rsidRPr="00B65B56" w:rsidRDefault="00B65B56" w:rsidP="00B65B56">
      <w:pPr>
        <w:jc w:val="center"/>
        <w:rPr>
          <w:rFonts w:ascii="Arial" w:eastAsia="Times New Roman" w:hAnsi="Arial" w:cs="Arial"/>
          <w:b/>
          <w:bCs/>
          <w:color w:val="000000"/>
          <w:sz w:val="20"/>
          <w:szCs w:val="20"/>
          <w:lang w:eastAsia="pl-PL"/>
        </w:rPr>
      </w:pPr>
      <w:r w:rsidRPr="00B65B56">
        <w:rPr>
          <w:rFonts w:ascii="Arial" w:eastAsia="Times New Roman" w:hAnsi="Arial" w:cs="Arial"/>
          <w:b/>
          <w:bCs/>
          <w:color w:val="000000"/>
          <w:sz w:val="20"/>
          <w:szCs w:val="20"/>
          <w:lang w:eastAsia="pl-PL"/>
        </w:rPr>
        <w:t>FISZKA PROJEKTU POZAKONKURSOWEGO</w:t>
      </w:r>
    </w:p>
    <w:p w14:paraId="61DFCBB5" w14:textId="77777777" w:rsidR="00B65B56" w:rsidRPr="00B65B56" w:rsidRDefault="00B65B56" w:rsidP="00B65B56">
      <w:pPr>
        <w:shd w:val="clear" w:color="auto" w:fill="FFFFFF" w:themeFill="background1"/>
        <w:spacing w:after="0" w:line="240" w:lineRule="auto"/>
        <w:ind w:left="720"/>
        <w:contextualSpacing/>
        <w:jc w:val="center"/>
        <w:rPr>
          <w:rFonts w:ascii="Arial" w:eastAsia="Times New Roman" w:hAnsi="Arial" w:cs="Arial"/>
          <w:b/>
          <w:bCs/>
          <w:color w:val="000000"/>
          <w:sz w:val="20"/>
          <w:szCs w:val="20"/>
          <w:lang w:eastAsia="pl-PL"/>
        </w:rPr>
      </w:pPr>
    </w:p>
    <w:p w14:paraId="6196CDDF" w14:textId="77777777" w:rsidR="00B65B56" w:rsidRPr="00B65B56" w:rsidRDefault="00B65B56" w:rsidP="00B65B56">
      <w:pPr>
        <w:shd w:val="clear" w:color="auto" w:fill="FFFFFF" w:themeFill="background1"/>
        <w:spacing w:after="0" w:line="240" w:lineRule="auto"/>
        <w:ind w:left="720"/>
        <w:contextualSpacing/>
        <w:jc w:val="center"/>
        <w:rPr>
          <w:rFonts w:ascii="Arial" w:hAnsi="Arial" w:cs="Arial"/>
          <w:i/>
          <w:iCs/>
          <w:color w:val="7F7F7F" w:themeColor="text1" w:themeTint="80"/>
          <w:sz w:val="16"/>
          <w:szCs w:val="16"/>
        </w:rPr>
      </w:pPr>
      <w:r w:rsidRPr="00B65B56">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7164CC29" w14:textId="77777777" w:rsidR="00B65B56" w:rsidRPr="00B65B56" w:rsidRDefault="00B65B56" w:rsidP="00B65B56">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B65B56" w:rsidRPr="00B65B56" w14:paraId="6A17F774" w14:textId="77777777" w:rsidTr="0099144E">
        <w:trPr>
          <w:trHeight w:val="600"/>
        </w:trPr>
        <w:tc>
          <w:tcPr>
            <w:tcW w:w="9072" w:type="dxa"/>
            <w:shd w:val="clear" w:color="auto" w:fill="EFFFFF"/>
            <w:vAlign w:val="center"/>
          </w:tcPr>
          <w:p w14:paraId="42F92D2B"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III.1 Nr projektu w PD</w:t>
            </w:r>
          </w:p>
          <w:p w14:paraId="6C46903A" w14:textId="77777777" w:rsidR="00B65B56" w:rsidRPr="00B65B56" w:rsidRDefault="00B65B56" w:rsidP="00B65B56">
            <w:pPr>
              <w:spacing w:before="120" w:after="0" w:line="240" w:lineRule="auto"/>
              <w:rPr>
                <w:rFonts w:ascii="Arial" w:eastAsia="Times New Roman" w:hAnsi="Arial" w:cs="Arial"/>
                <w:color w:val="000000"/>
                <w:sz w:val="16"/>
                <w:szCs w:val="16"/>
                <w:lang w:eastAsia="pl-PL"/>
              </w:rPr>
            </w:pPr>
            <w:r w:rsidRPr="00B65B56">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347D1D0B" w14:textId="77777777" w:rsidR="00B65B56" w:rsidRPr="00B65B56" w:rsidRDefault="00B65B56" w:rsidP="00B65B56">
      <w:pPr>
        <w:rPr>
          <w:rFonts w:ascii="Arial" w:eastAsia="Times New Roman" w:hAnsi="Arial" w:cs="Arial"/>
          <w:b/>
          <w:bCs/>
          <w:i/>
          <w:iCs/>
          <w:color w:val="000000"/>
          <w:sz w:val="20"/>
          <w:szCs w:val="20"/>
          <w:lang w:eastAsia="pl-PL"/>
        </w:rPr>
      </w:pPr>
      <w:r w:rsidRPr="00B65B56">
        <w:rPr>
          <w:rFonts w:ascii="Arial" w:eastAsia="Times New Roman" w:hAnsi="Arial" w:cs="Arial"/>
          <w:b/>
          <w:bCs/>
          <w:color w:val="000000"/>
          <w:sz w:val="20"/>
          <w:szCs w:val="20"/>
          <w:lang w:eastAsia="pl-PL"/>
        </w:rPr>
        <w:t>POIiŚ.11.P.8</w:t>
      </w:r>
    </w:p>
    <w:p w14:paraId="3ED00B29" w14:textId="77777777" w:rsidR="00B65B56" w:rsidRPr="00B65B56" w:rsidRDefault="00B65B56" w:rsidP="00B65B56">
      <w:pPr>
        <w:rPr>
          <w:rFonts w:ascii="Arial" w:eastAsia="Times New Roman" w:hAnsi="Arial" w:cs="Arial"/>
          <w:b/>
          <w:bCs/>
          <w:color w:val="000000"/>
          <w:sz w:val="20"/>
          <w:szCs w:val="20"/>
          <w:lang w:eastAsia="pl-PL"/>
        </w:rPr>
      </w:pPr>
      <w:r w:rsidRPr="00B65B56">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5DE24D82" w14:textId="77777777" w:rsidTr="0099144E">
        <w:trPr>
          <w:trHeight w:val="600"/>
        </w:trPr>
        <w:tc>
          <w:tcPr>
            <w:tcW w:w="9077" w:type="dxa"/>
            <w:shd w:val="clear" w:color="auto" w:fill="EFFFFF"/>
            <w:vAlign w:val="center"/>
          </w:tcPr>
          <w:p w14:paraId="4E48E768"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III.2 Tytuł projektu</w:t>
            </w:r>
          </w:p>
        </w:tc>
      </w:tr>
    </w:tbl>
    <w:p w14:paraId="4DC44E11" w14:textId="6ADF9C43" w:rsidR="00B65B56" w:rsidRPr="00B65B56" w:rsidRDefault="00B65B56" w:rsidP="00B65B56">
      <w:pPr>
        <w:jc w:val="both"/>
        <w:rPr>
          <w:rFonts w:ascii="Arial" w:eastAsia="Times New Roman" w:hAnsi="Arial" w:cs="Arial"/>
          <w:b/>
          <w:bCs/>
          <w:color w:val="000000"/>
          <w:sz w:val="20"/>
          <w:szCs w:val="20"/>
          <w:lang w:eastAsia="pl-PL"/>
        </w:rPr>
      </w:pPr>
      <w:r w:rsidRPr="00B65B56">
        <w:rPr>
          <w:rFonts w:ascii="Arial" w:eastAsia="Times New Roman" w:hAnsi="Arial" w:cs="Arial"/>
          <w:b/>
          <w:bCs/>
          <w:color w:val="000000"/>
          <w:sz w:val="20"/>
          <w:szCs w:val="20"/>
          <w:lang w:eastAsia="pl-PL"/>
        </w:rPr>
        <w:t>Wzmocnienie  strategicznego ośrodka transplantacyjnego przeszczepiającego nerki</w:t>
      </w:r>
      <w:r w:rsidR="009D7043">
        <w:rPr>
          <w:rFonts w:ascii="Arial" w:eastAsia="Times New Roman" w:hAnsi="Arial" w:cs="Arial"/>
          <w:b/>
          <w:bCs/>
          <w:color w:val="000000"/>
          <w:sz w:val="20"/>
          <w:szCs w:val="20"/>
          <w:lang w:eastAsia="pl-PL"/>
        </w:rPr>
        <w:t xml:space="preserve"> poprzez modernizację oraz doposażenie w sprzęt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5C030A01" w14:textId="77777777" w:rsidTr="0099144E">
        <w:trPr>
          <w:trHeight w:val="600"/>
        </w:trPr>
        <w:tc>
          <w:tcPr>
            <w:tcW w:w="9077" w:type="dxa"/>
            <w:shd w:val="clear" w:color="auto" w:fill="EFFFFF"/>
            <w:vAlign w:val="center"/>
          </w:tcPr>
          <w:p w14:paraId="7EF3B3D8"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III.3 Beneficjent</w:t>
            </w:r>
          </w:p>
          <w:p w14:paraId="66476538"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hAnsi="Arial" w:cs="Arial"/>
                <w:i/>
                <w:iCs/>
                <w:color w:val="7F7F7F" w:themeColor="text1" w:themeTint="80"/>
                <w:sz w:val="16"/>
                <w:szCs w:val="16"/>
              </w:rPr>
              <w:t>nazwa beneficjenta, adres jego siedziby</w:t>
            </w:r>
          </w:p>
        </w:tc>
      </w:tr>
    </w:tbl>
    <w:p w14:paraId="7BA3C172" w14:textId="77777777" w:rsidR="00B65B56" w:rsidRPr="00B65B56" w:rsidRDefault="00B65B56" w:rsidP="00B65B56">
      <w:pPr>
        <w:rPr>
          <w:rFonts w:ascii="Arial" w:eastAsia="Times New Roman" w:hAnsi="Arial" w:cs="Arial"/>
          <w:b/>
          <w:bCs/>
          <w:color w:val="000000"/>
          <w:sz w:val="20"/>
          <w:szCs w:val="20"/>
          <w:lang w:eastAsia="pl-PL"/>
        </w:rPr>
      </w:pPr>
      <w:r w:rsidRPr="00B65B56">
        <w:rPr>
          <w:rFonts w:ascii="Arial" w:eastAsia="Times New Roman" w:hAnsi="Arial" w:cs="Arial"/>
          <w:b/>
          <w:bCs/>
          <w:color w:val="000000"/>
          <w:sz w:val="20"/>
          <w:szCs w:val="20"/>
          <w:lang w:eastAsia="pl-PL"/>
        </w:rPr>
        <w:t>Uniwersytecki Szpital Kliniczny w Białymstoku</w:t>
      </w:r>
    </w:p>
    <w:p w14:paraId="544120A2" w14:textId="77777777" w:rsidR="00B65B56" w:rsidRPr="00B65B56" w:rsidRDefault="00B65B56" w:rsidP="00B65B56">
      <w:pPr>
        <w:rPr>
          <w:rFonts w:ascii="Arial" w:eastAsia="Times New Roman" w:hAnsi="Arial" w:cs="Arial"/>
          <w:b/>
          <w:bCs/>
          <w:color w:val="000000"/>
          <w:sz w:val="20"/>
          <w:szCs w:val="20"/>
          <w:lang w:eastAsia="pl-PL"/>
        </w:rPr>
      </w:pPr>
      <w:r w:rsidRPr="00B65B56">
        <w:rPr>
          <w:rFonts w:ascii="Arial" w:eastAsia="Times New Roman" w:hAnsi="Arial" w:cs="Arial"/>
          <w:b/>
          <w:bCs/>
          <w:color w:val="000000"/>
          <w:sz w:val="20"/>
          <w:szCs w:val="20"/>
          <w:lang w:eastAsia="pl-PL"/>
        </w:rPr>
        <w:t>Ul. M. Skłodowskiej-Curie 24A</w:t>
      </w:r>
    </w:p>
    <w:p w14:paraId="618DC82F" w14:textId="77777777" w:rsidR="00B65B56" w:rsidRPr="00B65B56" w:rsidRDefault="00B65B56" w:rsidP="00B65B56">
      <w:pPr>
        <w:rPr>
          <w:rFonts w:ascii="Arial" w:hAnsi="Arial" w:cs="Arial"/>
          <w:sz w:val="20"/>
          <w:szCs w:val="20"/>
        </w:rPr>
      </w:pPr>
      <w:r w:rsidRPr="00B65B56">
        <w:rPr>
          <w:rFonts w:ascii="Arial" w:eastAsia="Times New Roman" w:hAnsi="Arial" w:cs="Arial"/>
          <w:b/>
          <w:bCs/>
          <w:color w:val="000000"/>
          <w:sz w:val="20"/>
          <w:szCs w:val="20"/>
          <w:lang w:eastAsia="pl-PL"/>
        </w:rPr>
        <w:t>15-276 Białystok</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B65B56" w:rsidRPr="00B65B56" w14:paraId="78597782" w14:textId="77777777" w:rsidTr="0099144E">
        <w:trPr>
          <w:trHeight w:val="300"/>
        </w:trPr>
        <w:tc>
          <w:tcPr>
            <w:tcW w:w="3118" w:type="dxa"/>
            <w:vMerge w:val="restart"/>
            <w:shd w:val="clear" w:color="auto" w:fill="EFFFFF"/>
            <w:vAlign w:val="center"/>
          </w:tcPr>
          <w:p w14:paraId="17458B0B"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III.4 Zakres terytorialny inwestycji</w:t>
            </w:r>
          </w:p>
          <w:p w14:paraId="61F3E1E9" w14:textId="77777777" w:rsidR="00B65B56" w:rsidRPr="00B65B56" w:rsidRDefault="00B65B56" w:rsidP="00B65B56">
            <w:pPr>
              <w:spacing w:before="120" w:after="0" w:line="240" w:lineRule="auto"/>
              <w:rPr>
                <w:rFonts w:ascii="Arial" w:eastAsia="Times New Roman" w:hAnsi="Arial" w:cs="Arial"/>
                <w:color w:val="000000"/>
                <w:sz w:val="16"/>
                <w:szCs w:val="16"/>
                <w:lang w:eastAsia="pl-PL"/>
              </w:rPr>
            </w:pPr>
            <w:r w:rsidRPr="00B65B56">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642E9B55" w14:textId="77777777" w:rsidR="00B65B56" w:rsidRPr="00B65B56" w:rsidRDefault="00B65B56" w:rsidP="00B65B56">
            <w:pPr>
              <w:spacing w:after="12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 xml:space="preserve">ogólnopolski/ </w:t>
            </w:r>
            <w:r w:rsidRPr="00B65B56">
              <w:rPr>
                <w:rFonts w:ascii="Arial" w:eastAsia="Times New Roman" w:hAnsi="Arial" w:cs="Arial"/>
                <w:strike/>
                <w:sz w:val="20"/>
                <w:szCs w:val="20"/>
                <w:lang w:eastAsia="pl-PL"/>
              </w:rPr>
              <w:t>regionalny</w:t>
            </w:r>
            <w:r w:rsidRPr="00B65B56">
              <w:rPr>
                <w:rFonts w:ascii="Arial" w:eastAsia="Times New Roman" w:hAnsi="Arial" w:cs="Arial"/>
                <w:sz w:val="20"/>
                <w:szCs w:val="20"/>
                <w:lang w:eastAsia="pl-PL"/>
              </w:rPr>
              <w:t xml:space="preserve"> *</w:t>
            </w:r>
          </w:p>
          <w:p w14:paraId="6B09F719" w14:textId="77777777" w:rsidR="00B65B56" w:rsidRPr="00B65B56" w:rsidRDefault="00B65B56" w:rsidP="00B65B56">
            <w:pPr>
              <w:spacing w:after="0" w:line="240" w:lineRule="auto"/>
              <w:rPr>
                <w:rFonts w:ascii="Arial" w:eastAsia="Times New Roman" w:hAnsi="Arial" w:cs="Arial"/>
                <w:color w:val="000000"/>
                <w:sz w:val="16"/>
                <w:szCs w:val="16"/>
                <w:lang w:eastAsia="pl-PL"/>
              </w:rPr>
            </w:pPr>
            <w:r w:rsidRPr="00B65B56">
              <w:rPr>
                <w:rFonts w:ascii="Arial" w:hAnsi="Arial" w:cs="Arial"/>
                <w:i/>
                <w:iCs/>
                <w:color w:val="7F7F7F" w:themeColor="text1" w:themeTint="80"/>
                <w:sz w:val="16"/>
                <w:szCs w:val="16"/>
              </w:rPr>
              <w:t>* niepotrzebne skreślić</w:t>
            </w:r>
          </w:p>
        </w:tc>
      </w:tr>
      <w:tr w:rsidR="00B65B56" w:rsidRPr="00B65B56" w14:paraId="3E6419FD" w14:textId="77777777" w:rsidTr="0099144E">
        <w:trPr>
          <w:trHeight w:val="300"/>
        </w:trPr>
        <w:tc>
          <w:tcPr>
            <w:tcW w:w="3118" w:type="dxa"/>
            <w:vMerge/>
            <w:shd w:val="clear" w:color="auto" w:fill="EFFFFF"/>
            <w:vAlign w:val="center"/>
          </w:tcPr>
          <w:p w14:paraId="1B4AB921" w14:textId="77777777" w:rsidR="00B65B56" w:rsidRPr="00B65B56" w:rsidRDefault="00B65B56" w:rsidP="00B65B56">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1CACE70E"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W</w:t>
            </w:r>
            <w:r w:rsidRPr="00B65B56">
              <w:rPr>
                <w:rFonts w:ascii="Arial" w:eastAsia="Times New Roman" w:hAnsi="Arial" w:cs="Arial"/>
                <w:color w:val="000000"/>
                <w:sz w:val="20"/>
                <w:szCs w:val="20"/>
                <w:shd w:val="clear" w:color="auto" w:fill="EFFFFF"/>
                <w:lang w:eastAsia="pl-PL"/>
              </w:rPr>
              <w:t>oje</w:t>
            </w:r>
            <w:r w:rsidRPr="00B65B56">
              <w:rPr>
                <w:rFonts w:ascii="Arial" w:eastAsia="Times New Roman" w:hAnsi="Arial" w:cs="Arial"/>
                <w:color w:val="000000"/>
                <w:sz w:val="20"/>
                <w:szCs w:val="20"/>
                <w:lang w:eastAsia="pl-PL"/>
              </w:rPr>
              <w:t>wództwo</w:t>
            </w:r>
          </w:p>
          <w:p w14:paraId="3028C32D" w14:textId="77777777" w:rsidR="00B65B56" w:rsidRPr="00B65B56" w:rsidRDefault="00B65B56" w:rsidP="00B65B56">
            <w:pPr>
              <w:spacing w:before="120" w:after="0" w:line="240" w:lineRule="auto"/>
              <w:rPr>
                <w:rFonts w:ascii="Arial" w:eastAsia="Times New Roman" w:hAnsi="Arial" w:cs="Arial"/>
                <w:color w:val="000000"/>
                <w:sz w:val="16"/>
                <w:szCs w:val="16"/>
                <w:lang w:eastAsia="pl-PL"/>
              </w:rPr>
            </w:pPr>
            <w:r w:rsidRPr="00B65B56">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26D46CF1" w14:textId="77777777" w:rsidR="00B65B56" w:rsidRPr="00B65B56" w:rsidRDefault="00B65B56" w:rsidP="00B65B56">
            <w:pPr>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n/d</w:t>
            </w:r>
          </w:p>
        </w:tc>
      </w:tr>
      <w:tr w:rsidR="00B65B56" w:rsidRPr="00B65B56" w14:paraId="03A627D2" w14:textId="77777777" w:rsidTr="0099144E">
        <w:tblPrEx>
          <w:tblBorders>
            <w:bottom w:val="none" w:sz="0" w:space="0" w:color="auto"/>
            <w:insideH w:val="none" w:sz="0" w:space="0" w:color="auto"/>
            <w:insideV w:val="none" w:sz="0" w:space="0" w:color="auto"/>
          </w:tblBorders>
        </w:tblPrEx>
        <w:trPr>
          <w:trHeight w:val="600"/>
        </w:trPr>
        <w:tc>
          <w:tcPr>
            <w:tcW w:w="9077" w:type="dxa"/>
            <w:gridSpan w:val="3"/>
            <w:shd w:val="clear" w:color="auto" w:fill="EFFFFF"/>
            <w:vAlign w:val="center"/>
            <w:hideMark/>
          </w:tcPr>
          <w:p w14:paraId="2145E0D8"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III.5 Oś priorytetowa</w:t>
            </w:r>
          </w:p>
          <w:p w14:paraId="10CF8175" w14:textId="77777777" w:rsidR="00B65B56" w:rsidRPr="00B65B56" w:rsidRDefault="00B65B56" w:rsidP="00B65B56">
            <w:pPr>
              <w:spacing w:before="120" w:after="0" w:line="240" w:lineRule="auto"/>
              <w:rPr>
                <w:rFonts w:ascii="Arial" w:eastAsia="Times New Roman" w:hAnsi="Arial" w:cs="Arial"/>
                <w:color w:val="000000"/>
                <w:sz w:val="16"/>
                <w:szCs w:val="16"/>
                <w:lang w:eastAsia="pl-PL"/>
              </w:rPr>
            </w:pPr>
            <w:r w:rsidRPr="00B65B56">
              <w:rPr>
                <w:rFonts w:ascii="Arial" w:hAnsi="Arial" w:cs="Arial"/>
                <w:i/>
                <w:iCs/>
                <w:color w:val="7F7F7F" w:themeColor="text1" w:themeTint="80"/>
                <w:sz w:val="16"/>
                <w:szCs w:val="16"/>
              </w:rPr>
              <w:t>numer oraz nazwa osi priorytetowej, w ramach której ogłaszany jest projekt pozakonkursowy</w:t>
            </w:r>
          </w:p>
        </w:tc>
      </w:tr>
    </w:tbl>
    <w:p w14:paraId="18524D40" w14:textId="77777777" w:rsidR="00B65B56" w:rsidRPr="00B65B56" w:rsidRDefault="00B65B56" w:rsidP="00B65B56">
      <w:pPr>
        <w:rPr>
          <w:rFonts w:ascii="Arial" w:hAnsi="Arial" w:cs="Arial"/>
          <w:sz w:val="20"/>
          <w:szCs w:val="20"/>
        </w:rPr>
      </w:pPr>
      <w:r w:rsidRPr="00B65B56">
        <w:rPr>
          <w:rFonts w:ascii="Arial" w:hAnsi="Arial" w:cs="Arial"/>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344243AE" w14:textId="77777777" w:rsidTr="0099144E">
        <w:trPr>
          <w:trHeight w:val="600"/>
        </w:trPr>
        <w:tc>
          <w:tcPr>
            <w:tcW w:w="9077" w:type="dxa"/>
            <w:shd w:val="clear" w:color="auto" w:fill="EFFFFF"/>
            <w:vAlign w:val="center"/>
            <w:hideMark/>
          </w:tcPr>
          <w:p w14:paraId="286A5F4D"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III.6 Działanie</w:t>
            </w:r>
          </w:p>
          <w:p w14:paraId="13D6D8A7" w14:textId="77777777" w:rsidR="00B65B56" w:rsidRPr="00B65B56" w:rsidRDefault="00B65B56" w:rsidP="00B65B56">
            <w:pPr>
              <w:spacing w:before="120" w:after="0" w:line="240" w:lineRule="auto"/>
              <w:rPr>
                <w:rFonts w:ascii="Arial" w:eastAsia="Times New Roman" w:hAnsi="Arial" w:cs="Arial"/>
                <w:color w:val="000000"/>
                <w:sz w:val="16"/>
                <w:szCs w:val="16"/>
                <w:lang w:eastAsia="pl-PL"/>
              </w:rPr>
            </w:pPr>
            <w:r w:rsidRPr="00B65B56">
              <w:rPr>
                <w:rFonts w:ascii="Arial" w:hAnsi="Arial" w:cs="Arial"/>
                <w:i/>
                <w:iCs/>
                <w:color w:val="7F7F7F" w:themeColor="text1" w:themeTint="80"/>
                <w:sz w:val="16"/>
                <w:szCs w:val="16"/>
              </w:rPr>
              <w:t>numer oraz nazwa działania, w ramach którego ogłaszany jest projekt pozakonkursowy</w:t>
            </w:r>
          </w:p>
        </w:tc>
      </w:tr>
    </w:tbl>
    <w:p w14:paraId="6D2B28D9" w14:textId="77777777" w:rsidR="00B65B56" w:rsidRPr="00B65B56" w:rsidRDefault="00B65B56" w:rsidP="00B65B56">
      <w:pPr>
        <w:rPr>
          <w:rFonts w:ascii="Arial" w:hAnsi="Arial" w:cs="Arial"/>
          <w:sz w:val="20"/>
          <w:szCs w:val="20"/>
        </w:rPr>
      </w:pPr>
      <w:r w:rsidRPr="00B65B56">
        <w:rPr>
          <w:rFonts w:ascii="Arial" w:hAnsi="Arial" w:cs="Arial"/>
          <w:sz w:val="20"/>
          <w:szCs w:val="20"/>
        </w:rPr>
        <w:t>Działanie 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4AB3DE1F" w14:textId="77777777" w:rsidTr="0099144E">
        <w:trPr>
          <w:trHeight w:val="600"/>
        </w:trPr>
        <w:tc>
          <w:tcPr>
            <w:tcW w:w="9077" w:type="dxa"/>
            <w:shd w:val="clear" w:color="auto" w:fill="EFFFFF"/>
            <w:vAlign w:val="center"/>
            <w:hideMark/>
          </w:tcPr>
          <w:p w14:paraId="2BCB0757"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III.7 Poddziałanie</w:t>
            </w:r>
          </w:p>
          <w:p w14:paraId="26E56DD9" w14:textId="77777777" w:rsidR="00B65B56" w:rsidRPr="00B65B56" w:rsidRDefault="00B65B56" w:rsidP="00B65B56">
            <w:pPr>
              <w:spacing w:before="120" w:after="0" w:line="240" w:lineRule="auto"/>
              <w:rPr>
                <w:rFonts w:ascii="Arial" w:hAnsi="Arial" w:cs="Arial"/>
                <w:i/>
                <w:iCs/>
                <w:color w:val="7F7F7F" w:themeColor="text1" w:themeTint="80"/>
                <w:sz w:val="16"/>
                <w:szCs w:val="16"/>
              </w:rPr>
            </w:pPr>
            <w:r w:rsidRPr="00B65B56">
              <w:rPr>
                <w:rFonts w:ascii="Arial" w:hAnsi="Arial" w:cs="Arial"/>
                <w:i/>
                <w:iCs/>
                <w:color w:val="7F7F7F" w:themeColor="text1" w:themeTint="80"/>
                <w:sz w:val="16"/>
                <w:szCs w:val="16"/>
              </w:rPr>
              <w:t>numer oraz nazwa poddziałania, w ramach którego ogłaszany jest projekt pozakonkursowy(jeśli dotyczy)</w:t>
            </w:r>
          </w:p>
        </w:tc>
      </w:tr>
    </w:tbl>
    <w:p w14:paraId="715D1F41" w14:textId="77777777" w:rsidR="00B65B56" w:rsidRPr="00B65B56" w:rsidRDefault="00B65B56" w:rsidP="00B65B56">
      <w:pPr>
        <w:rPr>
          <w:rFonts w:ascii="Arial" w:hAnsi="Arial" w:cs="Arial"/>
          <w:sz w:val="20"/>
          <w:szCs w:val="20"/>
        </w:rPr>
      </w:pPr>
      <w:r w:rsidRPr="00B65B56">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65B56" w:rsidRPr="00B65B56" w14:paraId="1D28D54B" w14:textId="77777777" w:rsidTr="0099144E">
        <w:trPr>
          <w:cantSplit/>
          <w:trHeight w:val="600"/>
        </w:trPr>
        <w:tc>
          <w:tcPr>
            <w:tcW w:w="9077" w:type="dxa"/>
            <w:shd w:val="clear" w:color="auto" w:fill="EFFFFF"/>
            <w:vAlign w:val="center"/>
            <w:hideMark/>
          </w:tcPr>
          <w:p w14:paraId="1C84F235"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III.8 Fundusz</w:t>
            </w:r>
          </w:p>
          <w:p w14:paraId="334C9CD1" w14:textId="77777777" w:rsidR="00B65B56" w:rsidRPr="00B65B56" w:rsidRDefault="00B65B56" w:rsidP="00B65B56">
            <w:pPr>
              <w:spacing w:before="120" w:after="120"/>
              <w:ind w:left="22"/>
              <w:rPr>
                <w:i/>
                <w:iCs/>
                <w:color w:val="7F7F7F" w:themeColor="text1" w:themeTint="80"/>
                <w:sz w:val="16"/>
                <w:szCs w:val="16"/>
              </w:rPr>
            </w:pPr>
            <w:r w:rsidRPr="00B65B56">
              <w:rPr>
                <w:rFonts w:ascii="Arial" w:hAnsi="Arial" w:cs="Arial"/>
                <w:i/>
                <w:iCs/>
                <w:color w:val="7F7F7F" w:themeColor="text1" w:themeTint="80"/>
                <w:sz w:val="16"/>
                <w:szCs w:val="16"/>
              </w:rPr>
              <w:t>nazwa właściwego funduszu, w ramach którego udzielane będzie dofinansowanie inwestycji</w:t>
            </w:r>
            <w:r w:rsidRPr="00B65B56">
              <w:rPr>
                <w:rFonts w:ascii="Arial" w:eastAsia="Times New Roman" w:hAnsi="Arial" w:cs="Arial"/>
                <w:i/>
                <w:iCs/>
                <w:color w:val="000000"/>
                <w:sz w:val="20"/>
                <w:szCs w:val="20"/>
                <w:lang w:eastAsia="pl-PL"/>
              </w:rPr>
              <w:t> </w:t>
            </w:r>
          </w:p>
        </w:tc>
      </w:tr>
    </w:tbl>
    <w:p w14:paraId="428B7025" w14:textId="77777777" w:rsidR="00B65B56" w:rsidRPr="00B65B56" w:rsidRDefault="00B65B56" w:rsidP="00B65B56">
      <w:pPr>
        <w:rPr>
          <w:rFonts w:ascii="Arial" w:hAnsi="Arial" w:cs="Arial"/>
          <w:sz w:val="20"/>
          <w:szCs w:val="20"/>
        </w:rPr>
      </w:pPr>
      <w:r w:rsidRPr="00B65B56">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65B56" w:rsidRPr="00B65B56" w14:paraId="3D408E9D" w14:textId="77777777" w:rsidTr="0099144E">
        <w:trPr>
          <w:cantSplit/>
          <w:trHeight w:val="600"/>
        </w:trPr>
        <w:tc>
          <w:tcPr>
            <w:tcW w:w="9077" w:type="dxa"/>
            <w:shd w:val="clear" w:color="auto" w:fill="EFFFFF"/>
            <w:vAlign w:val="center"/>
            <w:hideMark/>
          </w:tcPr>
          <w:p w14:paraId="7A5A035F"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III.9 Typ projektu zgodnie z PO/ SZOOP</w:t>
            </w:r>
          </w:p>
          <w:p w14:paraId="6A403BBC" w14:textId="77777777" w:rsidR="00B65B56" w:rsidRPr="00B65B56" w:rsidRDefault="00B65B56" w:rsidP="00B65B56">
            <w:pPr>
              <w:spacing w:before="120" w:after="120"/>
              <w:ind w:left="22"/>
              <w:rPr>
                <w:rFonts w:ascii="Arial" w:eastAsia="Times New Roman" w:hAnsi="Arial" w:cs="Arial"/>
                <w:color w:val="000000"/>
                <w:sz w:val="16"/>
                <w:szCs w:val="16"/>
                <w:lang w:eastAsia="pl-PL"/>
              </w:rPr>
            </w:pPr>
            <w:r w:rsidRPr="00B65B56">
              <w:rPr>
                <w:rFonts w:ascii="Arial" w:hAnsi="Arial" w:cs="Arial"/>
                <w:i/>
                <w:iCs/>
                <w:color w:val="7F7F7F" w:themeColor="text1" w:themeTint="80"/>
                <w:sz w:val="16"/>
                <w:szCs w:val="16"/>
              </w:rPr>
              <w:t>typ projektu zgodnie z PO/ SZOOP, w który wpisuje się dany projekt pozakonkursowy</w:t>
            </w:r>
          </w:p>
        </w:tc>
      </w:tr>
    </w:tbl>
    <w:p w14:paraId="70ABE56A" w14:textId="77777777" w:rsidR="00B65B56" w:rsidRPr="00B65B56" w:rsidRDefault="00B65B56" w:rsidP="00B65B56">
      <w:pPr>
        <w:numPr>
          <w:ilvl w:val="0"/>
          <w:numId w:val="45"/>
        </w:numPr>
        <w:spacing w:line="240" w:lineRule="auto"/>
        <w:contextualSpacing/>
        <w:jc w:val="both"/>
        <w:rPr>
          <w:rFonts w:ascii="Arial" w:hAnsi="Arial" w:cs="Arial"/>
          <w:sz w:val="20"/>
          <w:szCs w:val="20"/>
        </w:rPr>
      </w:pPr>
      <w:r w:rsidRPr="00B65B56">
        <w:rPr>
          <w:rFonts w:ascii="Arial" w:hAnsi="Arial" w:cs="Arial"/>
          <w:sz w:val="20"/>
          <w:szCs w:val="20"/>
        </w:rPr>
        <w:t>wsparcie oddziałów oraz innych jednostek organizacyjnych podmiotów leczniczych (ośrodków referencyjnych) przeszczepiających narządy (roboty budowlane, doposażenie, w tym zakup wyrobów medycznych jednorazowego użytku, środków ochrony indywidualnej oraz środków do dezynfekcji);</w:t>
      </w:r>
    </w:p>
    <w:p w14:paraId="0D8CFF2F" w14:textId="77777777" w:rsidR="00B65B56" w:rsidRPr="00B65B56" w:rsidRDefault="00B65B56" w:rsidP="00B65B56">
      <w:pPr>
        <w:numPr>
          <w:ilvl w:val="0"/>
          <w:numId w:val="45"/>
        </w:numPr>
        <w:contextualSpacing/>
        <w:jc w:val="both"/>
        <w:rPr>
          <w:rFonts w:ascii="Arial" w:hAnsi="Arial" w:cs="Arial"/>
          <w:sz w:val="20"/>
          <w:szCs w:val="20"/>
        </w:rPr>
      </w:pPr>
      <w:r w:rsidRPr="00B65B56">
        <w:rPr>
          <w:rFonts w:ascii="Arial" w:hAnsi="Arial" w:cs="Arial"/>
          <w:sz w:val="20"/>
          <w:szCs w:val="20"/>
        </w:rPr>
        <w:t>wsparcie pracowni diagnostycznych oraz innych jednostek zajmujących się diagnostyką, współpracujących z oddziałami/jednostkami wymienionymi powyżej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65B56" w:rsidRPr="00B65B56" w14:paraId="7EEF607C" w14:textId="77777777" w:rsidTr="0099144E">
        <w:trPr>
          <w:trHeight w:val="600"/>
        </w:trPr>
        <w:tc>
          <w:tcPr>
            <w:tcW w:w="9077" w:type="dxa"/>
            <w:shd w:val="clear" w:color="auto" w:fill="EFFFFF"/>
            <w:vAlign w:val="center"/>
            <w:hideMark/>
          </w:tcPr>
          <w:p w14:paraId="7526624C"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III.10 Uzasadnienie realizacji projektu w trybie pozakonkursowym</w:t>
            </w:r>
          </w:p>
          <w:p w14:paraId="5C95EE9A" w14:textId="65C0C0AF" w:rsidR="00B65B56" w:rsidRPr="00B65B56" w:rsidRDefault="00B65B56" w:rsidP="00B65B56">
            <w:pPr>
              <w:spacing w:before="120" w:after="120"/>
              <w:ind w:left="22"/>
              <w:rPr>
                <w:rFonts w:ascii="Arial" w:eastAsia="Times New Roman" w:hAnsi="Arial" w:cs="Arial"/>
                <w:i/>
                <w:iCs/>
                <w:color w:val="000000"/>
                <w:sz w:val="20"/>
                <w:szCs w:val="20"/>
                <w:lang w:eastAsia="pl-PL"/>
              </w:rPr>
            </w:pPr>
            <w:r w:rsidRPr="00B65B56">
              <w:rPr>
                <w:rFonts w:ascii="Arial" w:hAnsi="Arial" w:cs="Arial"/>
                <w:i/>
                <w:iCs/>
                <w:color w:val="7F7F7F" w:themeColor="text1" w:themeTint="80"/>
                <w:sz w:val="16"/>
                <w:szCs w:val="16"/>
              </w:rPr>
              <w:t xml:space="preserve">zasadność zastosowania trybu pozakonkursowego (w szczególności w świetle </w:t>
            </w:r>
            <w:r w:rsidR="00DA5747">
              <w:rPr>
                <w:rFonts w:ascii="Arial" w:hAnsi="Arial" w:cs="Arial"/>
                <w:i/>
                <w:iCs/>
                <w:color w:val="7F7F7F" w:themeColor="text1" w:themeTint="80"/>
                <w:sz w:val="16"/>
                <w:szCs w:val="16"/>
              </w:rPr>
              <w:t>a</w:t>
            </w:r>
            <w:r w:rsidR="009D7043">
              <w:rPr>
                <w:rFonts w:ascii="Arial" w:hAnsi="Arial" w:cs="Arial"/>
                <w:i/>
                <w:iCs/>
                <w:color w:val="7F7F7F" w:themeColor="text1" w:themeTint="80"/>
                <w:sz w:val="16"/>
                <w:szCs w:val="16"/>
              </w:rPr>
              <w:t>rt.</w:t>
            </w:r>
            <w:r w:rsidRPr="00B65B56">
              <w:rPr>
                <w:rFonts w:ascii="Arial" w:hAnsi="Arial" w:cs="Arial"/>
                <w:i/>
                <w:iCs/>
                <w:color w:val="7F7F7F" w:themeColor="text1" w:themeTint="80"/>
                <w:sz w:val="16"/>
                <w:szCs w:val="16"/>
              </w:rPr>
              <w:t>. 38 ust. 2 i 3 ustawy z dnia 11 lipca 2014 r. o zasadach realizacji programów w zakresie polityki spójności finansowanych w perspektywie finansowej 2014 -2020 oraz zgodnie z Umową Partnerst</w:t>
            </w:r>
            <w:r w:rsidR="00DA5747">
              <w:rPr>
                <w:rFonts w:ascii="Arial" w:hAnsi="Arial" w:cs="Arial"/>
                <w:i/>
                <w:iCs/>
                <w:color w:val="7F7F7F" w:themeColor="text1" w:themeTint="80"/>
                <w:sz w:val="16"/>
                <w:szCs w:val="16"/>
              </w:rPr>
              <w:t>w</w:t>
            </w:r>
            <w:r w:rsidRPr="00B65B56">
              <w:rPr>
                <w:rFonts w:ascii="Arial" w:hAnsi="Arial" w:cs="Arial"/>
                <w:i/>
                <w:iCs/>
                <w:color w:val="7F7F7F" w:themeColor="text1" w:themeTint="80"/>
                <w:sz w:val="16"/>
                <w:szCs w:val="16"/>
              </w:rPr>
              <w:t>a - Podrozdział 5.2.1).</w:t>
            </w:r>
            <w:r w:rsidRPr="00B65B56">
              <w:rPr>
                <w:rFonts w:ascii="Arial" w:eastAsia="Times New Roman" w:hAnsi="Arial" w:cs="Arial"/>
                <w:i/>
                <w:iCs/>
                <w:color w:val="000000"/>
                <w:sz w:val="20"/>
                <w:szCs w:val="20"/>
                <w:lang w:eastAsia="pl-PL"/>
              </w:rPr>
              <w:t> </w:t>
            </w:r>
          </w:p>
        </w:tc>
      </w:tr>
    </w:tbl>
    <w:p w14:paraId="40556D62" w14:textId="5E9BEA46" w:rsidR="00B65B56" w:rsidRPr="00B65B56" w:rsidRDefault="00B65B56" w:rsidP="00B65B56">
      <w:pPr>
        <w:jc w:val="both"/>
        <w:rPr>
          <w:rFonts w:ascii="Arial" w:hAnsi="Arial" w:cs="Arial"/>
          <w:sz w:val="20"/>
          <w:szCs w:val="20"/>
        </w:rPr>
      </w:pPr>
      <w:r w:rsidRPr="00B65B56">
        <w:rPr>
          <w:rFonts w:ascii="Arial" w:hAnsi="Arial" w:cs="Arial"/>
          <w:sz w:val="20"/>
          <w:szCs w:val="20"/>
        </w:rPr>
        <w:t>Projekt spełnia przesłanki określone</w:t>
      </w:r>
      <w:r w:rsidR="00DA5747">
        <w:rPr>
          <w:rFonts w:ascii="Arial" w:hAnsi="Arial" w:cs="Arial"/>
          <w:sz w:val="20"/>
          <w:szCs w:val="20"/>
        </w:rPr>
        <w:t xml:space="preserve"> w </w:t>
      </w:r>
      <w:r w:rsidRPr="00B65B56">
        <w:rPr>
          <w:rFonts w:ascii="Arial" w:hAnsi="Arial" w:cs="Arial"/>
          <w:sz w:val="20"/>
          <w:szCs w:val="20"/>
        </w:rPr>
        <w:t>art. 38 ust. 2 i 3 ustawy z dnia 11 lipca 2014 r. o zasadach realizacji programów w zakresie polityki spójności finansowanych w perspektywie finansowej 2014–2020. Zgod</w:t>
      </w:r>
      <w:r w:rsidR="00DA5747">
        <w:rPr>
          <w:rFonts w:ascii="Arial" w:hAnsi="Arial" w:cs="Arial"/>
          <w:sz w:val="20"/>
          <w:szCs w:val="20"/>
        </w:rPr>
        <w:t>nie</w:t>
      </w:r>
      <w:r w:rsidRPr="00B65B56">
        <w:rPr>
          <w:rFonts w:ascii="Arial" w:hAnsi="Arial" w:cs="Arial"/>
          <w:sz w:val="20"/>
          <w:szCs w:val="20"/>
        </w:rPr>
        <w:t xml:space="preserv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285217A7"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w:t>
      </w:r>
      <w:r w:rsidRPr="00B65B56">
        <w:rPr>
          <w:rFonts w:ascii="Arial" w:hAnsi="Arial" w:cs="Arial"/>
          <w:sz w:val="20"/>
          <w:szCs w:val="20"/>
        </w:rPr>
        <w:br/>
        <w:t xml:space="preserve">i związanych z nią sytuacji kryzysowych. </w:t>
      </w:r>
    </w:p>
    <w:p w14:paraId="70622D58" w14:textId="5FAFBE39" w:rsidR="00B65B56" w:rsidRDefault="00B65B56" w:rsidP="00B65B56">
      <w:pPr>
        <w:jc w:val="both"/>
        <w:rPr>
          <w:rFonts w:ascii="Arial" w:hAnsi="Arial" w:cs="Arial"/>
          <w:sz w:val="20"/>
          <w:szCs w:val="20"/>
        </w:rPr>
      </w:pPr>
      <w:r w:rsidRPr="00B65B56">
        <w:rPr>
          <w:rFonts w:ascii="Arial" w:hAnsi="Arial" w:cs="Arial"/>
          <w:sz w:val="20"/>
          <w:szCs w:val="20"/>
        </w:rPr>
        <w:t xml:space="preserve">Z uwagi na strategiczność i unikalność projektu, charakter prowadzonej przez podmiot leczniczy działalności, zasadne jest zastosowanie trybu pozakonkursowego do wyboru przedmiotowego projektu. </w:t>
      </w:r>
    </w:p>
    <w:p w14:paraId="6ED1FE8E" w14:textId="77777777" w:rsidR="009D7043" w:rsidRPr="009D7043" w:rsidRDefault="009D7043" w:rsidP="009D7043">
      <w:pPr>
        <w:jc w:val="both"/>
        <w:rPr>
          <w:rFonts w:ascii="Arial" w:hAnsi="Arial" w:cs="Arial"/>
          <w:sz w:val="20"/>
          <w:szCs w:val="20"/>
        </w:rPr>
      </w:pPr>
      <w:r w:rsidRPr="009D7043">
        <w:rPr>
          <w:rFonts w:ascii="Arial" w:hAnsi="Arial" w:cs="Arial"/>
          <w:sz w:val="20"/>
          <w:szCs w:val="20"/>
        </w:rPr>
        <w:t xml:space="preserve">Projekt będzie realizowany przez Uniwersytecki Szpital Kliniczny w Białymstoku (USK w Białymstoku) - podmiot leczniczy niebędący przedsiębiorcą, którego organem założycielskim jest Uniwersytet Medyczny w Białymstoku. Do zadań Szpitala, jako podmiotu realizującego zadania publiczne, należy w szczególności udzielanie świadczeń zdrowotnych i świadczeń specjalistycznych w warunkach szpitalnych i ambulatoryjnych. Należy więc uznać, że USK w Białymstoku, który posiada pozwolenie Ministra Zdrowia na przechowywanie i przeszczepianie nerek od zmarłych dawców z 30.01.2018 roku, ściśle wpisuje się w katalog Beneficjentów wsparcia w ramach XI Osi Priorytetowej REACT-EU. Ponadto Krajowa Rada Transplantacyjna podjęła decyzję o referencyjności ośrodka w zakresie przeszczepień nerek. </w:t>
      </w:r>
    </w:p>
    <w:p w14:paraId="091F7451" w14:textId="77777777" w:rsidR="009D7043" w:rsidRPr="009D7043" w:rsidRDefault="009D7043" w:rsidP="009D7043">
      <w:pPr>
        <w:jc w:val="both"/>
        <w:rPr>
          <w:rFonts w:ascii="Arial" w:hAnsi="Arial" w:cs="Arial"/>
          <w:sz w:val="20"/>
          <w:szCs w:val="20"/>
        </w:rPr>
      </w:pPr>
      <w:r w:rsidRPr="009D7043">
        <w:rPr>
          <w:rFonts w:ascii="Arial" w:hAnsi="Arial" w:cs="Arial"/>
          <w:sz w:val="20"/>
          <w:szCs w:val="20"/>
        </w:rPr>
        <w:t xml:space="preserve">USK w Białymstoku jest jedynym w województwie podlaskim szpitalem zajmującym się transplantacją narządów i jednym z kluczowych realizującym tego typu przeszczepy w Polsce. To w tym szpitalu dokonano pierwszego na wschód od Wisły przeszczepienia nerki. Posiadamy wieloletnie doświadczenie, wykształconą kadrę kilkunastu lekarzy ze specjalizacją z transplantologii klinicznej, w tym 6 chirurgów. Od niemal 10 lat stosujemy perfuzję nerki pobranej od dawcy o rozszerzonych kryteriach celem zwiększenia ilości narządów. W ostatnich latach nasz szpital był w krajowej czołówce szpitali pod względem ilości pobieranych narządów, co potwierdza otrzymana od Ministra Zdrowia nagroda za znalezienie się naszej jednostki w gronie szpitali z największą aktywnością donacyjną w latach 2017-2019. W przyszłości planowane jest uruchomienie programu przeszczepiania nerek od żywych dawców. </w:t>
      </w:r>
    </w:p>
    <w:p w14:paraId="74217C73" w14:textId="77777777" w:rsidR="009D7043" w:rsidRPr="00B65B56" w:rsidRDefault="009D7043" w:rsidP="00B65B56">
      <w:pPr>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7B679EAF" w14:textId="77777777" w:rsidTr="0099144E">
        <w:trPr>
          <w:trHeight w:val="637"/>
        </w:trPr>
        <w:tc>
          <w:tcPr>
            <w:tcW w:w="9077" w:type="dxa"/>
            <w:shd w:val="clear" w:color="auto" w:fill="EFFFFF"/>
            <w:vAlign w:val="center"/>
            <w:hideMark/>
          </w:tcPr>
          <w:p w14:paraId="01727458"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eastAsia="Times New Roman" w:hAnsi="Arial" w:cs="Arial"/>
                <w:color w:val="000000"/>
                <w:sz w:val="20"/>
                <w:szCs w:val="20"/>
                <w:lang w:eastAsia="pl-PL"/>
              </w:rPr>
              <w:t xml:space="preserve">III.11 </w:t>
            </w:r>
            <w:r w:rsidRPr="00B65B56">
              <w:rPr>
                <w:rFonts w:ascii="Arial" w:eastAsia="Times New Roman" w:hAnsi="Arial" w:cs="Arial"/>
                <w:sz w:val="20"/>
                <w:szCs w:val="20"/>
                <w:lang w:eastAsia="pl-PL"/>
              </w:rPr>
              <w:t>Cel projektu</w:t>
            </w:r>
          </w:p>
          <w:p w14:paraId="1EE612B0" w14:textId="77777777" w:rsidR="00B65B56" w:rsidRPr="00B65B56" w:rsidRDefault="00B65B56" w:rsidP="00B65B56">
            <w:pPr>
              <w:spacing w:before="120" w:after="120"/>
              <w:ind w:left="22"/>
              <w:rPr>
                <w:rFonts w:cstheme="minorHAnsi"/>
                <w:bCs/>
                <w:i/>
                <w:iCs/>
                <w:sz w:val="16"/>
                <w:szCs w:val="16"/>
              </w:rPr>
            </w:pPr>
            <w:r w:rsidRPr="00B65B56">
              <w:rPr>
                <w:rFonts w:ascii="Arial" w:hAnsi="Arial" w:cs="Arial"/>
                <w:i/>
                <w:iCs/>
                <w:color w:val="7F7F7F" w:themeColor="text1" w:themeTint="80"/>
                <w:sz w:val="16"/>
                <w:szCs w:val="16"/>
              </w:rPr>
              <w:t>cel główny projektu, biorąc pod uwagę zidentyfikowane problemy oraz planowane w ramach projektu działania</w:t>
            </w:r>
          </w:p>
        </w:tc>
      </w:tr>
    </w:tbl>
    <w:p w14:paraId="513FA67B" w14:textId="77777777" w:rsidR="00B65B56" w:rsidRPr="00B65B56" w:rsidRDefault="00B65B56" w:rsidP="00B65B56">
      <w:pPr>
        <w:widowControl w:val="0"/>
        <w:autoSpaceDE w:val="0"/>
        <w:autoSpaceDN w:val="0"/>
        <w:adjustRightInd w:val="0"/>
        <w:spacing w:after="0" w:line="240" w:lineRule="auto"/>
        <w:jc w:val="both"/>
        <w:rPr>
          <w:rFonts w:ascii="Arial" w:hAnsi="Arial" w:cs="Arial"/>
          <w:sz w:val="20"/>
          <w:szCs w:val="20"/>
        </w:rPr>
      </w:pPr>
      <w:r w:rsidRPr="00B65B56">
        <w:rPr>
          <w:rFonts w:ascii="Arial" w:hAnsi="Arial" w:cs="Arial"/>
          <w:sz w:val="20"/>
          <w:szCs w:val="20"/>
        </w:rPr>
        <w:t>Celem projektu jest zwiększenie potencjału transplantacyjnego szpitala w kontekście pandemii COVID-19</w:t>
      </w:r>
      <w:r w:rsidRPr="00B65B56">
        <w:t xml:space="preserve"> </w:t>
      </w:r>
      <w:r w:rsidRPr="00B65B56">
        <w:rPr>
          <w:rFonts w:ascii="Arial" w:hAnsi="Arial" w:cs="Arial"/>
          <w:sz w:val="20"/>
          <w:szCs w:val="20"/>
        </w:rPr>
        <w:t xml:space="preserve">i innych chorób zakaźnych oraz związanych z nimi sytuacji kryzysowych. </w:t>
      </w:r>
    </w:p>
    <w:p w14:paraId="11E2AB81" w14:textId="77777777" w:rsidR="00B65B56" w:rsidRPr="00B65B56" w:rsidRDefault="00B65B56" w:rsidP="00B65B56">
      <w:pPr>
        <w:widowControl w:val="0"/>
        <w:autoSpaceDE w:val="0"/>
        <w:autoSpaceDN w:val="0"/>
        <w:adjustRightInd w:val="0"/>
        <w:spacing w:after="0" w:line="240" w:lineRule="auto"/>
        <w:jc w:val="both"/>
        <w:rPr>
          <w:rFonts w:ascii="Arial" w:hAnsi="Arial" w:cs="Arial"/>
          <w:sz w:val="20"/>
          <w:szCs w:val="20"/>
        </w:rPr>
      </w:pPr>
    </w:p>
    <w:p w14:paraId="3FDA4024" w14:textId="77777777" w:rsidR="00B65B56" w:rsidRPr="00B65B56" w:rsidRDefault="00B65B56" w:rsidP="00B65B56">
      <w:pPr>
        <w:jc w:val="both"/>
        <w:rPr>
          <w:rFonts w:ascii="Arial" w:hAnsi="Arial" w:cs="Arial"/>
          <w:sz w:val="20"/>
          <w:szCs w:val="20"/>
          <w:highlight w:val="yellow"/>
        </w:rPr>
      </w:pPr>
      <w:r w:rsidRPr="00B65B56">
        <w:rPr>
          <w:rFonts w:ascii="Arial" w:hAnsi="Arial" w:cs="Arial"/>
          <w:sz w:val="20"/>
          <w:szCs w:val="20"/>
        </w:rPr>
        <w:t>Realizacja inwestycji, polegającej na wsparciu infrastrukturalnym, w tym uzupełnienie braków sprzętowych, dostosowanie pomieszczeń i pracowni wzmocni realizowane już działania oraz poprawi dostępność do świadczeń zdrowotnych, zwiększy efektywność i jakość publicznej ochrony zdrowia.</w:t>
      </w:r>
    </w:p>
    <w:p w14:paraId="32DB7B79"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Wsparcie strategicznych elementów infrastruktury szpitala, pozwoli na wzmocnienie USK w Białymstoku, mocno dotkniętego przez pandemię, oraz przyczyni się do zapewnienia gotowości reagowania na kryzysowe sytuacje w przyszłości.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1F90C695" w14:textId="77777777" w:rsidTr="0099144E">
        <w:trPr>
          <w:trHeight w:val="676"/>
        </w:trPr>
        <w:tc>
          <w:tcPr>
            <w:tcW w:w="9077" w:type="dxa"/>
            <w:shd w:val="clear" w:color="auto" w:fill="EFFFFF"/>
            <w:vAlign w:val="center"/>
            <w:hideMark/>
          </w:tcPr>
          <w:p w14:paraId="291C94FE" w14:textId="77777777" w:rsidR="00B65B56" w:rsidRPr="00B65B56" w:rsidRDefault="00B65B56" w:rsidP="00B65B56">
            <w:pPr>
              <w:spacing w:after="0" w:line="240" w:lineRule="auto"/>
              <w:rPr>
                <w:rFonts w:ascii="Arial" w:eastAsia="Times New Roman" w:hAnsi="Arial" w:cs="Arial"/>
                <w:color w:val="000000"/>
                <w:sz w:val="20"/>
                <w:szCs w:val="20"/>
                <w:highlight w:val="yellow"/>
                <w:lang w:eastAsia="pl-PL"/>
              </w:rPr>
            </w:pPr>
          </w:p>
          <w:p w14:paraId="488CAB6A"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eastAsia="Times New Roman" w:hAnsi="Arial" w:cs="Arial"/>
                <w:color w:val="000000"/>
                <w:sz w:val="20"/>
                <w:szCs w:val="20"/>
                <w:lang w:eastAsia="pl-PL"/>
              </w:rPr>
              <w:t xml:space="preserve">III.12 </w:t>
            </w:r>
            <w:r w:rsidRPr="00B65B56">
              <w:rPr>
                <w:rFonts w:ascii="Arial" w:eastAsia="Times New Roman" w:hAnsi="Arial" w:cs="Arial"/>
                <w:sz w:val="20"/>
                <w:szCs w:val="20"/>
                <w:lang w:eastAsia="pl-PL"/>
              </w:rPr>
              <w:t>Opis projektu</w:t>
            </w:r>
          </w:p>
          <w:p w14:paraId="5798E4DD" w14:textId="77777777" w:rsidR="00B65B56" w:rsidRPr="00B65B56" w:rsidRDefault="00B65B56" w:rsidP="00B65B56">
            <w:pPr>
              <w:spacing w:before="120" w:after="120"/>
              <w:ind w:left="22"/>
              <w:rPr>
                <w:i/>
                <w:iCs/>
                <w:color w:val="7F7F7F" w:themeColor="text1" w:themeTint="80"/>
                <w:sz w:val="16"/>
                <w:szCs w:val="16"/>
              </w:rPr>
            </w:pPr>
            <w:r w:rsidRPr="00B65B56">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101F02DF"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 xml:space="preserve">Projektem objęte zostaną jednostki organizacyjne szpitala mające strategiczne znaczenie dla obszaru transplantacji. Jednostki te udzielają wysokospecjalistycznych i unikalnych w skali kraju świadczeń zdrowotnych, posiadają wysoko wykwalifikowaną kadrę medyczną, która jest przygotowana do wykonywania najbardziej skomplikowanych procedur medycznych. Wdrożenie projektu poprawi jakość i bezpieczeństwo przeszczepów, zwiększy liczbę świadczeń oraz wpłynie korzystnie na  bezpieczeństwo zdrowotne biorców. </w:t>
      </w:r>
    </w:p>
    <w:p w14:paraId="3A047696" w14:textId="3EAE77AD" w:rsidR="009D7043" w:rsidRDefault="009D7043" w:rsidP="00B65B56">
      <w:pPr>
        <w:jc w:val="both"/>
        <w:rPr>
          <w:rFonts w:ascii="Arial" w:hAnsi="Arial" w:cs="Arial"/>
          <w:sz w:val="20"/>
          <w:szCs w:val="20"/>
        </w:rPr>
      </w:pPr>
      <w:r>
        <w:rPr>
          <w:rFonts w:ascii="Arial" w:hAnsi="Arial" w:cs="Arial"/>
          <w:sz w:val="20"/>
          <w:szCs w:val="20"/>
        </w:rPr>
        <w:t>–</w:t>
      </w:r>
    </w:p>
    <w:p w14:paraId="512D9384" w14:textId="64CD7B6A" w:rsidR="00B65B56" w:rsidRPr="00B65B56" w:rsidRDefault="00B65B56" w:rsidP="00B65B56">
      <w:pPr>
        <w:jc w:val="both"/>
        <w:rPr>
          <w:rFonts w:ascii="Arial" w:hAnsi="Arial" w:cs="Arial"/>
          <w:sz w:val="20"/>
          <w:szCs w:val="20"/>
        </w:rPr>
      </w:pPr>
      <w:r w:rsidRPr="00B65B56">
        <w:rPr>
          <w:rFonts w:ascii="Arial" w:hAnsi="Arial" w:cs="Arial"/>
          <w:sz w:val="20"/>
          <w:szCs w:val="20"/>
        </w:rPr>
        <w:t>Zaplanowany w projekcie zakres działań ma na celu:</w:t>
      </w:r>
    </w:p>
    <w:p w14:paraId="5C81178D" w14:textId="77777777" w:rsidR="00B65B56" w:rsidRPr="00B65B56" w:rsidRDefault="00B65B56" w:rsidP="00B65B56">
      <w:pPr>
        <w:numPr>
          <w:ilvl w:val="0"/>
          <w:numId w:val="40"/>
        </w:numPr>
        <w:contextualSpacing/>
        <w:jc w:val="both"/>
        <w:rPr>
          <w:rFonts w:ascii="Arial" w:hAnsi="Arial" w:cs="Arial"/>
          <w:sz w:val="20"/>
          <w:szCs w:val="20"/>
        </w:rPr>
      </w:pPr>
      <w:r w:rsidRPr="00B65B56">
        <w:rPr>
          <w:rFonts w:ascii="Arial" w:hAnsi="Arial" w:cs="Arial"/>
          <w:sz w:val="20"/>
          <w:szCs w:val="20"/>
        </w:rPr>
        <w:t xml:space="preserve">usprawnienie kwalifikacji potencjalnych biorców przeszczepu – szybsza diagnostyka ultrasonograficzna (w dobie pandemii dostęp ten stał się znacznie bardziej utrudniony), </w:t>
      </w:r>
    </w:p>
    <w:p w14:paraId="5F716BF0" w14:textId="77777777" w:rsidR="00B65B56" w:rsidRPr="00B65B56" w:rsidRDefault="00B65B56" w:rsidP="00B65B56">
      <w:pPr>
        <w:numPr>
          <w:ilvl w:val="0"/>
          <w:numId w:val="40"/>
        </w:numPr>
        <w:contextualSpacing/>
        <w:jc w:val="both"/>
        <w:rPr>
          <w:rFonts w:ascii="Arial" w:hAnsi="Arial" w:cs="Arial"/>
          <w:sz w:val="20"/>
          <w:szCs w:val="20"/>
        </w:rPr>
      </w:pPr>
      <w:r w:rsidRPr="00B65B56">
        <w:rPr>
          <w:rFonts w:ascii="Arial" w:hAnsi="Arial" w:cs="Arial"/>
          <w:sz w:val="20"/>
          <w:szCs w:val="20"/>
        </w:rPr>
        <w:t xml:space="preserve">sprawniejszy kontakt z pacjentem i </w:t>
      </w:r>
      <w:proofErr w:type="spellStart"/>
      <w:r w:rsidRPr="00B65B56">
        <w:rPr>
          <w:rFonts w:ascii="Arial" w:hAnsi="Arial" w:cs="Arial"/>
          <w:sz w:val="20"/>
          <w:szCs w:val="20"/>
        </w:rPr>
        <w:t>Poltransplantem</w:t>
      </w:r>
      <w:proofErr w:type="spellEnd"/>
      <w:r w:rsidRPr="00B65B56">
        <w:rPr>
          <w:rFonts w:ascii="Arial" w:hAnsi="Arial" w:cs="Arial"/>
          <w:sz w:val="20"/>
          <w:szCs w:val="20"/>
        </w:rPr>
        <w:t xml:space="preserve"> online, usprawnienie przesyłania dokumentacji medycznej, stworzenie większej ilości stanowisk pracy dla lekarzy kwalifikujących i personelu obsługującego pacjenta.</w:t>
      </w:r>
      <w:r w:rsidRPr="00B65B56">
        <w:t xml:space="preserve"> </w:t>
      </w:r>
      <w:r w:rsidRPr="00B65B56">
        <w:rPr>
          <w:rFonts w:ascii="Arial" w:hAnsi="Arial" w:cs="Arial"/>
          <w:sz w:val="20"/>
          <w:szCs w:val="20"/>
        </w:rPr>
        <w:t xml:space="preserve">Sprzęt komputerowy wspomoże obsługę dokumentacji elektronicznej oraz badań obrazowych, </w:t>
      </w:r>
    </w:p>
    <w:p w14:paraId="1D46CFB9" w14:textId="77777777" w:rsidR="00B65B56" w:rsidRPr="00B65B56" w:rsidRDefault="00B65B56" w:rsidP="00B65B56">
      <w:pPr>
        <w:numPr>
          <w:ilvl w:val="0"/>
          <w:numId w:val="40"/>
        </w:numPr>
        <w:contextualSpacing/>
        <w:jc w:val="both"/>
        <w:rPr>
          <w:rFonts w:ascii="Arial" w:hAnsi="Arial" w:cs="Arial"/>
          <w:sz w:val="20"/>
          <w:szCs w:val="20"/>
        </w:rPr>
      </w:pPr>
      <w:r w:rsidRPr="00B65B56">
        <w:rPr>
          <w:rFonts w:ascii="Arial" w:hAnsi="Arial" w:cs="Arial"/>
          <w:sz w:val="20"/>
          <w:szCs w:val="20"/>
        </w:rPr>
        <w:t>usprawnienie diagnostyki w trakcie hospitalizacji i warunków hospitalizacji pacjentów po przeszczepieniu nerki (w dobie pandemii chorzy są przyjmowani na oddział w coraz cięższym stanie). Wydzielenie sprzętu dedykowanego tylko i wyłącznie pacjentom po transplantacji (oddzielenie sprzętu od tego, który zaopatruje pacjentów o nieznanym statusie serologicznym),</w:t>
      </w:r>
    </w:p>
    <w:p w14:paraId="409BB783" w14:textId="77777777" w:rsidR="00B65B56" w:rsidRPr="00B65B56" w:rsidRDefault="00B65B56" w:rsidP="00B65B56">
      <w:pPr>
        <w:numPr>
          <w:ilvl w:val="0"/>
          <w:numId w:val="40"/>
        </w:numPr>
        <w:contextualSpacing/>
        <w:jc w:val="both"/>
        <w:rPr>
          <w:rFonts w:ascii="Arial" w:hAnsi="Arial" w:cs="Arial"/>
          <w:sz w:val="20"/>
          <w:szCs w:val="20"/>
        </w:rPr>
      </w:pPr>
      <w:r w:rsidRPr="00B65B56">
        <w:rPr>
          <w:rFonts w:ascii="Arial" w:hAnsi="Arial" w:cs="Arial"/>
          <w:sz w:val="20"/>
          <w:szCs w:val="20"/>
        </w:rPr>
        <w:t>ułatwienie pobierania krwi do badań laboratoryjnych pacjentów kwalifikowanych do przeszczepienia nerki (fatalny stan naczyń chorych ze schyłkową niewydolnością nerek niejednokrotnie wydłuża czas pobierania materiału do badań wpływając na wydłużenie wizyty i przysparza chorym cierpienia).</w:t>
      </w:r>
    </w:p>
    <w:p w14:paraId="30DBE51F"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 xml:space="preserve">Projektem objęte zostaną poniżej wymienione jednostki organizacyjne szpitala: </w:t>
      </w:r>
    </w:p>
    <w:p w14:paraId="7EF1A981" w14:textId="77777777" w:rsidR="00B65B56" w:rsidRPr="00B65B56" w:rsidRDefault="00B65B56" w:rsidP="00B65B56">
      <w:pPr>
        <w:numPr>
          <w:ilvl w:val="0"/>
          <w:numId w:val="39"/>
        </w:numPr>
        <w:contextualSpacing/>
        <w:jc w:val="both"/>
        <w:rPr>
          <w:rFonts w:ascii="Arial" w:hAnsi="Arial" w:cs="Arial"/>
          <w:sz w:val="20"/>
          <w:szCs w:val="20"/>
        </w:rPr>
      </w:pPr>
      <w:r w:rsidRPr="00B65B56">
        <w:rPr>
          <w:rFonts w:ascii="Arial" w:hAnsi="Arial" w:cs="Arial"/>
          <w:b/>
          <w:sz w:val="20"/>
          <w:szCs w:val="20"/>
        </w:rPr>
        <w:t>Klinika Chirurgii Naczyń i Transplantacji</w:t>
      </w:r>
      <w:r w:rsidRPr="00B65B56">
        <w:rPr>
          <w:rFonts w:ascii="Arial" w:hAnsi="Arial" w:cs="Arial"/>
          <w:sz w:val="20"/>
          <w:szCs w:val="20"/>
        </w:rPr>
        <w:t xml:space="preserve"> - Klinika, jako jedyna w regionie, świadczy usługi w zakresie chirurgii naczyniowej i wykonuje transplantację nerek. Klinika pełni rolę Regionalnego Ośrodka Kwalifikacyjnego w zakresie chirurgicznym.  </w:t>
      </w:r>
    </w:p>
    <w:p w14:paraId="1800B280" w14:textId="77777777" w:rsidR="00B65B56" w:rsidRPr="00B65B56" w:rsidRDefault="00B65B56" w:rsidP="00B65B56">
      <w:pPr>
        <w:numPr>
          <w:ilvl w:val="0"/>
          <w:numId w:val="39"/>
        </w:numPr>
        <w:contextualSpacing/>
        <w:jc w:val="both"/>
        <w:rPr>
          <w:rFonts w:ascii="Arial" w:hAnsi="Arial" w:cs="Arial"/>
          <w:b/>
          <w:sz w:val="20"/>
          <w:szCs w:val="20"/>
        </w:rPr>
      </w:pPr>
      <w:r w:rsidRPr="00B65B56">
        <w:rPr>
          <w:rFonts w:ascii="Arial" w:hAnsi="Arial" w:cs="Arial"/>
          <w:b/>
          <w:sz w:val="20"/>
          <w:szCs w:val="20"/>
        </w:rPr>
        <w:t>I Klinika Nefrologii i Transplantologii z Ośrodkiem Dializ</w:t>
      </w:r>
      <w:r w:rsidRPr="00B65B56">
        <w:rPr>
          <w:rFonts w:ascii="Arial" w:hAnsi="Arial" w:cs="Arial"/>
          <w:sz w:val="20"/>
          <w:szCs w:val="20"/>
        </w:rPr>
        <w:t xml:space="preserve">, która zajmuje się diagnostyką </w:t>
      </w:r>
      <w:r w:rsidRPr="00B65B56">
        <w:rPr>
          <w:rFonts w:ascii="Arial" w:hAnsi="Arial" w:cs="Arial"/>
          <w:sz w:val="20"/>
          <w:szCs w:val="20"/>
        </w:rPr>
        <w:br/>
        <w:t xml:space="preserve">i leczeniem chorób nerek oraz opieką i leczeniem chorych po zabiegu transplantacji nerki. Klinika jest ośrodkiem Szkoleniowym Europejskiego Towarzystwa Nefrologicznego oraz Europejskiego Towarzystwa Dializ i Transplantacji (ERA-EDTA) w dziedzinie Nefrologii </w:t>
      </w:r>
      <w:r w:rsidRPr="00B65B56">
        <w:rPr>
          <w:rFonts w:ascii="Arial" w:hAnsi="Arial" w:cs="Arial"/>
          <w:sz w:val="20"/>
          <w:szCs w:val="20"/>
        </w:rPr>
        <w:br/>
        <w:t xml:space="preserve">i Nadciśnienia Tętniczego. Klinika jest jednym z największych w Polsce Ośrodków Dializy Otrzewnowej świadczącej usługi w systemie zdalnego nadzorowania, pełni rolę Regionalnego Ośrodka Kwalifikacyjnego w zakresie nefrologicznym . </w:t>
      </w:r>
    </w:p>
    <w:p w14:paraId="6DCC9D0F" w14:textId="77777777" w:rsidR="00B65B56" w:rsidRPr="00B65B56" w:rsidRDefault="00B65B56" w:rsidP="00B65B56">
      <w:pPr>
        <w:numPr>
          <w:ilvl w:val="0"/>
          <w:numId w:val="39"/>
        </w:numPr>
        <w:contextualSpacing/>
        <w:jc w:val="both"/>
        <w:rPr>
          <w:rFonts w:ascii="Arial" w:hAnsi="Arial" w:cs="Arial"/>
          <w:sz w:val="20"/>
          <w:szCs w:val="20"/>
        </w:rPr>
      </w:pPr>
      <w:r w:rsidRPr="00B65B56">
        <w:rPr>
          <w:rFonts w:ascii="Arial" w:hAnsi="Arial" w:cs="Arial"/>
          <w:b/>
          <w:sz w:val="20"/>
          <w:szCs w:val="20"/>
        </w:rPr>
        <w:t>II Klinika Nefrologii z Oddziałem Leczenia Nadciśnienia Tętniczego i Pododdziałem Dializoterapii</w:t>
      </w:r>
      <w:r w:rsidRPr="00B65B56">
        <w:rPr>
          <w:rFonts w:ascii="Arial" w:hAnsi="Arial" w:cs="Arial"/>
          <w:sz w:val="20"/>
          <w:szCs w:val="20"/>
        </w:rPr>
        <w:t xml:space="preserve">,  zapewnia opiekę nefrologiczną po zabiegu przeszczepienia. Ponadto, zajmuje się kompleksową diagnostyką, a także leczeniem pacjentów z nadciśnieniem tętniczym, chorobami nerek i układu moczowego przez specjalistów z dziedziny chorób wewnętrznych, nefrologii, transplantologii klinicznej, </w:t>
      </w:r>
      <w:proofErr w:type="spellStart"/>
      <w:r w:rsidRPr="00B65B56">
        <w:rPr>
          <w:rFonts w:ascii="Arial" w:hAnsi="Arial" w:cs="Arial"/>
          <w:sz w:val="20"/>
          <w:szCs w:val="20"/>
        </w:rPr>
        <w:t>hipertensjologii</w:t>
      </w:r>
      <w:proofErr w:type="spellEnd"/>
      <w:r w:rsidRPr="00B65B56">
        <w:rPr>
          <w:rFonts w:ascii="Arial" w:hAnsi="Arial" w:cs="Arial"/>
          <w:sz w:val="20"/>
          <w:szCs w:val="20"/>
        </w:rPr>
        <w:t>, diabetologii, a także geriatrii.</w:t>
      </w:r>
      <w:r w:rsidRPr="00B65B56">
        <w:t xml:space="preserve"> </w:t>
      </w:r>
    </w:p>
    <w:p w14:paraId="5DB22A01" w14:textId="77777777" w:rsidR="00B65B56" w:rsidRPr="00B65B56" w:rsidRDefault="00B65B56" w:rsidP="00B65B56">
      <w:pPr>
        <w:numPr>
          <w:ilvl w:val="0"/>
          <w:numId w:val="39"/>
        </w:numPr>
        <w:contextualSpacing/>
        <w:jc w:val="both"/>
        <w:rPr>
          <w:rFonts w:ascii="Arial" w:hAnsi="Arial" w:cs="Arial"/>
          <w:sz w:val="20"/>
          <w:szCs w:val="20"/>
        </w:rPr>
      </w:pPr>
      <w:r w:rsidRPr="00B65B56">
        <w:rPr>
          <w:rFonts w:ascii="Arial" w:hAnsi="Arial" w:cs="Arial"/>
          <w:b/>
          <w:sz w:val="20"/>
          <w:szCs w:val="20"/>
        </w:rPr>
        <w:t xml:space="preserve">Pracownia Elektrofizjologii i Leczenia Zaburzeń Rytmu Serca, </w:t>
      </w:r>
      <w:r w:rsidRPr="00B65B56">
        <w:rPr>
          <w:rFonts w:ascii="Arial" w:hAnsi="Arial" w:cs="Arial"/>
          <w:sz w:val="20"/>
          <w:szCs w:val="20"/>
        </w:rPr>
        <w:t xml:space="preserve">w której zostanie zaadaptowane dodatkowe pomieszczenie służące prowadzeniu diagnostyki i leczeniu pacjentów z chorobami nerek, którzy są kwalifikowani do przeszczepienia nerki </w:t>
      </w:r>
      <w:r w:rsidRPr="00B65B56">
        <w:rPr>
          <w:rFonts w:ascii="Arial" w:hAnsi="Arial" w:cs="Arial"/>
          <w:sz w:val="20"/>
          <w:szCs w:val="20"/>
        </w:rPr>
        <w:br/>
        <w:t>oraz pacjentów po transplantacji. Dostosowanie pracowni diagnostycznej umożliwi diagnostykę i leczenie z wykorzystaniem promieniowania rentgenowskiego pacjentów kwalifikowanych do przeszczepienia oraz po przeszczepieniu narządów.</w:t>
      </w:r>
    </w:p>
    <w:p w14:paraId="045F38DA" w14:textId="77777777" w:rsidR="00A25553" w:rsidRDefault="00A25553" w:rsidP="00B65B56">
      <w:pPr>
        <w:jc w:val="both"/>
        <w:rPr>
          <w:rFonts w:ascii="Arial" w:hAnsi="Arial" w:cs="Arial"/>
          <w:sz w:val="20"/>
          <w:szCs w:val="20"/>
        </w:rPr>
      </w:pPr>
    </w:p>
    <w:p w14:paraId="17025563" w14:textId="27D3D355" w:rsidR="00B65B56" w:rsidRPr="00B65B56" w:rsidRDefault="00B65B56" w:rsidP="00B65B56">
      <w:pPr>
        <w:jc w:val="both"/>
        <w:rPr>
          <w:rFonts w:ascii="Arial" w:hAnsi="Arial" w:cs="Arial"/>
          <w:sz w:val="20"/>
          <w:szCs w:val="20"/>
        </w:rPr>
      </w:pPr>
      <w:r w:rsidRPr="00B65B56">
        <w:rPr>
          <w:rFonts w:ascii="Arial" w:hAnsi="Arial" w:cs="Arial"/>
          <w:sz w:val="20"/>
          <w:szCs w:val="20"/>
        </w:rPr>
        <w:t>Zaplanowano do realizacji następujące działania:</w:t>
      </w:r>
    </w:p>
    <w:p w14:paraId="4F927574" w14:textId="77777777" w:rsidR="00B65B56" w:rsidRPr="00B65B56" w:rsidRDefault="00B65B56" w:rsidP="00B65B56">
      <w:pPr>
        <w:numPr>
          <w:ilvl w:val="0"/>
          <w:numId w:val="42"/>
        </w:numPr>
        <w:spacing w:after="120"/>
        <w:ind w:left="340"/>
        <w:contextualSpacing/>
        <w:rPr>
          <w:rFonts w:ascii="Arial" w:hAnsi="Arial" w:cs="Arial"/>
          <w:sz w:val="20"/>
          <w:szCs w:val="20"/>
        </w:rPr>
      </w:pPr>
      <w:r w:rsidRPr="00B65B56">
        <w:rPr>
          <w:rFonts w:ascii="Arial" w:hAnsi="Arial" w:cs="Arial"/>
          <w:b/>
          <w:sz w:val="20"/>
          <w:szCs w:val="20"/>
        </w:rPr>
        <w:t>Klinika Chirurgii Naczyń i Transplantacji:</w:t>
      </w:r>
    </w:p>
    <w:p w14:paraId="40B0CFB6" w14:textId="77777777" w:rsidR="00B65B56" w:rsidRPr="00B65B56" w:rsidRDefault="00B65B56" w:rsidP="00B65B56">
      <w:pPr>
        <w:spacing w:after="120"/>
        <w:ind w:left="340"/>
        <w:contextualSpacing/>
        <w:jc w:val="both"/>
        <w:rPr>
          <w:rFonts w:ascii="Arial" w:hAnsi="Arial" w:cs="Arial"/>
          <w:sz w:val="20"/>
          <w:szCs w:val="20"/>
        </w:rPr>
      </w:pPr>
      <w:r w:rsidRPr="00B65B56">
        <w:rPr>
          <w:rFonts w:ascii="Arial" w:hAnsi="Arial" w:cs="Arial"/>
          <w:b/>
          <w:sz w:val="20"/>
          <w:szCs w:val="20"/>
        </w:rPr>
        <w:br/>
      </w:r>
      <w:r w:rsidRPr="00B65B56">
        <w:rPr>
          <w:rFonts w:ascii="Arial" w:hAnsi="Arial" w:cs="Arial"/>
          <w:sz w:val="20"/>
          <w:szCs w:val="20"/>
        </w:rPr>
        <w:t xml:space="preserve">A. Poprawa bezpieczeństwa i efektywności operacji poprzez remont i doposażenie sali    operacyjnej: </w:t>
      </w:r>
    </w:p>
    <w:p w14:paraId="5A1D5A86" w14:textId="77777777" w:rsidR="00B65B56" w:rsidRPr="00B65B56" w:rsidRDefault="00B65B56" w:rsidP="00B65B56">
      <w:pPr>
        <w:numPr>
          <w:ilvl w:val="0"/>
          <w:numId w:val="41"/>
        </w:numPr>
        <w:contextualSpacing/>
        <w:jc w:val="both"/>
        <w:rPr>
          <w:rFonts w:ascii="Arial" w:hAnsi="Arial" w:cs="Arial"/>
          <w:sz w:val="20"/>
          <w:szCs w:val="20"/>
        </w:rPr>
      </w:pPr>
      <w:r w:rsidRPr="00B65B56">
        <w:rPr>
          <w:rFonts w:ascii="Arial" w:hAnsi="Arial" w:cs="Arial"/>
          <w:sz w:val="20"/>
          <w:szCs w:val="20"/>
        </w:rPr>
        <w:t>prace remontowe na sali operacyjnej w celu zapewnienia aseptycznych warunków</w:t>
      </w:r>
      <w:r w:rsidRPr="00B65B56">
        <w:rPr>
          <w:rFonts w:ascii="Arial" w:hAnsi="Arial" w:cs="Arial"/>
          <w:sz w:val="20"/>
          <w:szCs w:val="20"/>
        </w:rPr>
        <w:tab/>
      </w:r>
    </w:p>
    <w:p w14:paraId="3326A59D" w14:textId="77777777" w:rsidR="00B65B56" w:rsidRPr="00B65B56" w:rsidRDefault="00B65B56" w:rsidP="00B65B56">
      <w:pPr>
        <w:numPr>
          <w:ilvl w:val="0"/>
          <w:numId w:val="41"/>
        </w:numPr>
        <w:contextualSpacing/>
        <w:jc w:val="both"/>
        <w:rPr>
          <w:rFonts w:ascii="Arial" w:hAnsi="Arial" w:cs="Arial"/>
          <w:sz w:val="20"/>
          <w:szCs w:val="20"/>
        </w:rPr>
      </w:pPr>
      <w:r w:rsidRPr="00B65B56">
        <w:rPr>
          <w:rFonts w:ascii="Arial" w:hAnsi="Arial" w:cs="Arial"/>
          <w:sz w:val="20"/>
          <w:szCs w:val="20"/>
        </w:rPr>
        <w:t>zakup sprzętu medycznego na blok operacyjny.</w:t>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t xml:space="preserve"> </w:t>
      </w:r>
    </w:p>
    <w:p w14:paraId="6CAC5731" w14:textId="77777777" w:rsidR="00B65B56" w:rsidRPr="00B65B56" w:rsidRDefault="00B65B56" w:rsidP="00B65B56">
      <w:pPr>
        <w:spacing w:after="0"/>
        <w:ind w:left="454"/>
        <w:jc w:val="both"/>
        <w:rPr>
          <w:rFonts w:ascii="Arial" w:hAnsi="Arial" w:cs="Arial"/>
          <w:sz w:val="20"/>
          <w:szCs w:val="20"/>
        </w:rPr>
      </w:pPr>
      <w:r w:rsidRPr="00B65B56">
        <w:rPr>
          <w:rFonts w:ascii="Arial" w:hAnsi="Arial" w:cs="Arial"/>
          <w:sz w:val="20"/>
          <w:szCs w:val="20"/>
        </w:rPr>
        <w:t xml:space="preserve">B. Doposażenie i dostosowanie pomieszczeń Kliniki do potrzeb Regionalnego Ośrodka </w:t>
      </w:r>
      <w:r w:rsidRPr="00B65B56">
        <w:rPr>
          <w:rFonts w:ascii="Arial" w:hAnsi="Arial" w:cs="Arial"/>
          <w:sz w:val="20"/>
          <w:szCs w:val="20"/>
        </w:rPr>
        <w:br/>
        <w:t>Kwalifikacyjnego poprzez adaptację pomieszczeń mające na celu poprawę</w:t>
      </w:r>
      <w:r w:rsidRPr="00B65B56">
        <w:t xml:space="preserve"> </w:t>
      </w:r>
      <w:r w:rsidRPr="00B65B56">
        <w:rPr>
          <w:rFonts w:ascii="Arial" w:hAnsi="Arial" w:cs="Arial"/>
          <w:sz w:val="20"/>
          <w:szCs w:val="20"/>
        </w:rPr>
        <w:t>warunków niezbędnych do funkcjonowania oddziału zarówno dla pacjentów jak i personelu. Zakres działań:</w:t>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r>
    </w:p>
    <w:p w14:paraId="2A99E6DE" w14:textId="77777777" w:rsidR="00B65B56" w:rsidRPr="00B65B56" w:rsidRDefault="00B65B56" w:rsidP="00B65B56">
      <w:pPr>
        <w:numPr>
          <w:ilvl w:val="0"/>
          <w:numId w:val="41"/>
        </w:numPr>
        <w:contextualSpacing/>
        <w:rPr>
          <w:rFonts w:ascii="Arial" w:hAnsi="Arial" w:cs="Arial"/>
          <w:sz w:val="20"/>
          <w:szCs w:val="20"/>
        </w:rPr>
      </w:pPr>
      <w:r w:rsidRPr="00B65B56">
        <w:rPr>
          <w:rFonts w:ascii="Arial" w:hAnsi="Arial" w:cs="Arial"/>
          <w:sz w:val="20"/>
          <w:szCs w:val="20"/>
        </w:rPr>
        <w:t>prace remontowe, adaptacja pomieszczeń,</w:t>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r>
    </w:p>
    <w:p w14:paraId="6D3A940F" w14:textId="77777777" w:rsidR="00B65B56" w:rsidRPr="00B65B56" w:rsidRDefault="00B65B56" w:rsidP="00B65B56">
      <w:pPr>
        <w:numPr>
          <w:ilvl w:val="0"/>
          <w:numId w:val="41"/>
        </w:numPr>
        <w:contextualSpacing/>
        <w:rPr>
          <w:rFonts w:ascii="Arial" w:hAnsi="Arial" w:cs="Arial"/>
          <w:sz w:val="20"/>
          <w:szCs w:val="20"/>
        </w:rPr>
      </w:pPr>
      <w:r w:rsidRPr="00B65B56">
        <w:rPr>
          <w:rFonts w:ascii="Arial" w:hAnsi="Arial" w:cs="Arial"/>
          <w:sz w:val="20"/>
          <w:szCs w:val="20"/>
        </w:rPr>
        <w:t>zakup wyposażenia i sprzętu biurowego.</w:t>
      </w:r>
    </w:p>
    <w:p w14:paraId="7B4EF33D" w14:textId="77777777" w:rsidR="00B65B56" w:rsidRPr="00B65B56" w:rsidRDefault="00B65B56" w:rsidP="00B65B56">
      <w:pPr>
        <w:ind w:left="1800"/>
        <w:contextualSpacing/>
        <w:rPr>
          <w:rFonts w:ascii="Arial" w:hAnsi="Arial" w:cs="Arial"/>
          <w:sz w:val="20"/>
          <w:szCs w:val="20"/>
        </w:rPr>
      </w:pPr>
      <w:r w:rsidRPr="00B65B56">
        <w:rPr>
          <w:rFonts w:ascii="Arial" w:hAnsi="Arial" w:cs="Arial"/>
          <w:sz w:val="20"/>
          <w:szCs w:val="20"/>
        </w:rPr>
        <w:tab/>
      </w:r>
      <w:r w:rsidRPr="00B65B56">
        <w:rPr>
          <w:rFonts w:ascii="Arial" w:hAnsi="Arial" w:cs="Arial"/>
          <w:sz w:val="20"/>
          <w:szCs w:val="20"/>
        </w:rPr>
        <w:tab/>
      </w:r>
    </w:p>
    <w:p w14:paraId="1ED66BAA" w14:textId="77777777" w:rsidR="00B65B56" w:rsidRPr="00B65B56" w:rsidRDefault="00B65B56" w:rsidP="00B65B56">
      <w:pPr>
        <w:spacing w:after="0"/>
        <w:ind w:left="454"/>
        <w:jc w:val="both"/>
        <w:rPr>
          <w:rFonts w:ascii="Arial" w:hAnsi="Arial" w:cs="Arial"/>
          <w:sz w:val="20"/>
          <w:szCs w:val="20"/>
        </w:rPr>
      </w:pPr>
      <w:r w:rsidRPr="00B65B56">
        <w:rPr>
          <w:rFonts w:ascii="Arial" w:hAnsi="Arial" w:cs="Arial"/>
          <w:sz w:val="20"/>
          <w:szCs w:val="20"/>
        </w:rPr>
        <w:t>C. Poprawa bezpieczeństwa leczenia pacjentów po operacjach poprzez doposażenie oraz prace remontowe w: sali zabiegowej, Klinice, salach chorych:</w:t>
      </w:r>
      <w:r w:rsidRPr="00B65B56">
        <w:rPr>
          <w:rFonts w:ascii="Arial" w:hAnsi="Arial" w:cs="Arial"/>
          <w:sz w:val="20"/>
          <w:szCs w:val="20"/>
        </w:rPr>
        <w:tab/>
        <w:t xml:space="preserve"> </w:t>
      </w:r>
    </w:p>
    <w:p w14:paraId="22ED2004" w14:textId="77777777" w:rsidR="00B65B56" w:rsidRPr="00B65B56" w:rsidRDefault="00B65B56" w:rsidP="00B65B56">
      <w:pPr>
        <w:numPr>
          <w:ilvl w:val="0"/>
          <w:numId w:val="41"/>
        </w:numPr>
        <w:spacing w:after="0"/>
        <w:contextualSpacing/>
        <w:jc w:val="both"/>
        <w:rPr>
          <w:rFonts w:ascii="Arial" w:hAnsi="Arial" w:cs="Arial"/>
          <w:sz w:val="20"/>
          <w:szCs w:val="20"/>
        </w:rPr>
      </w:pPr>
      <w:r w:rsidRPr="00B65B56">
        <w:rPr>
          <w:rFonts w:ascii="Arial" w:hAnsi="Arial" w:cs="Arial"/>
          <w:sz w:val="20"/>
          <w:szCs w:val="20"/>
        </w:rPr>
        <w:t xml:space="preserve">przebudowa wejścia do </w:t>
      </w:r>
      <w:proofErr w:type="spellStart"/>
      <w:r w:rsidRPr="00B65B56">
        <w:rPr>
          <w:rFonts w:ascii="Arial" w:hAnsi="Arial" w:cs="Arial"/>
          <w:sz w:val="20"/>
          <w:szCs w:val="20"/>
        </w:rPr>
        <w:t>sal</w:t>
      </w:r>
      <w:proofErr w:type="spellEnd"/>
      <w:r w:rsidRPr="00B65B56">
        <w:rPr>
          <w:rFonts w:ascii="Arial" w:hAnsi="Arial" w:cs="Arial"/>
          <w:sz w:val="20"/>
          <w:szCs w:val="20"/>
        </w:rPr>
        <w:t xml:space="preserve"> chorych wraz z wyposażeniem zapewniającym bezpieczeństwo sanitarne i epidemiologiczne pacjentów i personelu, </w:t>
      </w:r>
    </w:p>
    <w:p w14:paraId="7DF20953" w14:textId="77777777" w:rsidR="00B65B56" w:rsidRPr="00B65B56" w:rsidRDefault="00B65B56" w:rsidP="00B65B56">
      <w:pPr>
        <w:numPr>
          <w:ilvl w:val="0"/>
          <w:numId w:val="41"/>
        </w:numPr>
        <w:spacing w:after="0"/>
        <w:contextualSpacing/>
        <w:rPr>
          <w:rFonts w:ascii="Arial" w:hAnsi="Arial" w:cs="Arial"/>
          <w:sz w:val="20"/>
          <w:szCs w:val="20"/>
        </w:rPr>
      </w:pPr>
      <w:r w:rsidRPr="00B65B56">
        <w:rPr>
          <w:rFonts w:ascii="Arial" w:hAnsi="Arial" w:cs="Arial"/>
          <w:sz w:val="20"/>
          <w:szCs w:val="20"/>
        </w:rPr>
        <w:t>zakup sprzętu medycznego.</w:t>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r>
      <w:r w:rsidRPr="00B65B56">
        <w:rPr>
          <w:rFonts w:ascii="Arial" w:hAnsi="Arial" w:cs="Arial"/>
          <w:sz w:val="20"/>
          <w:szCs w:val="20"/>
        </w:rPr>
        <w:tab/>
      </w:r>
    </w:p>
    <w:p w14:paraId="495CA71E" w14:textId="77777777" w:rsidR="00B65B56" w:rsidRPr="00B65B56" w:rsidRDefault="00B65B56" w:rsidP="00B65B56">
      <w:pPr>
        <w:rPr>
          <w:rFonts w:ascii="Arial" w:hAnsi="Arial" w:cs="Arial"/>
          <w:sz w:val="20"/>
          <w:szCs w:val="20"/>
        </w:rPr>
      </w:pPr>
    </w:p>
    <w:p w14:paraId="02840E62" w14:textId="77777777" w:rsidR="00B65B56" w:rsidRPr="00B65B56" w:rsidRDefault="00B65B56" w:rsidP="00B65B56">
      <w:pPr>
        <w:numPr>
          <w:ilvl w:val="0"/>
          <w:numId w:val="42"/>
        </w:numPr>
        <w:ind w:left="284" w:hanging="284"/>
        <w:contextualSpacing/>
        <w:jc w:val="both"/>
        <w:rPr>
          <w:rFonts w:ascii="Arial" w:hAnsi="Arial" w:cs="Arial"/>
          <w:sz w:val="20"/>
          <w:szCs w:val="20"/>
        </w:rPr>
      </w:pPr>
      <w:r w:rsidRPr="00B65B56">
        <w:rPr>
          <w:rFonts w:ascii="Arial" w:hAnsi="Arial" w:cs="Arial"/>
          <w:b/>
          <w:sz w:val="20"/>
          <w:szCs w:val="20"/>
        </w:rPr>
        <w:t xml:space="preserve">I Klinika Nefrologii i Transplantologii z Ośrodkiem Dializ </w:t>
      </w:r>
      <w:r w:rsidRPr="00B65B56">
        <w:rPr>
          <w:rFonts w:ascii="Arial" w:hAnsi="Arial" w:cs="Arial"/>
          <w:sz w:val="20"/>
          <w:szCs w:val="20"/>
        </w:rPr>
        <w:t xml:space="preserve">- doposażenie Kliniki w ramach projektu zwiększy potencjał transplantacyjny USK w Białymstoku. Zaplanowano do zakupu: </w:t>
      </w:r>
    </w:p>
    <w:p w14:paraId="1F2868F8" w14:textId="77777777" w:rsidR="00B65B56" w:rsidRPr="00B65B56" w:rsidRDefault="00B65B56" w:rsidP="00B65B56">
      <w:pPr>
        <w:numPr>
          <w:ilvl w:val="0"/>
          <w:numId w:val="43"/>
        </w:numPr>
        <w:contextualSpacing/>
        <w:jc w:val="both"/>
        <w:rPr>
          <w:rFonts w:ascii="Arial" w:hAnsi="Arial" w:cs="Arial"/>
          <w:sz w:val="20"/>
          <w:szCs w:val="20"/>
        </w:rPr>
      </w:pPr>
      <w:r w:rsidRPr="00B65B56">
        <w:rPr>
          <w:rFonts w:ascii="Arial" w:hAnsi="Arial" w:cs="Arial"/>
          <w:sz w:val="20"/>
          <w:szCs w:val="20"/>
        </w:rPr>
        <w:t>sprzęt medyczny,</w:t>
      </w:r>
    </w:p>
    <w:p w14:paraId="6C4FC1BE" w14:textId="77777777" w:rsidR="00B65B56" w:rsidRPr="00B65B56" w:rsidRDefault="00B65B56" w:rsidP="00B65B56">
      <w:pPr>
        <w:numPr>
          <w:ilvl w:val="0"/>
          <w:numId w:val="43"/>
        </w:numPr>
        <w:spacing w:line="240" w:lineRule="auto"/>
        <w:contextualSpacing/>
        <w:jc w:val="both"/>
        <w:rPr>
          <w:rFonts w:ascii="Arial" w:hAnsi="Arial" w:cs="Arial"/>
          <w:sz w:val="20"/>
          <w:szCs w:val="20"/>
        </w:rPr>
      </w:pPr>
      <w:r w:rsidRPr="00B65B56">
        <w:rPr>
          <w:rFonts w:ascii="Arial" w:hAnsi="Arial" w:cs="Arial"/>
          <w:sz w:val="20"/>
          <w:szCs w:val="20"/>
        </w:rPr>
        <w:t>sprzęt komputerowy,</w:t>
      </w:r>
      <w:r w:rsidRPr="00B65B56">
        <w:rPr>
          <w:rFonts w:ascii="Arial" w:hAnsi="Arial" w:cs="Arial"/>
          <w:sz w:val="20"/>
          <w:szCs w:val="20"/>
        </w:rPr>
        <w:tab/>
      </w:r>
      <w:r w:rsidRPr="00B65B56">
        <w:rPr>
          <w:rFonts w:ascii="Arial" w:hAnsi="Arial" w:cs="Arial"/>
          <w:sz w:val="20"/>
          <w:szCs w:val="20"/>
        </w:rPr>
        <w:tab/>
      </w:r>
    </w:p>
    <w:p w14:paraId="4AC88A16" w14:textId="77777777" w:rsidR="00B65B56" w:rsidRPr="00B65B56" w:rsidRDefault="00B65B56" w:rsidP="00B65B56">
      <w:pPr>
        <w:numPr>
          <w:ilvl w:val="0"/>
          <w:numId w:val="44"/>
        </w:numPr>
        <w:spacing w:line="240" w:lineRule="auto"/>
        <w:ind w:hanging="294"/>
        <w:contextualSpacing/>
        <w:jc w:val="both"/>
        <w:rPr>
          <w:rFonts w:ascii="Arial" w:hAnsi="Arial" w:cs="Arial"/>
          <w:sz w:val="20"/>
          <w:szCs w:val="20"/>
        </w:rPr>
      </w:pPr>
      <w:r w:rsidRPr="00B65B56">
        <w:rPr>
          <w:rFonts w:ascii="Arial" w:hAnsi="Arial" w:cs="Arial"/>
          <w:sz w:val="20"/>
          <w:szCs w:val="20"/>
        </w:rPr>
        <w:t xml:space="preserve">  meble biurowe do Regionalnego Ośrodka Kwalifikacyjnego.</w:t>
      </w:r>
    </w:p>
    <w:p w14:paraId="0A6655C5" w14:textId="77777777" w:rsidR="00B65B56" w:rsidRPr="00B65B56" w:rsidRDefault="00B65B56" w:rsidP="00B65B56">
      <w:pPr>
        <w:ind w:left="720"/>
        <w:contextualSpacing/>
        <w:jc w:val="both"/>
        <w:rPr>
          <w:rFonts w:ascii="Arial" w:hAnsi="Arial" w:cs="Arial"/>
          <w:sz w:val="20"/>
          <w:szCs w:val="20"/>
        </w:rPr>
      </w:pPr>
    </w:p>
    <w:p w14:paraId="12F53000" w14:textId="77777777" w:rsidR="00B65B56" w:rsidRPr="00B65B56" w:rsidRDefault="00B65B56" w:rsidP="00B65B56">
      <w:pPr>
        <w:jc w:val="both"/>
        <w:rPr>
          <w:rFonts w:ascii="Arial" w:hAnsi="Arial" w:cs="Arial"/>
          <w:sz w:val="20"/>
          <w:szCs w:val="20"/>
        </w:rPr>
      </w:pPr>
      <w:r w:rsidRPr="00B65B56">
        <w:rPr>
          <w:rFonts w:ascii="Arial" w:hAnsi="Arial" w:cs="Arial"/>
          <w:b/>
          <w:sz w:val="20"/>
          <w:szCs w:val="20"/>
        </w:rPr>
        <w:t xml:space="preserve">III. II Klinika Nefrologii z Oddziałem Leczenia Nadciśnienia Tętniczego i Pododdziałem Dializoterapii </w:t>
      </w:r>
      <w:r w:rsidRPr="00B65B56">
        <w:rPr>
          <w:rFonts w:ascii="Arial" w:hAnsi="Arial" w:cs="Arial"/>
          <w:sz w:val="20"/>
          <w:szCs w:val="20"/>
        </w:rPr>
        <w:t>- doposażenie Kliniki w ramach projektu poprawi opiekę nad pacjentami kwalifikowanymi, oraz po przeszczepieniu nerki, poprzez zwiększenie dostępności oraz możliwości diagnostycznych i terapeutycznych w wyniku doposażenia w sprzęt medyczny.</w:t>
      </w:r>
      <w:r w:rsidRPr="00B65B56">
        <w:rPr>
          <w:rFonts w:ascii="Arial" w:hAnsi="Arial" w:cs="Arial"/>
          <w:sz w:val="20"/>
          <w:szCs w:val="20"/>
        </w:rPr>
        <w:tab/>
      </w:r>
    </w:p>
    <w:p w14:paraId="633F23C6" w14:textId="77777777" w:rsidR="00B65B56" w:rsidRPr="00B65B56" w:rsidRDefault="00B65B56" w:rsidP="00B65B56">
      <w:pPr>
        <w:jc w:val="both"/>
        <w:rPr>
          <w:rFonts w:ascii="Arial" w:hAnsi="Arial" w:cs="Arial"/>
          <w:sz w:val="20"/>
          <w:szCs w:val="20"/>
        </w:rPr>
      </w:pPr>
      <w:r w:rsidRPr="00B65B56">
        <w:rPr>
          <w:rFonts w:ascii="Arial" w:hAnsi="Arial" w:cs="Arial"/>
          <w:b/>
          <w:sz w:val="20"/>
          <w:szCs w:val="20"/>
        </w:rPr>
        <w:t>IV. Adaptacja dodatkowego pomieszczenia</w:t>
      </w:r>
      <w:r w:rsidRPr="00B65B56">
        <w:rPr>
          <w:rFonts w:ascii="Arial" w:hAnsi="Arial" w:cs="Arial"/>
          <w:sz w:val="20"/>
          <w:szCs w:val="20"/>
        </w:rPr>
        <w:t xml:space="preserve"> w Pracowni Elektrofizjologii i Leczenia Zaburzeń Rytmu Serca pozwoli na diagnostykę i leczenie pacjentów z chorobami nerek, którzy są kwalifikowani do przeszczepienia nerki oraz pacjentów po transplantacji. Dostosowanie pracowni diagnostycznej w celu umożliwienia diagnostyki i leczenia z wykorzystaniem promieniowania rentgenowskiego pacjentów kwalifikowanych do przeszczepienia oraz po przeszczepieniu narządów.</w:t>
      </w:r>
    </w:p>
    <w:p w14:paraId="084C507B"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 xml:space="preserve">W związku z przeznaczeniem nowopowstałej Pracowni na potrzeby II Kliniki Nefrologii </w:t>
      </w:r>
      <w:r w:rsidRPr="00B65B56">
        <w:rPr>
          <w:rFonts w:ascii="Arial" w:hAnsi="Arial" w:cs="Arial"/>
          <w:sz w:val="20"/>
          <w:szCs w:val="20"/>
        </w:rPr>
        <w:br/>
        <w:t xml:space="preserve">z Oddziałem Leczenia Nadciśnienia Tętniczego i Pododdziałem Dializoterapii oraz Kliniki Kardiologii z Oddziałem Intensywnego Nadzoru Kardiologicznego (z Pracowni będą korzystały obydwie Kliniki), koszty kwalifikowalne w projekcie stanowią 50% kosztów ogółem. </w:t>
      </w:r>
    </w:p>
    <w:p w14:paraId="72B82139" w14:textId="77777777" w:rsidR="00B65B56" w:rsidRPr="00B65B56" w:rsidRDefault="00B65B56" w:rsidP="00B65B56">
      <w:pPr>
        <w:jc w:val="both"/>
        <w:rPr>
          <w:rFonts w:ascii="Arial" w:hAnsi="Arial" w:cs="Arial"/>
          <w:sz w:val="20"/>
          <w:szCs w:val="20"/>
        </w:rPr>
      </w:pPr>
      <w:r w:rsidRPr="00B65B56">
        <w:rPr>
          <w:rFonts w:ascii="Arial" w:hAnsi="Arial" w:cs="Arial"/>
          <w:b/>
          <w:sz w:val="20"/>
          <w:szCs w:val="20"/>
        </w:rPr>
        <w:t xml:space="preserve">V. Zakup ambulansu transplantacyjnego (środek transportu sanitarnego) wraz z niezbędnym wyposażeniem w sprzęt medyczny oraz komputera przenośnego </w:t>
      </w:r>
      <w:r w:rsidRPr="00B65B56">
        <w:rPr>
          <w:rFonts w:ascii="Arial" w:hAnsi="Arial" w:cs="Arial"/>
          <w:sz w:val="20"/>
          <w:szCs w:val="20"/>
        </w:rPr>
        <w:t>w celu zwiększenia możliwości realizacji pobrań wyjazdowych zespołu transplantacyjnego Kliniki Chirurgii Naczyń i Transplantacji  USK w Białymstoku. Poprawienie mobilności zespołu chirurgicznego przyczyni się do pozyskiwania dawców z innych szpitali.</w:t>
      </w:r>
    </w:p>
    <w:p w14:paraId="1CDF7DCC"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Wzmocnienie opieki szpitalnej i pracowni diagnostycznej, stworzy trwałą podwalinę do odbudowy i rozwoju USK w Białymstoku mocno dotkniętego przez pandemię. Ponadto zaplanowana jest reorganizacja wewnętrzna szpitala w postaci powołania koordynatora transplantacyjnego na stałe. Powołanie koordynatora oraz zaplanowana akcja szkoleniowo - informacyjna nakierowana na anestezjologów województwa podlaskiego przyniesie wymierne korzyści w postaci zwiększenia ilości dawców i przeszczepianych narządów.</w:t>
      </w:r>
    </w:p>
    <w:p w14:paraId="44E9B8C6"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 xml:space="preserve">Reasumując, oczekiwane efekty realizacji projektu to poprawa bezpieczeństwa i jakości udzielanych świadczeń oraz zwiększenie ilości przeszczepianych narządów. Sprawniejsza ścieżka diagnostyczna  znacząco ułatwi dostępność do wysokospecjalistycznych usług, świadczonych przez poszczególnych realizatorów tego projektu. Modernizacja Regionalnych Ośrodków Kwalifikacyjnych w celu zapewnienia kompleksowej, pełnej diagnostyki w jednym miejscu zwiększy pulę aktywnych biorców. Reorganizacja i modernizacja oddziałów, wyposażenie ich w nowoczesny sprzęt do intensywnego nadzoru, odciąży pracowników Oddziałów Intensywnej Terapii i umożliwi im większe zaangażowanie w identyfikację dawców, co pozwoli przywrócić dawstwo narządów w USK w Białymstoku do stanu sprzed pandemii.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6D4F701B" w14:textId="77777777" w:rsidTr="0099144E">
        <w:trPr>
          <w:trHeight w:val="537"/>
        </w:trPr>
        <w:tc>
          <w:tcPr>
            <w:tcW w:w="9077" w:type="dxa"/>
            <w:shd w:val="clear" w:color="auto" w:fill="EFFFFF"/>
            <w:vAlign w:val="center"/>
            <w:hideMark/>
          </w:tcPr>
          <w:p w14:paraId="55627093"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eastAsia="Times New Roman" w:hAnsi="Arial" w:cs="Arial"/>
                <w:color w:val="000000"/>
                <w:sz w:val="20"/>
                <w:szCs w:val="20"/>
                <w:lang w:eastAsia="pl-PL"/>
              </w:rPr>
              <w:t xml:space="preserve">III.13 </w:t>
            </w:r>
            <w:r w:rsidRPr="00B65B56">
              <w:rPr>
                <w:rFonts w:ascii="Arial" w:eastAsia="Times New Roman" w:hAnsi="Arial" w:cs="Arial"/>
                <w:sz w:val="20"/>
                <w:szCs w:val="20"/>
                <w:lang w:eastAsia="pl-PL"/>
              </w:rPr>
              <w:t>Opis zgodności projektu z mapami potrzeb zdrowotnych (jeśli dotyczy)</w:t>
            </w:r>
          </w:p>
          <w:p w14:paraId="3C859FC7" w14:textId="77777777" w:rsidR="00B65B56" w:rsidRPr="00B65B56" w:rsidRDefault="00B65B56" w:rsidP="00B65B56">
            <w:pPr>
              <w:spacing w:before="120" w:after="120"/>
              <w:ind w:left="22"/>
              <w:rPr>
                <w:rFonts w:ascii="Arial" w:eastAsia="Times New Roman" w:hAnsi="Arial" w:cs="Arial"/>
                <w:i/>
                <w:iCs/>
                <w:sz w:val="20"/>
                <w:szCs w:val="20"/>
                <w:highlight w:val="yellow"/>
                <w:lang w:eastAsia="pl-PL"/>
              </w:rPr>
            </w:pPr>
            <w:r w:rsidRPr="00B65B56">
              <w:rPr>
                <w:rFonts w:ascii="Arial" w:hAnsi="Arial" w:cs="Arial"/>
                <w:i/>
                <w:iCs/>
                <w:color w:val="7F7F7F" w:themeColor="text1" w:themeTint="80"/>
                <w:sz w:val="16"/>
                <w:szCs w:val="16"/>
              </w:rPr>
              <w:t>zakres mapy potrzeb zdrowotnych, w który wpisują się działania objęte wsparciem w ramach projektu</w:t>
            </w:r>
            <w:r w:rsidRPr="00B65B56">
              <w:rPr>
                <w:rFonts w:ascii="Arial" w:eastAsia="Times New Roman" w:hAnsi="Arial" w:cs="Arial"/>
                <w:i/>
                <w:iCs/>
                <w:sz w:val="20"/>
                <w:szCs w:val="20"/>
                <w:lang w:eastAsia="pl-PL"/>
              </w:rPr>
              <w:t> </w:t>
            </w:r>
          </w:p>
        </w:tc>
      </w:tr>
    </w:tbl>
    <w:p w14:paraId="1B8C9B58" w14:textId="77777777" w:rsidR="00B65B56" w:rsidRPr="00B65B56" w:rsidRDefault="00B65B56" w:rsidP="00B65B56">
      <w:pPr>
        <w:jc w:val="both"/>
        <w:rPr>
          <w:rFonts w:ascii="Arial" w:hAnsi="Arial" w:cs="Arial"/>
          <w:sz w:val="20"/>
          <w:szCs w:val="20"/>
        </w:rPr>
      </w:pPr>
    </w:p>
    <w:p w14:paraId="7C304938"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Zgodnie z Mapą Potrzeb Zdrowotnych na okres od 1 stycznia 2022 r. do 31 grudnia 2026 r. opublikowaną 30 sierpnia 2021 r.</w:t>
      </w:r>
      <w:r w:rsidRPr="00B65B56">
        <w:rPr>
          <w:rFonts w:ascii="Arial" w:hAnsi="Arial" w:cs="Arial"/>
          <w:i/>
          <w:iCs/>
          <w:sz w:val="20"/>
          <w:szCs w:val="20"/>
        </w:rPr>
        <w:t>,</w:t>
      </w:r>
      <w:r w:rsidRPr="00B65B56">
        <w:rPr>
          <w:rFonts w:ascii="Arial" w:hAnsi="Arial" w:cs="Arial"/>
          <w:sz w:val="20"/>
          <w:szCs w:val="20"/>
        </w:rPr>
        <w:t xml:space="preserve"> choroby nerek odnotują największy wzrost chorobowości w Polsce, większy niż w Unii Europejskiej. </w:t>
      </w:r>
    </w:p>
    <w:p w14:paraId="6375E9C5"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 xml:space="preserve">W analizie prognozowanej sytuacji w Polsce, w której skupiono się na określeniu podgrup problemów zdrowotnych, dla których zmiany w wartościach na 100 tys. ludności trzech wskaźników epidemiologicznych (chorobowości, zapadalności i liczby zgonów) będą największe w 2028 r., w stosunku do 2019 r., na drugim miejscu, jako najszybciej rosnącą podgrupę, wskazano cukrzycę i choroby nerek (wzrost o około 2 631,95 na 100 tys. ludności, czyli 14,86%). Biorąc pod uwagę starzejące się społeczeństwo w Polsce, w mapach zwrócono uwagę na problemy osób powyżej 70. roku życia. Podobnie jak ogólnie w społeczeństwie, u osób starszych najbardziej znacząco będzie rosła chorobowość w przypadku cukrzycy i chorób nerek. Natomiast transplantacja nerek jest najefektywniejszym sposobem leczenia nerkozastępczego (schyłkowej niewydolności nerek). </w:t>
      </w:r>
    </w:p>
    <w:p w14:paraId="3D96114B" w14:textId="77777777" w:rsidR="00B65B56" w:rsidRPr="00B65B56" w:rsidRDefault="00B65B56" w:rsidP="00B65B56">
      <w:pPr>
        <w:jc w:val="both"/>
        <w:rPr>
          <w:rFonts w:ascii="Arial" w:hAnsi="Arial" w:cs="Arial"/>
        </w:rPr>
      </w:pPr>
      <w:r w:rsidRPr="00B65B56">
        <w:rPr>
          <w:rFonts w:ascii="Arial" w:hAnsi="Arial" w:cs="Arial"/>
          <w:sz w:val="20"/>
          <w:szCs w:val="20"/>
        </w:rPr>
        <w:t xml:space="preserve">Biorąc pod uwagę powyższe, wsparcie obszaru jakim jest transplantologia w zakresie przeszczepień </w:t>
      </w:r>
      <w:r w:rsidRPr="00B65B56">
        <w:rPr>
          <w:rFonts w:ascii="Arial" w:hAnsi="Arial" w:cs="Arial"/>
          <w:iCs/>
          <w:sz w:val="20"/>
          <w:szCs w:val="20"/>
        </w:rPr>
        <w:t>nerek</w:t>
      </w:r>
      <w:r w:rsidRPr="00B65B56">
        <w:rPr>
          <w:rFonts w:ascii="Arial" w:hAnsi="Arial" w:cs="Arial"/>
          <w:sz w:val="20"/>
          <w:szCs w:val="20"/>
        </w:rPr>
        <w:t xml:space="preserve"> jest szczególnie uzasadnione z punktu widzenia trendów epidemiologiczno-demograficznych i wniosków płynących z ww. Mapy.</w:t>
      </w:r>
    </w:p>
    <w:tbl>
      <w:tblPr>
        <w:tblW w:w="546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462"/>
      </w:tblGrid>
      <w:tr w:rsidR="00B65B56" w:rsidRPr="00B65B56" w14:paraId="768A7481" w14:textId="77777777" w:rsidTr="0099144E">
        <w:trPr>
          <w:cantSplit/>
          <w:trHeight w:val="600"/>
        </w:trPr>
        <w:tc>
          <w:tcPr>
            <w:tcW w:w="5462" w:type="dxa"/>
            <w:shd w:val="clear" w:color="auto" w:fill="EFFFFF"/>
            <w:vAlign w:val="center"/>
            <w:hideMark/>
          </w:tcPr>
          <w:p w14:paraId="41224536" w14:textId="77777777" w:rsidR="00B65B56" w:rsidRPr="00B65B56" w:rsidRDefault="00B65B56" w:rsidP="00B65B56">
            <w:pPr>
              <w:spacing w:before="120" w:after="120"/>
              <w:ind w:left="22"/>
              <w:rPr>
                <w:rFonts w:ascii="Arial" w:eastAsia="Times New Roman" w:hAnsi="Arial" w:cs="Arial"/>
                <w:sz w:val="20"/>
                <w:szCs w:val="20"/>
                <w:lang w:eastAsia="pl-PL"/>
              </w:rPr>
            </w:pPr>
            <w:r w:rsidRPr="00B65B56">
              <w:rPr>
                <w:rFonts w:ascii="Arial" w:eastAsia="Times New Roman" w:hAnsi="Arial" w:cs="Arial"/>
                <w:color w:val="000000"/>
                <w:sz w:val="20"/>
                <w:szCs w:val="20"/>
                <w:lang w:eastAsia="pl-PL"/>
              </w:rPr>
              <w:t xml:space="preserve">III.14 </w:t>
            </w:r>
            <w:r w:rsidRPr="00B65B56">
              <w:rPr>
                <w:rFonts w:ascii="Arial" w:eastAsia="Times New Roman" w:hAnsi="Arial" w:cs="Arial"/>
                <w:sz w:val="20"/>
                <w:szCs w:val="20"/>
                <w:lang w:eastAsia="pl-PL"/>
              </w:rPr>
              <w:t xml:space="preserve">Planowana data złożenia wniosku o dofinansowanie </w:t>
            </w:r>
          </w:p>
          <w:p w14:paraId="5AC5EFB9" w14:textId="77777777" w:rsidR="00B65B56" w:rsidRPr="00B65B56" w:rsidRDefault="00B65B56" w:rsidP="00B65B56">
            <w:pPr>
              <w:spacing w:before="120" w:after="120"/>
              <w:ind w:left="22"/>
              <w:rPr>
                <w:rFonts w:ascii="Arial" w:eastAsia="Times New Roman" w:hAnsi="Arial" w:cs="Arial"/>
                <w:color w:val="000000"/>
                <w:sz w:val="16"/>
                <w:szCs w:val="16"/>
                <w:lang w:eastAsia="pl-PL"/>
              </w:rPr>
            </w:pPr>
            <w:r w:rsidRPr="00B65B56">
              <w:rPr>
                <w:rFonts w:ascii="Arial" w:hAnsi="Arial" w:cs="Arial"/>
                <w:i/>
                <w:iCs/>
                <w:color w:val="7F7F7F" w:themeColor="text1" w:themeTint="80"/>
                <w:sz w:val="16"/>
                <w:szCs w:val="16"/>
              </w:rPr>
              <w:t>rok oraz kwartał [RRRR.KW]</w:t>
            </w:r>
          </w:p>
        </w:tc>
      </w:tr>
    </w:tbl>
    <w:p w14:paraId="38A47312" w14:textId="77777777" w:rsidR="00B65B56" w:rsidRPr="00B65B56" w:rsidRDefault="00B65B56" w:rsidP="00B65B56">
      <w:pPr>
        <w:rPr>
          <w:rFonts w:ascii="Arial" w:hAnsi="Arial" w:cs="Arial"/>
          <w:bCs/>
        </w:rPr>
      </w:pPr>
      <w:r w:rsidRPr="00B65B56">
        <w:rPr>
          <w:rFonts w:ascii="Arial" w:eastAsia="Times New Roman" w:hAnsi="Arial" w:cs="Arial"/>
          <w:bCs/>
          <w:sz w:val="20"/>
          <w:szCs w:val="20"/>
          <w:lang w:eastAsia="pl-PL"/>
        </w:rPr>
        <w:t>2022.II</w:t>
      </w:r>
    </w:p>
    <w:tbl>
      <w:tblPr>
        <w:tblW w:w="546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462"/>
      </w:tblGrid>
      <w:tr w:rsidR="00B65B56" w:rsidRPr="00B65B56" w14:paraId="6B693A99" w14:textId="77777777" w:rsidTr="0099144E">
        <w:trPr>
          <w:cantSplit/>
          <w:trHeight w:val="496"/>
        </w:trPr>
        <w:tc>
          <w:tcPr>
            <w:tcW w:w="5462" w:type="dxa"/>
            <w:shd w:val="clear" w:color="auto" w:fill="EFFFFF"/>
            <w:vAlign w:val="center"/>
            <w:hideMark/>
          </w:tcPr>
          <w:p w14:paraId="17DF5D45" w14:textId="77777777" w:rsidR="00B65B56" w:rsidRPr="00B65B56" w:rsidRDefault="00B65B56" w:rsidP="00B65B56">
            <w:pPr>
              <w:spacing w:after="0" w:line="240" w:lineRule="auto"/>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III.15 Planowany okres realizacji projektu</w:t>
            </w:r>
          </w:p>
          <w:p w14:paraId="6F09F0D6" w14:textId="77777777" w:rsidR="00B65B56" w:rsidRPr="00B65B56" w:rsidRDefault="00B65B56" w:rsidP="00B65B56">
            <w:pPr>
              <w:spacing w:before="120" w:after="120"/>
              <w:ind w:left="22"/>
              <w:jc w:val="both"/>
              <w:rPr>
                <w:rFonts w:ascii="Arial" w:eastAsia="Times New Roman" w:hAnsi="Arial" w:cs="Arial"/>
                <w:color w:val="000000"/>
                <w:sz w:val="16"/>
                <w:szCs w:val="16"/>
                <w:lang w:eastAsia="pl-PL"/>
              </w:rPr>
            </w:pPr>
            <w:r w:rsidRPr="00B65B56">
              <w:rPr>
                <w:rFonts w:ascii="Arial" w:hAnsi="Arial" w:cs="Arial"/>
                <w:i/>
                <w:iCs/>
                <w:color w:val="7F7F7F" w:themeColor="text1" w:themeTint="80"/>
                <w:sz w:val="16"/>
                <w:szCs w:val="16"/>
              </w:rPr>
              <w:t>data rozpoczęcia oraz zakończenia inwestycji (rok oraz kwartał)</w:t>
            </w:r>
            <w:r w:rsidRPr="00B65B56">
              <w:rPr>
                <w:rFonts w:ascii="Arial" w:eastAsia="Times New Roman" w:hAnsi="Arial" w:cs="Arial"/>
                <w:color w:val="000000"/>
                <w:sz w:val="20"/>
                <w:szCs w:val="20"/>
                <w:lang w:eastAsia="pl-PL"/>
              </w:rPr>
              <w:t> </w:t>
            </w:r>
          </w:p>
        </w:tc>
      </w:tr>
    </w:tbl>
    <w:p w14:paraId="3EF9FF56" w14:textId="77777777" w:rsidR="00B65B56" w:rsidRPr="00B65B56" w:rsidRDefault="00B65B56" w:rsidP="00B65B56">
      <w:pPr>
        <w:spacing w:after="0" w:line="240" w:lineRule="auto"/>
        <w:rPr>
          <w:rFonts w:ascii="Arial" w:hAnsi="Arial" w:cs="Arial"/>
          <w:bCs/>
          <w:i/>
          <w:iCs/>
          <w:color w:val="FF0000"/>
          <w:sz w:val="16"/>
          <w:szCs w:val="16"/>
        </w:rPr>
      </w:pPr>
      <w:r w:rsidRPr="00B65B56">
        <w:rPr>
          <w:rFonts w:ascii="Arial" w:eastAsia="Times New Roman" w:hAnsi="Arial" w:cs="Arial"/>
          <w:i/>
          <w:iCs/>
          <w:color w:val="000000"/>
          <w:sz w:val="20"/>
          <w:szCs w:val="20"/>
          <w:lang w:eastAsia="pl-PL"/>
        </w:rPr>
        <w:t>Planowana data rozpoczęcia</w:t>
      </w:r>
      <w:r w:rsidRPr="00B65B56">
        <w:rPr>
          <w:rFonts w:ascii="Arial" w:eastAsia="Times New Roman" w:hAnsi="Arial" w:cs="Arial"/>
          <w:color w:val="000000"/>
          <w:sz w:val="20"/>
          <w:szCs w:val="20"/>
          <w:lang w:eastAsia="pl-PL"/>
        </w:rPr>
        <w:t xml:space="preserve"> </w:t>
      </w:r>
      <w:r w:rsidRPr="00B65B56">
        <w:rPr>
          <w:rFonts w:ascii="Arial" w:eastAsia="Times New Roman" w:hAnsi="Arial" w:cs="Arial"/>
          <w:bCs/>
          <w:sz w:val="20"/>
          <w:szCs w:val="20"/>
          <w:lang w:eastAsia="pl-PL"/>
        </w:rPr>
        <w:t>2022.</w:t>
      </w:r>
      <w:r w:rsidRPr="00B65B56" w:rsidDel="00756DFA">
        <w:rPr>
          <w:rFonts w:ascii="Arial" w:eastAsia="Times New Roman" w:hAnsi="Arial" w:cs="Arial"/>
          <w:bCs/>
          <w:sz w:val="20"/>
          <w:szCs w:val="20"/>
          <w:lang w:eastAsia="pl-PL"/>
        </w:rPr>
        <w:t xml:space="preserve"> </w:t>
      </w:r>
      <w:r w:rsidRPr="00B65B56">
        <w:rPr>
          <w:rFonts w:ascii="Arial" w:eastAsia="Times New Roman" w:hAnsi="Arial" w:cs="Arial"/>
          <w:bCs/>
          <w:sz w:val="20"/>
          <w:szCs w:val="20"/>
          <w:lang w:eastAsia="pl-PL"/>
        </w:rPr>
        <w:t>I</w:t>
      </w:r>
    </w:p>
    <w:p w14:paraId="17C5548C" w14:textId="77777777" w:rsidR="00B65B56" w:rsidRPr="00B65B56" w:rsidRDefault="00B65B56" w:rsidP="00B65B56">
      <w:pPr>
        <w:spacing w:after="0" w:line="240" w:lineRule="auto"/>
        <w:rPr>
          <w:rFonts w:ascii="Arial" w:hAnsi="Arial" w:cs="Arial"/>
          <w:bCs/>
          <w:i/>
          <w:iCs/>
          <w:sz w:val="16"/>
          <w:szCs w:val="16"/>
        </w:rPr>
      </w:pPr>
      <w:r w:rsidRPr="00B65B56">
        <w:rPr>
          <w:rFonts w:ascii="Arial" w:eastAsia="Times New Roman" w:hAnsi="Arial" w:cs="Arial"/>
          <w:bCs/>
          <w:i/>
          <w:iCs/>
          <w:color w:val="000000"/>
          <w:sz w:val="20"/>
          <w:szCs w:val="20"/>
          <w:lang w:eastAsia="pl-PL"/>
        </w:rPr>
        <w:t>Planowana data zakończenia</w:t>
      </w:r>
      <w:r w:rsidRPr="00B65B56">
        <w:rPr>
          <w:rFonts w:ascii="Arial" w:eastAsia="Times New Roman" w:hAnsi="Arial" w:cs="Arial"/>
          <w:bCs/>
          <w:color w:val="000000"/>
          <w:sz w:val="20"/>
          <w:szCs w:val="20"/>
          <w:lang w:eastAsia="pl-PL"/>
        </w:rPr>
        <w:t xml:space="preserve"> </w:t>
      </w:r>
      <w:r w:rsidRPr="00B65B56">
        <w:rPr>
          <w:rFonts w:ascii="Arial" w:eastAsia="Times New Roman" w:hAnsi="Arial" w:cs="Arial"/>
          <w:bCs/>
          <w:sz w:val="20"/>
          <w:szCs w:val="20"/>
          <w:lang w:eastAsia="pl-PL"/>
        </w:rPr>
        <w:t>2023.IV</w:t>
      </w:r>
    </w:p>
    <w:tbl>
      <w:tblPr>
        <w:tblW w:w="8580"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044"/>
        <w:gridCol w:w="1418"/>
        <w:gridCol w:w="1559"/>
        <w:gridCol w:w="1559"/>
      </w:tblGrid>
      <w:tr w:rsidR="00B65B56" w:rsidRPr="00B65B56" w14:paraId="676CD498" w14:textId="77777777" w:rsidTr="0099144E">
        <w:trPr>
          <w:trHeight w:val="844"/>
        </w:trPr>
        <w:tc>
          <w:tcPr>
            <w:tcW w:w="4044" w:type="dxa"/>
            <w:shd w:val="clear" w:color="auto" w:fill="EFFFFF"/>
            <w:vAlign w:val="center"/>
          </w:tcPr>
          <w:p w14:paraId="08492B38"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eastAsia="Times New Roman" w:hAnsi="Arial" w:cs="Arial"/>
                <w:sz w:val="20"/>
                <w:szCs w:val="20"/>
                <w:lang w:eastAsia="pl-PL"/>
              </w:rPr>
              <w:t>Źródła finansowania</w:t>
            </w:r>
          </w:p>
        </w:tc>
        <w:tc>
          <w:tcPr>
            <w:tcW w:w="1418" w:type="dxa"/>
            <w:shd w:val="clear" w:color="auto" w:fill="auto"/>
            <w:vAlign w:val="center"/>
          </w:tcPr>
          <w:p w14:paraId="7A0BCB32" w14:textId="77777777" w:rsidR="00B65B56" w:rsidRPr="00B65B56" w:rsidRDefault="00B65B56" w:rsidP="00B65B56">
            <w:pPr>
              <w:spacing w:after="0" w:line="240" w:lineRule="auto"/>
              <w:jc w:val="center"/>
              <w:rPr>
                <w:rFonts w:ascii="Arial" w:eastAsia="Times New Roman" w:hAnsi="Arial" w:cs="Arial"/>
                <w:i/>
                <w:iCs/>
                <w:sz w:val="20"/>
                <w:szCs w:val="20"/>
                <w:lang w:eastAsia="pl-PL"/>
              </w:rPr>
            </w:pPr>
            <w:r w:rsidRPr="00B65B56">
              <w:rPr>
                <w:rFonts w:ascii="Arial" w:eastAsia="Times New Roman" w:hAnsi="Arial" w:cs="Arial"/>
                <w:i/>
                <w:iCs/>
                <w:sz w:val="18"/>
                <w:szCs w:val="18"/>
                <w:lang w:eastAsia="pl-PL"/>
              </w:rPr>
              <w:t>[2022]</w:t>
            </w:r>
          </w:p>
        </w:tc>
        <w:tc>
          <w:tcPr>
            <w:tcW w:w="1559" w:type="dxa"/>
            <w:shd w:val="clear" w:color="auto" w:fill="auto"/>
            <w:vAlign w:val="center"/>
          </w:tcPr>
          <w:p w14:paraId="317F44C9" w14:textId="77777777" w:rsidR="00B65B56" w:rsidRPr="00B65B56" w:rsidRDefault="00B65B56" w:rsidP="00B65B56">
            <w:pPr>
              <w:spacing w:after="0" w:line="240" w:lineRule="auto"/>
              <w:jc w:val="center"/>
              <w:rPr>
                <w:rFonts w:ascii="Arial" w:eastAsia="Times New Roman" w:hAnsi="Arial" w:cs="Arial"/>
                <w:i/>
                <w:iCs/>
                <w:sz w:val="20"/>
                <w:szCs w:val="20"/>
                <w:lang w:eastAsia="pl-PL"/>
              </w:rPr>
            </w:pPr>
            <w:r w:rsidRPr="00B65B56">
              <w:rPr>
                <w:rFonts w:ascii="Arial" w:eastAsia="Times New Roman" w:hAnsi="Arial" w:cs="Arial"/>
                <w:i/>
                <w:iCs/>
                <w:sz w:val="18"/>
                <w:szCs w:val="18"/>
                <w:lang w:eastAsia="pl-PL"/>
              </w:rPr>
              <w:t>[2023]</w:t>
            </w:r>
          </w:p>
        </w:tc>
        <w:tc>
          <w:tcPr>
            <w:tcW w:w="1559" w:type="dxa"/>
            <w:shd w:val="clear" w:color="auto" w:fill="auto"/>
            <w:vAlign w:val="center"/>
          </w:tcPr>
          <w:p w14:paraId="7A7EA42A" w14:textId="77777777" w:rsidR="00B65B56" w:rsidRPr="00B65B56" w:rsidRDefault="00B65B56" w:rsidP="00B65B56">
            <w:pPr>
              <w:spacing w:after="0" w:line="240" w:lineRule="auto"/>
              <w:jc w:val="center"/>
              <w:rPr>
                <w:rFonts w:ascii="Arial" w:eastAsia="Times New Roman" w:hAnsi="Arial" w:cs="Arial"/>
                <w:i/>
                <w:iCs/>
                <w:sz w:val="20"/>
                <w:szCs w:val="20"/>
                <w:lang w:eastAsia="pl-PL"/>
              </w:rPr>
            </w:pPr>
            <w:r w:rsidRPr="00B65B56">
              <w:rPr>
                <w:rFonts w:ascii="Arial" w:eastAsia="Times New Roman" w:hAnsi="Arial" w:cs="Arial"/>
                <w:i/>
                <w:iCs/>
                <w:sz w:val="18"/>
                <w:szCs w:val="18"/>
                <w:lang w:eastAsia="pl-PL"/>
              </w:rPr>
              <w:t>Razem</w:t>
            </w:r>
          </w:p>
        </w:tc>
      </w:tr>
      <w:tr w:rsidR="00B65B56" w:rsidRPr="00B65B56" w14:paraId="23A4D414" w14:textId="77777777" w:rsidTr="0099144E">
        <w:trPr>
          <w:trHeight w:val="1264"/>
        </w:trPr>
        <w:tc>
          <w:tcPr>
            <w:tcW w:w="4044" w:type="dxa"/>
            <w:shd w:val="clear" w:color="auto" w:fill="EFFFFF"/>
            <w:vAlign w:val="center"/>
            <w:hideMark/>
          </w:tcPr>
          <w:p w14:paraId="5524B671"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eastAsia="Times New Roman" w:hAnsi="Arial" w:cs="Arial"/>
                <w:sz w:val="20"/>
                <w:szCs w:val="20"/>
                <w:lang w:eastAsia="pl-PL"/>
              </w:rPr>
              <w:t>III.16 Planowany koszt całkowity [PLN]</w:t>
            </w:r>
          </w:p>
          <w:p w14:paraId="7C77E41D" w14:textId="77777777" w:rsidR="00B65B56" w:rsidRPr="00B65B56" w:rsidRDefault="00B65B56" w:rsidP="00B65B56">
            <w:pPr>
              <w:spacing w:before="120" w:after="120"/>
              <w:ind w:left="22"/>
              <w:rPr>
                <w:rFonts w:ascii="Arial" w:eastAsia="Times New Roman" w:hAnsi="Arial" w:cs="Arial"/>
                <w:sz w:val="20"/>
                <w:szCs w:val="20"/>
                <w:lang w:eastAsia="pl-PL"/>
              </w:rPr>
            </w:pPr>
            <w:r w:rsidRPr="00B65B56">
              <w:rPr>
                <w:rFonts w:ascii="Arial" w:hAnsi="Arial" w:cs="Arial"/>
                <w:i/>
                <w:iCs/>
                <w:color w:val="7F7F7F" w:themeColor="text1" w:themeTint="80"/>
                <w:sz w:val="16"/>
                <w:szCs w:val="16"/>
              </w:rPr>
              <w:t>całkowita wartość projektu, obejmująca zarówno wydatki kwalifikowalne (wkład UE i wkład krajowy) jak i niekwalifikowalne w podziale na lata realizacji inwestycji oraz łączna kwota</w:t>
            </w:r>
            <w:r w:rsidRPr="00B65B56">
              <w:rPr>
                <w:rFonts w:ascii="Arial" w:hAnsi="Arial" w:cs="Arial"/>
                <w:i/>
                <w:iCs/>
                <w:color w:val="7F7F7F" w:themeColor="text1" w:themeTint="80"/>
                <w:sz w:val="18"/>
                <w:szCs w:val="18"/>
              </w:rPr>
              <w:t xml:space="preserve"> </w:t>
            </w:r>
          </w:p>
        </w:tc>
        <w:tc>
          <w:tcPr>
            <w:tcW w:w="1418" w:type="dxa"/>
            <w:shd w:val="clear" w:color="auto" w:fill="auto"/>
            <w:vAlign w:val="center"/>
          </w:tcPr>
          <w:p w14:paraId="1E772F4A" w14:textId="77777777" w:rsidR="00B65B56" w:rsidRPr="00B65B56" w:rsidRDefault="00B65B56" w:rsidP="00B65B56">
            <w:pPr>
              <w:spacing w:after="0" w:line="240" w:lineRule="auto"/>
              <w:jc w:val="center"/>
              <w:rPr>
                <w:rFonts w:ascii="Arial" w:eastAsia="Times New Roman" w:hAnsi="Arial" w:cs="Arial"/>
                <w:iCs/>
                <w:sz w:val="20"/>
                <w:szCs w:val="20"/>
                <w:lang w:eastAsia="pl-PL"/>
              </w:rPr>
            </w:pPr>
            <w:r w:rsidRPr="00B65B56">
              <w:rPr>
                <w:rFonts w:ascii="Arial" w:eastAsia="Times New Roman" w:hAnsi="Arial" w:cs="Arial"/>
                <w:iCs/>
                <w:sz w:val="20"/>
                <w:szCs w:val="20"/>
                <w:lang w:eastAsia="pl-PL"/>
              </w:rPr>
              <w:t>3 525 000,00</w:t>
            </w:r>
          </w:p>
        </w:tc>
        <w:tc>
          <w:tcPr>
            <w:tcW w:w="1559" w:type="dxa"/>
            <w:shd w:val="clear" w:color="auto" w:fill="auto"/>
            <w:vAlign w:val="center"/>
            <w:hideMark/>
          </w:tcPr>
          <w:p w14:paraId="70796256" w14:textId="4631F27A" w:rsidR="009D7043"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1</w:t>
            </w:r>
            <w:r w:rsidR="009D7043">
              <w:rPr>
                <w:rFonts w:ascii="Arial" w:eastAsia="Times New Roman" w:hAnsi="Arial" w:cs="Arial"/>
                <w:sz w:val="20"/>
                <w:szCs w:val="20"/>
                <w:lang w:eastAsia="pl-PL"/>
              </w:rPr>
              <w:t> </w:t>
            </w:r>
            <w:r w:rsidRPr="00B65B56">
              <w:rPr>
                <w:rFonts w:ascii="Arial" w:eastAsia="Times New Roman" w:hAnsi="Arial" w:cs="Arial"/>
                <w:sz w:val="20"/>
                <w:szCs w:val="20"/>
                <w:lang w:eastAsia="pl-PL"/>
              </w:rPr>
              <w:t>9</w:t>
            </w:r>
            <w:r w:rsidR="009D7043">
              <w:rPr>
                <w:rFonts w:ascii="Arial" w:eastAsia="Times New Roman" w:hAnsi="Arial" w:cs="Arial"/>
                <w:sz w:val="20"/>
                <w:szCs w:val="20"/>
                <w:lang w:eastAsia="pl-PL"/>
              </w:rPr>
              <w:t>60 000,00</w:t>
            </w:r>
          </w:p>
          <w:p w14:paraId="5D5DDC02" w14:textId="053008DE" w:rsidR="00B65B56" w:rsidRPr="00B65B56" w:rsidRDefault="00B65B56" w:rsidP="00B65B56">
            <w:pPr>
              <w:spacing w:after="0" w:line="240" w:lineRule="auto"/>
              <w:jc w:val="center"/>
              <w:rPr>
                <w:rFonts w:ascii="Arial" w:eastAsia="Times New Roman" w:hAnsi="Arial" w:cs="Arial"/>
                <w:i/>
                <w:iCs/>
                <w:sz w:val="20"/>
                <w:szCs w:val="20"/>
                <w:lang w:eastAsia="pl-PL"/>
              </w:rPr>
            </w:pPr>
          </w:p>
        </w:tc>
        <w:tc>
          <w:tcPr>
            <w:tcW w:w="1559" w:type="dxa"/>
            <w:shd w:val="clear" w:color="auto" w:fill="auto"/>
            <w:vAlign w:val="center"/>
            <w:hideMark/>
          </w:tcPr>
          <w:p w14:paraId="74CE266B" w14:textId="4D052AE0" w:rsidR="00B65B56" w:rsidRPr="00B65B56" w:rsidRDefault="00B65B56" w:rsidP="00B65B56">
            <w:pPr>
              <w:spacing w:after="0" w:line="240" w:lineRule="auto"/>
              <w:jc w:val="center"/>
              <w:rPr>
                <w:rFonts w:ascii="Arial" w:eastAsia="Times New Roman" w:hAnsi="Arial" w:cs="Arial"/>
                <w:i/>
                <w:iCs/>
                <w:sz w:val="20"/>
                <w:szCs w:val="20"/>
                <w:lang w:eastAsia="pl-PL"/>
              </w:rPr>
            </w:pPr>
            <w:r w:rsidRPr="00B65B56">
              <w:rPr>
                <w:rFonts w:ascii="Arial" w:eastAsia="Times New Roman" w:hAnsi="Arial" w:cs="Arial"/>
                <w:sz w:val="20"/>
                <w:szCs w:val="20"/>
                <w:lang w:eastAsia="pl-PL"/>
              </w:rPr>
              <w:t>5</w:t>
            </w:r>
            <w:r w:rsidR="009D7043">
              <w:rPr>
                <w:rFonts w:ascii="Arial" w:eastAsia="Times New Roman" w:hAnsi="Arial" w:cs="Arial"/>
                <w:sz w:val="20"/>
                <w:szCs w:val="20"/>
                <w:lang w:eastAsia="pl-PL"/>
              </w:rPr>
              <w:t> 485 000</w:t>
            </w:r>
            <w:r w:rsidRPr="00B65B56">
              <w:rPr>
                <w:rFonts w:ascii="Arial" w:eastAsia="Times New Roman" w:hAnsi="Arial" w:cs="Arial"/>
                <w:sz w:val="20"/>
                <w:szCs w:val="20"/>
                <w:lang w:eastAsia="pl-PL"/>
              </w:rPr>
              <w:t>,00</w:t>
            </w:r>
          </w:p>
        </w:tc>
      </w:tr>
      <w:tr w:rsidR="00B65B56" w:rsidRPr="00B65B56" w14:paraId="03B2B5D5" w14:textId="77777777" w:rsidTr="0099144E">
        <w:trPr>
          <w:trHeight w:val="1133"/>
        </w:trPr>
        <w:tc>
          <w:tcPr>
            <w:tcW w:w="4044" w:type="dxa"/>
            <w:shd w:val="clear" w:color="auto" w:fill="EFFFFF"/>
            <w:vAlign w:val="center"/>
            <w:hideMark/>
          </w:tcPr>
          <w:p w14:paraId="0568CAD3"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eastAsia="Times New Roman" w:hAnsi="Arial" w:cs="Arial"/>
                <w:sz w:val="20"/>
                <w:szCs w:val="20"/>
                <w:lang w:eastAsia="pl-PL"/>
              </w:rPr>
              <w:t>III.17 Planowany koszt kwalifikowalny [PLN]</w:t>
            </w:r>
          </w:p>
          <w:p w14:paraId="2039C60A" w14:textId="77777777" w:rsidR="00B65B56" w:rsidRPr="00B65B56" w:rsidRDefault="00B65B56" w:rsidP="00B65B56">
            <w:pPr>
              <w:spacing w:before="120" w:after="120"/>
              <w:ind w:left="22"/>
              <w:rPr>
                <w:rFonts w:ascii="Arial" w:hAnsi="Arial" w:cs="Arial"/>
                <w:i/>
                <w:iCs/>
                <w:color w:val="7F7F7F" w:themeColor="text1" w:themeTint="80"/>
                <w:sz w:val="16"/>
                <w:szCs w:val="16"/>
              </w:rPr>
            </w:pPr>
            <w:r w:rsidRPr="00B65B56">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418" w:type="dxa"/>
            <w:shd w:val="clear" w:color="auto" w:fill="auto"/>
            <w:vAlign w:val="center"/>
          </w:tcPr>
          <w:p w14:paraId="636F28C0" w14:textId="77777777" w:rsidR="00B65B56" w:rsidRPr="00B65B56" w:rsidRDefault="00B65B56" w:rsidP="00B65B56">
            <w:pPr>
              <w:spacing w:after="0" w:line="240" w:lineRule="auto"/>
              <w:jc w:val="center"/>
              <w:rPr>
                <w:rFonts w:ascii="Arial" w:eastAsia="Times New Roman" w:hAnsi="Arial" w:cs="Arial"/>
                <w:i/>
                <w:iCs/>
                <w:sz w:val="20"/>
                <w:szCs w:val="20"/>
                <w:lang w:eastAsia="pl-PL"/>
              </w:rPr>
            </w:pPr>
            <w:r w:rsidRPr="00B65B56">
              <w:rPr>
                <w:rFonts w:ascii="Arial" w:eastAsia="Times New Roman" w:hAnsi="Arial" w:cs="Arial"/>
                <w:iCs/>
                <w:sz w:val="20"/>
                <w:szCs w:val="20"/>
                <w:lang w:eastAsia="pl-PL"/>
              </w:rPr>
              <w:t>3 500 000,00</w:t>
            </w:r>
          </w:p>
        </w:tc>
        <w:tc>
          <w:tcPr>
            <w:tcW w:w="1559" w:type="dxa"/>
            <w:shd w:val="clear" w:color="auto" w:fill="auto"/>
            <w:vAlign w:val="center"/>
            <w:hideMark/>
          </w:tcPr>
          <w:p w14:paraId="3A7B33A7" w14:textId="7F6DB6EE" w:rsidR="00B65B56" w:rsidRPr="00B65B56" w:rsidRDefault="00B65B56" w:rsidP="00B65B56">
            <w:pPr>
              <w:spacing w:after="0" w:line="240" w:lineRule="auto"/>
              <w:jc w:val="center"/>
              <w:rPr>
                <w:rFonts w:ascii="Arial" w:eastAsia="Times New Roman" w:hAnsi="Arial" w:cs="Arial"/>
                <w:i/>
                <w:iCs/>
                <w:sz w:val="20"/>
                <w:szCs w:val="20"/>
                <w:lang w:eastAsia="pl-PL"/>
              </w:rPr>
            </w:pPr>
            <w:r w:rsidRPr="00B65B56">
              <w:rPr>
                <w:rFonts w:ascii="Arial" w:eastAsia="Times New Roman" w:hAnsi="Arial" w:cs="Arial"/>
                <w:sz w:val="20"/>
                <w:szCs w:val="20"/>
                <w:lang w:eastAsia="pl-PL"/>
              </w:rPr>
              <w:t>1</w:t>
            </w:r>
            <w:r w:rsidR="009D7043">
              <w:rPr>
                <w:rFonts w:ascii="Arial" w:eastAsia="Times New Roman" w:hAnsi="Arial" w:cs="Arial"/>
                <w:sz w:val="20"/>
                <w:szCs w:val="20"/>
                <w:lang w:eastAsia="pl-PL"/>
              </w:rPr>
              <w:t> </w:t>
            </w:r>
            <w:r w:rsidRPr="00B65B56">
              <w:rPr>
                <w:rFonts w:ascii="Arial" w:eastAsia="Times New Roman" w:hAnsi="Arial" w:cs="Arial"/>
                <w:sz w:val="20"/>
                <w:szCs w:val="20"/>
                <w:lang w:eastAsia="pl-PL"/>
              </w:rPr>
              <w:t>70</w:t>
            </w:r>
            <w:r w:rsidR="009D7043">
              <w:rPr>
                <w:rFonts w:ascii="Arial" w:eastAsia="Times New Roman" w:hAnsi="Arial" w:cs="Arial"/>
                <w:sz w:val="20"/>
                <w:szCs w:val="20"/>
                <w:lang w:eastAsia="pl-PL"/>
              </w:rPr>
              <w:t>0 000</w:t>
            </w:r>
            <w:r w:rsidRPr="00B65B56">
              <w:rPr>
                <w:rFonts w:ascii="Arial" w:eastAsia="Times New Roman" w:hAnsi="Arial" w:cs="Arial"/>
                <w:sz w:val="20"/>
                <w:szCs w:val="20"/>
                <w:lang w:eastAsia="pl-PL"/>
              </w:rPr>
              <w:t>,00</w:t>
            </w:r>
          </w:p>
        </w:tc>
        <w:tc>
          <w:tcPr>
            <w:tcW w:w="1559" w:type="dxa"/>
            <w:shd w:val="clear" w:color="auto" w:fill="auto"/>
            <w:vAlign w:val="center"/>
          </w:tcPr>
          <w:p w14:paraId="237968B5" w14:textId="5975DAE5" w:rsidR="00B65B56" w:rsidRPr="00B65B56" w:rsidRDefault="00B65B56" w:rsidP="00B65B56">
            <w:pPr>
              <w:spacing w:after="0" w:line="240" w:lineRule="auto"/>
              <w:jc w:val="center"/>
              <w:rPr>
                <w:rFonts w:ascii="Arial" w:eastAsia="Times New Roman" w:hAnsi="Arial" w:cs="Arial"/>
                <w:i/>
                <w:iCs/>
                <w:sz w:val="20"/>
                <w:szCs w:val="20"/>
                <w:lang w:eastAsia="pl-PL"/>
              </w:rPr>
            </w:pPr>
            <w:r w:rsidRPr="00B65B56">
              <w:rPr>
                <w:rFonts w:ascii="Arial" w:eastAsia="Times New Roman" w:hAnsi="Arial" w:cs="Arial"/>
                <w:sz w:val="20"/>
                <w:szCs w:val="20"/>
                <w:lang w:eastAsia="pl-PL"/>
              </w:rPr>
              <w:t xml:space="preserve"> 5</w:t>
            </w:r>
            <w:r w:rsidR="009D7043">
              <w:rPr>
                <w:rFonts w:ascii="Arial" w:eastAsia="Times New Roman" w:hAnsi="Arial" w:cs="Arial"/>
                <w:sz w:val="20"/>
                <w:szCs w:val="20"/>
                <w:lang w:eastAsia="pl-PL"/>
              </w:rPr>
              <w:t> 200 000</w:t>
            </w:r>
            <w:r w:rsidRPr="00B65B56">
              <w:rPr>
                <w:rFonts w:ascii="Arial" w:eastAsia="Times New Roman" w:hAnsi="Arial" w:cs="Arial"/>
                <w:sz w:val="20"/>
                <w:szCs w:val="20"/>
                <w:lang w:eastAsia="pl-PL"/>
              </w:rPr>
              <w:t>,00</w:t>
            </w:r>
          </w:p>
        </w:tc>
      </w:tr>
      <w:tr w:rsidR="00B65B56" w:rsidRPr="00B65B56" w14:paraId="6C1801BA" w14:textId="77777777" w:rsidTr="0099144E">
        <w:trPr>
          <w:trHeight w:val="840"/>
        </w:trPr>
        <w:tc>
          <w:tcPr>
            <w:tcW w:w="4044" w:type="dxa"/>
            <w:shd w:val="clear" w:color="auto" w:fill="EFFFFF"/>
            <w:vAlign w:val="center"/>
            <w:hideMark/>
          </w:tcPr>
          <w:p w14:paraId="79F66A31"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eastAsia="Times New Roman" w:hAnsi="Arial" w:cs="Arial"/>
                <w:sz w:val="20"/>
                <w:szCs w:val="20"/>
                <w:lang w:eastAsia="pl-PL"/>
              </w:rPr>
              <w:t>III.18 Planowane dofinansowanie UE [PLN]</w:t>
            </w:r>
          </w:p>
          <w:p w14:paraId="7D54D461" w14:textId="77777777" w:rsidR="00B65B56" w:rsidRPr="00B65B56" w:rsidRDefault="00B65B56" w:rsidP="00B65B56">
            <w:pPr>
              <w:spacing w:before="120" w:after="120"/>
              <w:ind w:left="22"/>
              <w:rPr>
                <w:rFonts w:ascii="Arial" w:eastAsia="Times New Roman" w:hAnsi="Arial" w:cs="Arial"/>
                <w:sz w:val="16"/>
                <w:szCs w:val="16"/>
                <w:lang w:eastAsia="pl-PL"/>
              </w:rPr>
            </w:pPr>
            <w:r w:rsidRPr="00B65B56">
              <w:rPr>
                <w:rFonts w:ascii="Arial" w:hAnsi="Arial" w:cs="Arial"/>
                <w:i/>
                <w:iCs/>
                <w:color w:val="7F7F7F" w:themeColor="text1" w:themeTint="80"/>
                <w:sz w:val="16"/>
                <w:szCs w:val="16"/>
              </w:rPr>
              <w:t xml:space="preserve">alokacja środków UE przeznaczona na projekt </w:t>
            </w:r>
          </w:p>
        </w:tc>
        <w:tc>
          <w:tcPr>
            <w:tcW w:w="1418" w:type="dxa"/>
            <w:shd w:val="clear" w:color="auto" w:fill="auto"/>
            <w:vAlign w:val="center"/>
          </w:tcPr>
          <w:p w14:paraId="3A6493BC" w14:textId="77777777" w:rsidR="00B65B56" w:rsidRPr="00B65B56" w:rsidRDefault="00B65B56" w:rsidP="00B65B56">
            <w:pPr>
              <w:spacing w:after="0" w:line="240" w:lineRule="auto"/>
              <w:jc w:val="center"/>
              <w:rPr>
                <w:rFonts w:ascii="Arial" w:eastAsia="Times New Roman" w:hAnsi="Arial" w:cs="Arial"/>
                <w:i/>
                <w:iCs/>
                <w:sz w:val="20"/>
                <w:szCs w:val="20"/>
                <w:lang w:eastAsia="pl-PL"/>
              </w:rPr>
            </w:pPr>
            <w:r w:rsidRPr="00B65B56">
              <w:rPr>
                <w:rFonts w:ascii="Arial" w:eastAsia="Times New Roman" w:hAnsi="Arial" w:cs="Arial"/>
                <w:iCs/>
                <w:sz w:val="20"/>
                <w:szCs w:val="20"/>
                <w:lang w:eastAsia="pl-PL"/>
              </w:rPr>
              <w:t>3 500 000,00</w:t>
            </w:r>
          </w:p>
        </w:tc>
        <w:tc>
          <w:tcPr>
            <w:tcW w:w="1559" w:type="dxa"/>
            <w:shd w:val="clear" w:color="auto" w:fill="auto"/>
            <w:vAlign w:val="center"/>
            <w:hideMark/>
          </w:tcPr>
          <w:p w14:paraId="3F846EEF" w14:textId="6021182E"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1</w:t>
            </w:r>
            <w:r w:rsidR="009D7043">
              <w:rPr>
                <w:rFonts w:ascii="Arial" w:eastAsia="Times New Roman" w:hAnsi="Arial" w:cs="Arial"/>
                <w:sz w:val="20"/>
                <w:szCs w:val="20"/>
                <w:lang w:eastAsia="pl-PL"/>
              </w:rPr>
              <w:t> </w:t>
            </w:r>
            <w:r w:rsidRPr="00B65B56">
              <w:rPr>
                <w:rFonts w:ascii="Arial" w:eastAsia="Times New Roman" w:hAnsi="Arial" w:cs="Arial"/>
                <w:sz w:val="20"/>
                <w:szCs w:val="20"/>
                <w:lang w:eastAsia="pl-PL"/>
              </w:rPr>
              <w:t>70</w:t>
            </w:r>
            <w:r w:rsidR="009D7043">
              <w:rPr>
                <w:rFonts w:ascii="Arial" w:eastAsia="Times New Roman" w:hAnsi="Arial" w:cs="Arial"/>
                <w:sz w:val="20"/>
                <w:szCs w:val="20"/>
                <w:lang w:eastAsia="pl-PL"/>
              </w:rPr>
              <w:t>0 000</w:t>
            </w:r>
            <w:r w:rsidRPr="00B65B56">
              <w:rPr>
                <w:rFonts w:ascii="Arial" w:eastAsia="Times New Roman" w:hAnsi="Arial" w:cs="Arial"/>
                <w:sz w:val="20"/>
                <w:szCs w:val="20"/>
                <w:lang w:eastAsia="pl-PL"/>
              </w:rPr>
              <w:t>,00</w:t>
            </w:r>
          </w:p>
        </w:tc>
        <w:tc>
          <w:tcPr>
            <w:tcW w:w="1559" w:type="dxa"/>
            <w:shd w:val="clear" w:color="auto" w:fill="auto"/>
            <w:vAlign w:val="center"/>
          </w:tcPr>
          <w:p w14:paraId="56A0A648" w14:textId="34CA9C21"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5</w:t>
            </w:r>
            <w:r w:rsidR="009D7043">
              <w:rPr>
                <w:rFonts w:ascii="Arial" w:eastAsia="Times New Roman" w:hAnsi="Arial" w:cs="Arial"/>
                <w:sz w:val="20"/>
                <w:szCs w:val="20"/>
                <w:lang w:eastAsia="pl-PL"/>
              </w:rPr>
              <w:t xml:space="preserve"> 200 000 </w:t>
            </w:r>
            <w:r w:rsidRPr="00B65B56">
              <w:rPr>
                <w:rFonts w:ascii="Arial" w:eastAsia="Times New Roman" w:hAnsi="Arial" w:cs="Arial"/>
                <w:sz w:val="20"/>
                <w:szCs w:val="20"/>
                <w:lang w:eastAsia="pl-PL"/>
              </w:rPr>
              <w:t>,00</w:t>
            </w:r>
          </w:p>
        </w:tc>
      </w:tr>
      <w:tr w:rsidR="00B65B56" w:rsidRPr="00B65B56" w14:paraId="1695CACA" w14:textId="77777777" w:rsidTr="0099144E">
        <w:trPr>
          <w:trHeight w:val="837"/>
        </w:trPr>
        <w:tc>
          <w:tcPr>
            <w:tcW w:w="4044" w:type="dxa"/>
            <w:shd w:val="clear" w:color="auto" w:fill="EFFFFF"/>
            <w:vAlign w:val="center"/>
            <w:hideMark/>
          </w:tcPr>
          <w:p w14:paraId="70073A26"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eastAsia="Times New Roman" w:hAnsi="Arial" w:cs="Arial"/>
                <w:sz w:val="20"/>
                <w:szCs w:val="20"/>
                <w:lang w:eastAsia="pl-PL"/>
              </w:rPr>
              <w:t xml:space="preserve">   III.19 Planowane dofinansowanie UE [%]</w:t>
            </w:r>
          </w:p>
          <w:p w14:paraId="604EAE20" w14:textId="77777777" w:rsidR="00B65B56" w:rsidRPr="00B65B56" w:rsidRDefault="00B65B56" w:rsidP="00B65B56">
            <w:pPr>
              <w:spacing w:before="120" w:after="120"/>
              <w:ind w:left="22"/>
              <w:rPr>
                <w:rFonts w:ascii="Arial" w:eastAsia="Times New Roman" w:hAnsi="Arial" w:cs="Arial"/>
                <w:sz w:val="16"/>
                <w:szCs w:val="16"/>
                <w:lang w:eastAsia="pl-PL"/>
              </w:rPr>
            </w:pPr>
            <w:r w:rsidRPr="00B65B56">
              <w:rPr>
                <w:rFonts w:ascii="Arial" w:hAnsi="Arial" w:cs="Arial"/>
                <w:i/>
                <w:iCs/>
                <w:color w:val="7F7F7F" w:themeColor="text1" w:themeTint="80"/>
                <w:sz w:val="16"/>
                <w:szCs w:val="16"/>
              </w:rPr>
              <w:t>maksymalny poziom dofinansowania UE na projekt w %</w:t>
            </w:r>
          </w:p>
        </w:tc>
        <w:tc>
          <w:tcPr>
            <w:tcW w:w="1418" w:type="dxa"/>
            <w:shd w:val="clear" w:color="auto" w:fill="auto"/>
            <w:vAlign w:val="center"/>
            <w:hideMark/>
          </w:tcPr>
          <w:p w14:paraId="457AF83D"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100 %</w:t>
            </w:r>
          </w:p>
        </w:tc>
        <w:tc>
          <w:tcPr>
            <w:tcW w:w="1559" w:type="dxa"/>
            <w:shd w:val="clear" w:color="auto" w:fill="auto"/>
            <w:vAlign w:val="center"/>
            <w:hideMark/>
          </w:tcPr>
          <w:p w14:paraId="1992043E"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100 %</w:t>
            </w:r>
          </w:p>
        </w:tc>
        <w:tc>
          <w:tcPr>
            <w:tcW w:w="1559" w:type="dxa"/>
            <w:shd w:val="clear" w:color="auto" w:fill="auto"/>
            <w:vAlign w:val="center"/>
            <w:hideMark/>
          </w:tcPr>
          <w:p w14:paraId="11B98E53"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100 %</w:t>
            </w:r>
          </w:p>
        </w:tc>
      </w:tr>
    </w:tbl>
    <w:p w14:paraId="0B91698C" w14:textId="77777777" w:rsidR="00B65B56" w:rsidRPr="00B65B56" w:rsidRDefault="00B65B56" w:rsidP="00B65B56">
      <w:pPr>
        <w:rPr>
          <w:rFonts w:ascii="Arial" w:hAnsi="Arial" w:cs="Arial"/>
        </w:rPr>
      </w:pPr>
    </w:p>
    <w:tbl>
      <w:tblPr>
        <w:tblW w:w="3047"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047"/>
      </w:tblGrid>
      <w:tr w:rsidR="00B65B56" w:rsidRPr="00B65B56" w14:paraId="3F16622E" w14:textId="77777777" w:rsidTr="0099144E">
        <w:trPr>
          <w:trHeight w:val="391"/>
        </w:trPr>
        <w:tc>
          <w:tcPr>
            <w:tcW w:w="3047" w:type="dxa"/>
            <w:shd w:val="clear" w:color="auto" w:fill="EFFFFF"/>
            <w:vAlign w:val="center"/>
          </w:tcPr>
          <w:p w14:paraId="648AE23E"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eastAsia="Times New Roman" w:hAnsi="Arial" w:cs="Arial"/>
                <w:sz w:val="20"/>
                <w:szCs w:val="20"/>
                <w:lang w:eastAsia="pl-PL"/>
              </w:rPr>
              <w:t>III.20 Działania w projekcie</w:t>
            </w:r>
          </w:p>
        </w:tc>
      </w:tr>
    </w:tbl>
    <w:p w14:paraId="58C149A3" w14:textId="77777777" w:rsidR="00B65B56" w:rsidRPr="00B65B56" w:rsidRDefault="00B65B56" w:rsidP="00B65B56">
      <w:pPr>
        <w:rPr>
          <w:rFonts w:ascii="Arial" w:hAnsi="Arial" w:cs="Arial"/>
          <w:sz w:val="20"/>
          <w:szCs w:val="20"/>
        </w:rPr>
      </w:pPr>
    </w:p>
    <w:tbl>
      <w:tblPr>
        <w:tblW w:w="9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402"/>
        <w:gridCol w:w="3615"/>
        <w:gridCol w:w="1751"/>
      </w:tblGrid>
      <w:tr w:rsidR="00B65B56" w:rsidRPr="00B65B56" w14:paraId="4E708846" w14:textId="77777777" w:rsidTr="0099144E">
        <w:trPr>
          <w:trHeight w:val="600"/>
        </w:trPr>
        <w:tc>
          <w:tcPr>
            <w:tcW w:w="496" w:type="dxa"/>
            <w:shd w:val="clear" w:color="auto" w:fill="EFFFFF"/>
            <w:vAlign w:val="center"/>
          </w:tcPr>
          <w:p w14:paraId="0A32E4A2"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L.p.</w:t>
            </w:r>
          </w:p>
        </w:tc>
        <w:tc>
          <w:tcPr>
            <w:tcW w:w="3402" w:type="dxa"/>
            <w:shd w:val="clear" w:color="auto" w:fill="EFFFFF"/>
            <w:vAlign w:val="center"/>
            <w:hideMark/>
          </w:tcPr>
          <w:p w14:paraId="5D79DC56"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Nazwa zadania</w:t>
            </w:r>
          </w:p>
          <w:p w14:paraId="2706C601" w14:textId="77777777" w:rsidR="00B65B56" w:rsidRPr="00B65B56" w:rsidRDefault="00B65B56" w:rsidP="00B65B56">
            <w:pPr>
              <w:spacing w:before="120" w:after="120"/>
              <w:ind w:left="22"/>
              <w:jc w:val="center"/>
              <w:rPr>
                <w:rFonts w:ascii="Arial" w:eastAsia="Times New Roman" w:hAnsi="Arial" w:cs="Arial"/>
                <w:sz w:val="16"/>
                <w:szCs w:val="16"/>
                <w:lang w:eastAsia="pl-PL"/>
              </w:rPr>
            </w:pPr>
            <w:r w:rsidRPr="00B65B56">
              <w:rPr>
                <w:rFonts w:ascii="Arial" w:hAnsi="Arial" w:cs="Arial"/>
                <w:i/>
                <w:iCs/>
                <w:color w:val="7F7F7F" w:themeColor="text1" w:themeTint="80"/>
                <w:sz w:val="16"/>
                <w:szCs w:val="16"/>
              </w:rPr>
              <w:t>kluczowe zadania, jakie będą realizowane w ramach projektu</w:t>
            </w:r>
          </w:p>
        </w:tc>
        <w:tc>
          <w:tcPr>
            <w:tcW w:w="3615" w:type="dxa"/>
            <w:shd w:val="clear" w:color="auto" w:fill="EFFFFF"/>
            <w:vAlign w:val="center"/>
            <w:hideMark/>
          </w:tcPr>
          <w:p w14:paraId="49E6EA61"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Opis działania</w:t>
            </w:r>
          </w:p>
          <w:p w14:paraId="3ABA7929" w14:textId="77777777" w:rsidR="00B65B56" w:rsidRPr="00B65B56" w:rsidRDefault="00B65B56" w:rsidP="00B65B56">
            <w:pPr>
              <w:spacing w:before="120" w:after="120"/>
              <w:ind w:left="22"/>
              <w:jc w:val="center"/>
              <w:rPr>
                <w:rFonts w:ascii="Arial" w:eastAsia="Times New Roman" w:hAnsi="Arial" w:cs="Arial"/>
                <w:sz w:val="16"/>
                <w:szCs w:val="16"/>
                <w:lang w:eastAsia="pl-PL"/>
              </w:rPr>
            </w:pPr>
            <w:r w:rsidRPr="00B65B56">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1EC6DF48"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Szacunkowa wartość całkowita zadania [PLN]</w:t>
            </w:r>
          </w:p>
        </w:tc>
      </w:tr>
      <w:tr w:rsidR="00B65B56" w:rsidRPr="00B65B56" w14:paraId="02D4AB71" w14:textId="77777777" w:rsidTr="0099144E">
        <w:trPr>
          <w:trHeight w:val="763"/>
        </w:trPr>
        <w:tc>
          <w:tcPr>
            <w:tcW w:w="496" w:type="dxa"/>
            <w:vAlign w:val="center"/>
          </w:tcPr>
          <w:p w14:paraId="4E28CB55"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1</w:t>
            </w:r>
          </w:p>
        </w:tc>
        <w:tc>
          <w:tcPr>
            <w:tcW w:w="3402" w:type="dxa"/>
            <w:shd w:val="clear" w:color="auto" w:fill="auto"/>
            <w:noWrap/>
            <w:vAlign w:val="center"/>
            <w:hideMark/>
          </w:tcPr>
          <w:p w14:paraId="0E0D56EC"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Zakup sprzętu i wyposażenia dla Kliniki Chirurgii Naczyń i Transplantacji</w:t>
            </w:r>
          </w:p>
        </w:tc>
        <w:tc>
          <w:tcPr>
            <w:tcW w:w="3615" w:type="dxa"/>
            <w:shd w:val="clear" w:color="auto" w:fill="auto"/>
            <w:noWrap/>
            <w:vAlign w:val="center"/>
          </w:tcPr>
          <w:p w14:paraId="30CC4373" w14:textId="77777777" w:rsidR="00B65B56" w:rsidRPr="00B65B56" w:rsidRDefault="00B65B56" w:rsidP="00B65B56">
            <w:pPr>
              <w:spacing w:after="0" w:line="240" w:lineRule="auto"/>
              <w:jc w:val="center"/>
              <w:rPr>
                <w:rFonts w:ascii="Arial" w:eastAsia="Times New Roman" w:hAnsi="Arial" w:cs="Arial"/>
                <w:color w:val="FF0000"/>
                <w:sz w:val="20"/>
                <w:szCs w:val="20"/>
                <w:lang w:eastAsia="pl-PL"/>
              </w:rPr>
            </w:pPr>
            <w:r w:rsidRPr="00B65B56">
              <w:rPr>
                <w:rFonts w:ascii="Arial" w:eastAsia="Times New Roman" w:hAnsi="Arial" w:cs="Arial"/>
                <w:sz w:val="20"/>
                <w:szCs w:val="20"/>
                <w:lang w:eastAsia="pl-PL"/>
              </w:rPr>
              <w:t xml:space="preserve">Doposażenie Kliniki w sprzęt medyczny, biurowy, komputerowy, meble </w:t>
            </w:r>
          </w:p>
        </w:tc>
        <w:tc>
          <w:tcPr>
            <w:tcW w:w="1751" w:type="dxa"/>
            <w:shd w:val="clear" w:color="000000" w:fill="FFFFFF"/>
            <w:vAlign w:val="center"/>
          </w:tcPr>
          <w:p w14:paraId="27445098" w14:textId="01F746D4"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3</w:t>
            </w:r>
            <w:r w:rsidR="009D7043">
              <w:rPr>
                <w:rFonts w:ascii="Arial" w:eastAsia="Times New Roman" w:hAnsi="Arial" w:cs="Arial"/>
                <w:sz w:val="20"/>
                <w:szCs w:val="20"/>
                <w:lang w:eastAsia="pl-PL"/>
              </w:rPr>
              <w:t> </w:t>
            </w:r>
            <w:r w:rsidRPr="00B65B56">
              <w:rPr>
                <w:rFonts w:ascii="Arial" w:eastAsia="Times New Roman" w:hAnsi="Arial" w:cs="Arial"/>
                <w:sz w:val="20"/>
                <w:szCs w:val="20"/>
                <w:lang w:eastAsia="pl-PL"/>
              </w:rPr>
              <w:t>1</w:t>
            </w:r>
            <w:r w:rsidR="009D7043">
              <w:rPr>
                <w:rFonts w:ascii="Arial" w:eastAsia="Times New Roman" w:hAnsi="Arial" w:cs="Arial"/>
                <w:sz w:val="20"/>
                <w:szCs w:val="20"/>
                <w:lang w:eastAsia="pl-PL"/>
              </w:rPr>
              <w:t>06 300</w:t>
            </w:r>
            <w:r w:rsidRPr="00B65B56">
              <w:rPr>
                <w:rFonts w:ascii="Arial" w:eastAsia="Times New Roman" w:hAnsi="Arial" w:cs="Arial"/>
                <w:sz w:val="20"/>
                <w:szCs w:val="20"/>
                <w:lang w:eastAsia="pl-PL"/>
              </w:rPr>
              <w:t>,00</w:t>
            </w:r>
          </w:p>
        </w:tc>
      </w:tr>
      <w:tr w:rsidR="00B65B56" w:rsidRPr="00B65B56" w14:paraId="18AF6561" w14:textId="77777777" w:rsidTr="0099144E">
        <w:trPr>
          <w:trHeight w:val="600"/>
        </w:trPr>
        <w:tc>
          <w:tcPr>
            <w:tcW w:w="496" w:type="dxa"/>
            <w:vAlign w:val="center"/>
          </w:tcPr>
          <w:p w14:paraId="33C1C7D2"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2</w:t>
            </w:r>
          </w:p>
        </w:tc>
        <w:tc>
          <w:tcPr>
            <w:tcW w:w="3402" w:type="dxa"/>
            <w:shd w:val="clear" w:color="auto" w:fill="auto"/>
            <w:noWrap/>
            <w:vAlign w:val="center"/>
          </w:tcPr>
          <w:p w14:paraId="2C1B9EDB"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Prace remontowo-adaptacyjne w</w:t>
            </w:r>
            <w:r w:rsidRPr="00B65B56">
              <w:t xml:space="preserve"> </w:t>
            </w:r>
            <w:r w:rsidRPr="00B65B56">
              <w:rPr>
                <w:rFonts w:ascii="Arial" w:eastAsia="Times New Roman" w:hAnsi="Arial" w:cs="Arial"/>
                <w:sz w:val="20"/>
                <w:szCs w:val="20"/>
                <w:lang w:eastAsia="pl-PL"/>
              </w:rPr>
              <w:t xml:space="preserve">Klinice Chirurgii Naczyń i Transplantacji   </w:t>
            </w:r>
          </w:p>
        </w:tc>
        <w:tc>
          <w:tcPr>
            <w:tcW w:w="3615" w:type="dxa"/>
            <w:shd w:val="clear" w:color="auto" w:fill="auto"/>
            <w:noWrap/>
            <w:vAlign w:val="center"/>
          </w:tcPr>
          <w:p w14:paraId="3AAA00B0"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 xml:space="preserve">Przeprowadzenie prac remontowych i adaptacyjnych  </w:t>
            </w:r>
          </w:p>
        </w:tc>
        <w:tc>
          <w:tcPr>
            <w:tcW w:w="1751" w:type="dxa"/>
            <w:shd w:val="clear" w:color="000000" w:fill="FFFFFF"/>
            <w:vAlign w:val="center"/>
          </w:tcPr>
          <w:p w14:paraId="26E94491"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365 000,00</w:t>
            </w:r>
          </w:p>
          <w:p w14:paraId="5DF84657" w14:textId="77777777" w:rsidR="00B65B56" w:rsidRPr="00B65B56" w:rsidRDefault="00B65B56" w:rsidP="00B65B56">
            <w:pPr>
              <w:spacing w:after="0" w:line="240" w:lineRule="auto"/>
              <w:jc w:val="center"/>
              <w:rPr>
                <w:rFonts w:ascii="Arial" w:eastAsia="Times New Roman" w:hAnsi="Arial" w:cs="Arial"/>
                <w:sz w:val="20"/>
                <w:szCs w:val="20"/>
                <w:lang w:eastAsia="pl-PL"/>
              </w:rPr>
            </w:pPr>
          </w:p>
        </w:tc>
      </w:tr>
      <w:tr w:rsidR="00B65B56" w:rsidRPr="00B65B56" w14:paraId="7F3798A7" w14:textId="77777777" w:rsidTr="0099144E">
        <w:trPr>
          <w:trHeight w:val="600"/>
        </w:trPr>
        <w:tc>
          <w:tcPr>
            <w:tcW w:w="496" w:type="dxa"/>
            <w:vAlign w:val="center"/>
          </w:tcPr>
          <w:p w14:paraId="1BD0F1B0"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3</w:t>
            </w:r>
          </w:p>
        </w:tc>
        <w:tc>
          <w:tcPr>
            <w:tcW w:w="3402" w:type="dxa"/>
            <w:shd w:val="clear" w:color="auto" w:fill="auto"/>
            <w:noWrap/>
            <w:vAlign w:val="center"/>
            <w:hideMark/>
          </w:tcPr>
          <w:p w14:paraId="39D4B04C"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Zakup sprzętu i wyposażenia dla I Kliniki Nefrologii i Transplantologii z Ośrodkiem Dializ</w:t>
            </w:r>
          </w:p>
        </w:tc>
        <w:tc>
          <w:tcPr>
            <w:tcW w:w="3615" w:type="dxa"/>
            <w:shd w:val="clear" w:color="auto" w:fill="auto"/>
            <w:noWrap/>
            <w:vAlign w:val="center"/>
          </w:tcPr>
          <w:p w14:paraId="2F7C38C4"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Doposażenie Kliniki w sprzęt medyczny, komputerowy oraz meble</w:t>
            </w:r>
          </w:p>
        </w:tc>
        <w:tc>
          <w:tcPr>
            <w:tcW w:w="1751" w:type="dxa"/>
            <w:shd w:val="clear" w:color="000000" w:fill="FFFFFF"/>
            <w:vAlign w:val="center"/>
          </w:tcPr>
          <w:p w14:paraId="4B9A72EC"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611 200,00</w:t>
            </w:r>
          </w:p>
        </w:tc>
      </w:tr>
      <w:tr w:rsidR="00B65B56" w:rsidRPr="00B65B56" w14:paraId="7F37742B" w14:textId="77777777" w:rsidTr="0099144E">
        <w:trPr>
          <w:trHeight w:val="797"/>
        </w:trPr>
        <w:tc>
          <w:tcPr>
            <w:tcW w:w="496" w:type="dxa"/>
            <w:vAlign w:val="center"/>
          </w:tcPr>
          <w:p w14:paraId="12E84578"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4</w:t>
            </w:r>
          </w:p>
        </w:tc>
        <w:tc>
          <w:tcPr>
            <w:tcW w:w="3402" w:type="dxa"/>
            <w:shd w:val="clear" w:color="auto" w:fill="auto"/>
            <w:noWrap/>
            <w:vAlign w:val="center"/>
          </w:tcPr>
          <w:p w14:paraId="73BDB760"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Zakup sprzętu i wyposażenia dla II Kliniki Nefrologii z Oddziałem Leczenia Nadciśnienia Tętniczego i Pododdziałem Dializoterapii</w:t>
            </w:r>
          </w:p>
        </w:tc>
        <w:tc>
          <w:tcPr>
            <w:tcW w:w="3615" w:type="dxa"/>
            <w:shd w:val="clear" w:color="auto" w:fill="auto"/>
            <w:noWrap/>
            <w:vAlign w:val="center"/>
          </w:tcPr>
          <w:p w14:paraId="5030D336"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Doposażenie Kliniki w sprzęt medyczny i komputerowy</w:t>
            </w:r>
          </w:p>
        </w:tc>
        <w:tc>
          <w:tcPr>
            <w:tcW w:w="1751" w:type="dxa"/>
            <w:shd w:val="clear" w:color="000000" w:fill="FFFFFF"/>
            <w:vAlign w:val="center"/>
          </w:tcPr>
          <w:p w14:paraId="7C23A9D6"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305 500,00</w:t>
            </w:r>
          </w:p>
        </w:tc>
      </w:tr>
      <w:tr w:rsidR="00B65B56" w:rsidRPr="00B65B56" w14:paraId="43511E85" w14:textId="77777777" w:rsidTr="0099144E">
        <w:trPr>
          <w:trHeight w:val="600"/>
        </w:trPr>
        <w:tc>
          <w:tcPr>
            <w:tcW w:w="496" w:type="dxa"/>
            <w:vAlign w:val="center"/>
          </w:tcPr>
          <w:p w14:paraId="0D709886"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5</w:t>
            </w:r>
          </w:p>
        </w:tc>
        <w:tc>
          <w:tcPr>
            <w:tcW w:w="3402" w:type="dxa"/>
            <w:shd w:val="clear" w:color="auto" w:fill="auto"/>
            <w:noWrap/>
            <w:vAlign w:val="center"/>
          </w:tcPr>
          <w:p w14:paraId="33980CBF"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Adaptacja pomieszczenia - dostosowanie pracowni diagnostycznej</w:t>
            </w:r>
          </w:p>
        </w:tc>
        <w:tc>
          <w:tcPr>
            <w:tcW w:w="3615" w:type="dxa"/>
            <w:shd w:val="clear" w:color="auto" w:fill="auto"/>
            <w:noWrap/>
            <w:vAlign w:val="center"/>
          </w:tcPr>
          <w:p w14:paraId="6B2DBA79"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Dostosowanie pracowni diagnostycznej w celu umożliwienia diagnostyki i leczenia z wykorzystaniem promieniowania rentgenowskiego pacjentów kwalifikowanych do przeszczepienia oraz po przeszczepieniu narządów (prace budowlane) z czego 260 000,00 stanowią wydatki kwalifikowalne, 260 000,00 wydatki niekwalifikowalne</w:t>
            </w:r>
          </w:p>
        </w:tc>
        <w:tc>
          <w:tcPr>
            <w:tcW w:w="1751" w:type="dxa"/>
            <w:shd w:val="clear" w:color="000000" w:fill="FFFFFF"/>
            <w:vAlign w:val="center"/>
          </w:tcPr>
          <w:p w14:paraId="5457B1E9"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520 000,00</w:t>
            </w:r>
          </w:p>
        </w:tc>
      </w:tr>
      <w:tr w:rsidR="00B65B56" w:rsidRPr="00B65B56" w14:paraId="4C0F6E57" w14:textId="77777777" w:rsidTr="0099144E">
        <w:trPr>
          <w:trHeight w:val="997"/>
        </w:trPr>
        <w:tc>
          <w:tcPr>
            <w:tcW w:w="496" w:type="dxa"/>
            <w:vAlign w:val="center"/>
          </w:tcPr>
          <w:p w14:paraId="1A0CBD38" w14:textId="77777777" w:rsidR="00B65B56" w:rsidRPr="00B65B56" w:rsidRDefault="00B65B56" w:rsidP="00B65B56">
            <w:pPr>
              <w:spacing w:after="0" w:line="240" w:lineRule="auto"/>
              <w:jc w:val="center"/>
              <w:rPr>
                <w:rFonts w:ascii="Arial" w:eastAsia="Times New Roman" w:hAnsi="Arial" w:cs="Arial"/>
                <w:color w:val="FF0000"/>
                <w:sz w:val="20"/>
                <w:szCs w:val="20"/>
                <w:lang w:eastAsia="pl-PL"/>
              </w:rPr>
            </w:pPr>
            <w:r w:rsidRPr="00B65B56">
              <w:rPr>
                <w:rFonts w:ascii="Arial" w:eastAsia="Times New Roman" w:hAnsi="Arial" w:cs="Arial"/>
                <w:sz w:val="20"/>
                <w:szCs w:val="20"/>
                <w:lang w:eastAsia="pl-PL"/>
              </w:rPr>
              <w:t>6</w:t>
            </w:r>
          </w:p>
        </w:tc>
        <w:tc>
          <w:tcPr>
            <w:tcW w:w="3402" w:type="dxa"/>
            <w:shd w:val="clear" w:color="auto" w:fill="auto"/>
            <w:noWrap/>
            <w:vAlign w:val="center"/>
          </w:tcPr>
          <w:p w14:paraId="75C3CC35"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Zakup środka transportu sanitarnego z wyposażeniem</w:t>
            </w:r>
          </w:p>
        </w:tc>
        <w:tc>
          <w:tcPr>
            <w:tcW w:w="3615" w:type="dxa"/>
            <w:shd w:val="clear" w:color="auto" w:fill="auto"/>
            <w:noWrap/>
            <w:vAlign w:val="center"/>
          </w:tcPr>
          <w:p w14:paraId="737DF64D"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 xml:space="preserve">Zakup ambulansu transplantacyjnego, pompy do perfuzji nerki, komputera przenośnego </w:t>
            </w:r>
          </w:p>
        </w:tc>
        <w:tc>
          <w:tcPr>
            <w:tcW w:w="1751" w:type="dxa"/>
            <w:shd w:val="clear" w:color="000000" w:fill="FFFFFF"/>
            <w:vAlign w:val="center"/>
          </w:tcPr>
          <w:p w14:paraId="425EDB4A"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427 000,00</w:t>
            </w:r>
          </w:p>
        </w:tc>
      </w:tr>
      <w:tr w:rsidR="00B65B56" w:rsidRPr="00B65B56" w14:paraId="6D6BAD7A" w14:textId="77777777" w:rsidTr="0099144E">
        <w:trPr>
          <w:trHeight w:val="600"/>
        </w:trPr>
        <w:tc>
          <w:tcPr>
            <w:tcW w:w="496" w:type="dxa"/>
            <w:vAlign w:val="center"/>
          </w:tcPr>
          <w:p w14:paraId="0708CBE3"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7</w:t>
            </w:r>
          </w:p>
        </w:tc>
        <w:tc>
          <w:tcPr>
            <w:tcW w:w="3402" w:type="dxa"/>
            <w:shd w:val="clear" w:color="auto" w:fill="auto"/>
            <w:noWrap/>
            <w:vAlign w:val="center"/>
          </w:tcPr>
          <w:p w14:paraId="7782737E"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 xml:space="preserve">Zarządzanie projektem </w:t>
            </w:r>
          </w:p>
        </w:tc>
        <w:tc>
          <w:tcPr>
            <w:tcW w:w="3615" w:type="dxa"/>
            <w:shd w:val="clear" w:color="auto" w:fill="auto"/>
            <w:noWrap/>
            <w:vAlign w:val="center"/>
          </w:tcPr>
          <w:p w14:paraId="6295932B"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 xml:space="preserve"> Wydatki osobowe (zespół projektowy)</w:t>
            </w:r>
          </w:p>
        </w:tc>
        <w:tc>
          <w:tcPr>
            <w:tcW w:w="1751" w:type="dxa"/>
            <w:shd w:val="clear" w:color="000000" w:fill="FFFFFF"/>
            <w:vAlign w:val="center"/>
          </w:tcPr>
          <w:p w14:paraId="1F3BD621"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80 000,00</w:t>
            </w:r>
          </w:p>
          <w:p w14:paraId="55926CFB" w14:textId="77777777" w:rsidR="00B65B56" w:rsidRPr="00B65B56" w:rsidRDefault="00B65B56" w:rsidP="00B65B56">
            <w:pPr>
              <w:spacing w:after="0" w:line="240" w:lineRule="auto"/>
              <w:jc w:val="center"/>
              <w:rPr>
                <w:rFonts w:ascii="Arial" w:eastAsia="Times New Roman" w:hAnsi="Arial" w:cs="Arial"/>
                <w:sz w:val="20"/>
                <w:szCs w:val="20"/>
                <w:lang w:eastAsia="pl-PL"/>
              </w:rPr>
            </w:pPr>
          </w:p>
        </w:tc>
      </w:tr>
      <w:tr w:rsidR="00B65B56" w:rsidRPr="00B65B56" w14:paraId="080DC290" w14:textId="77777777" w:rsidTr="0099144E">
        <w:trPr>
          <w:trHeight w:val="739"/>
        </w:trPr>
        <w:tc>
          <w:tcPr>
            <w:tcW w:w="496" w:type="dxa"/>
            <w:vAlign w:val="center"/>
          </w:tcPr>
          <w:p w14:paraId="56EB086C" w14:textId="77777777" w:rsidR="00B65B56" w:rsidRPr="00B65B56" w:rsidRDefault="00B65B56" w:rsidP="00B65B56">
            <w:pPr>
              <w:spacing w:after="0" w:line="240" w:lineRule="auto"/>
              <w:jc w:val="center"/>
              <w:rPr>
                <w:rFonts w:ascii="Arial" w:eastAsia="Times New Roman" w:hAnsi="Arial" w:cs="Arial"/>
                <w:color w:val="FF0000"/>
                <w:sz w:val="20"/>
                <w:szCs w:val="20"/>
                <w:lang w:eastAsia="pl-PL"/>
              </w:rPr>
            </w:pPr>
            <w:r w:rsidRPr="00B65B56">
              <w:rPr>
                <w:rFonts w:ascii="Arial" w:eastAsia="Times New Roman" w:hAnsi="Arial" w:cs="Arial"/>
                <w:sz w:val="20"/>
                <w:szCs w:val="20"/>
                <w:lang w:eastAsia="pl-PL"/>
              </w:rPr>
              <w:t>8</w:t>
            </w:r>
          </w:p>
        </w:tc>
        <w:tc>
          <w:tcPr>
            <w:tcW w:w="3402" w:type="dxa"/>
            <w:shd w:val="clear" w:color="auto" w:fill="auto"/>
            <w:noWrap/>
            <w:vAlign w:val="center"/>
          </w:tcPr>
          <w:p w14:paraId="11AEEEAE" w14:textId="77777777" w:rsidR="00B65B56" w:rsidRPr="00B65B56" w:rsidRDefault="00B65B56" w:rsidP="00B65B56">
            <w:pPr>
              <w:spacing w:after="0" w:line="240" w:lineRule="auto"/>
              <w:jc w:val="center"/>
              <w:rPr>
                <w:rFonts w:ascii="Arial" w:eastAsia="Times New Roman" w:hAnsi="Arial" w:cs="Arial"/>
                <w:color w:val="FF0000"/>
                <w:sz w:val="20"/>
                <w:szCs w:val="20"/>
                <w:lang w:eastAsia="pl-PL"/>
              </w:rPr>
            </w:pPr>
            <w:r w:rsidRPr="00B65B56">
              <w:rPr>
                <w:rFonts w:ascii="Arial" w:eastAsia="Times New Roman" w:hAnsi="Arial" w:cs="Arial"/>
                <w:sz w:val="20"/>
                <w:szCs w:val="20"/>
                <w:lang w:eastAsia="pl-PL"/>
              </w:rPr>
              <w:t>Przygotowanie projektu</w:t>
            </w:r>
          </w:p>
        </w:tc>
        <w:tc>
          <w:tcPr>
            <w:tcW w:w="3615" w:type="dxa"/>
            <w:shd w:val="clear" w:color="auto" w:fill="auto"/>
            <w:noWrap/>
            <w:vAlign w:val="center"/>
          </w:tcPr>
          <w:p w14:paraId="7F073BB6" w14:textId="67B783C6" w:rsidR="00B65B56" w:rsidRPr="00B65B56" w:rsidRDefault="00B65B56" w:rsidP="00B65B56">
            <w:pPr>
              <w:spacing w:after="0" w:line="240" w:lineRule="auto"/>
              <w:jc w:val="center"/>
              <w:rPr>
                <w:rFonts w:ascii="Arial" w:eastAsia="Times New Roman" w:hAnsi="Arial" w:cs="Arial"/>
                <w:color w:val="FF0000"/>
                <w:sz w:val="20"/>
                <w:szCs w:val="20"/>
                <w:lang w:eastAsia="pl-PL"/>
              </w:rPr>
            </w:pPr>
            <w:r w:rsidRPr="00B65B56">
              <w:rPr>
                <w:rFonts w:ascii="Arial" w:eastAsia="Times New Roman" w:hAnsi="Arial" w:cs="Arial"/>
                <w:sz w:val="20"/>
                <w:szCs w:val="20"/>
                <w:lang w:eastAsia="pl-PL"/>
              </w:rPr>
              <w:t>Opracowanie dokumentacji projektowej (Studium wykonalności</w:t>
            </w:r>
            <w:r w:rsidR="00F72CBB">
              <w:rPr>
                <w:rFonts w:ascii="Arial" w:eastAsia="Times New Roman" w:hAnsi="Arial" w:cs="Arial"/>
                <w:sz w:val="20"/>
                <w:szCs w:val="20"/>
                <w:lang w:eastAsia="pl-PL"/>
              </w:rPr>
              <w:t xml:space="preserve"> i</w:t>
            </w:r>
            <w:r w:rsidRPr="00B65B56">
              <w:rPr>
                <w:rFonts w:ascii="Arial" w:eastAsia="Times New Roman" w:hAnsi="Arial" w:cs="Arial"/>
                <w:sz w:val="20"/>
                <w:szCs w:val="20"/>
                <w:lang w:eastAsia="pl-PL"/>
              </w:rPr>
              <w:t xml:space="preserve"> IOWISZ</w:t>
            </w:r>
            <w:r w:rsidR="00F72CBB">
              <w:rPr>
                <w:rFonts w:ascii="Arial" w:eastAsia="Times New Roman" w:hAnsi="Arial" w:cs="Arial"/>
                <w:sz w:val="20"/>
                <w:szCs w:val="20"/>
                <w:lang w:eastAsia="pl-PL"/>
              </w:rPr>
              <w:t xml:space="preserve"> – 19 000,00 wydatki kwalifikowane oraz</w:t>
            </w:r>
            <w:r w:rsidRPr="00B65B56">
              <w:rPr>
                <w:rFonts w:ascii="Arial" w:eastAsia="Times New Roman" w:hAnsi="Arial" w:cs="Arial"/>
                <w:sz w:val="20"/>
                <w:szCs w:val="20"/>
                <w:lang w:eastAsia="pl-PL"/>
              </w:rPr>
              <w:t xml:space="preserve"> dokumentacja techniczna</w:t>
            </w:r>
            <w:r w:rsidR="00F72CBB">
              <w:rPr>
                <w:rFonts w:ascii="Arial" w:eastAsia="Times New Roman" w:hAnsi="Arial" w:cs="Arial"/>
                <w:sz w:val="20"/>
                <w:szCs w:val="20"/>
                <w:lang w:eastAsia="pl-PL"/>
              </w:rPr>
              <w:t xml:space="preserve"> – 50 000,00 z czego 25 000,00 stanowią wydatki kwalifikowane, a 25 000,00 wydatki niekwalifikowane</w:t>
            </w:r>
            <w:r w:rsidRPr="00B65B56">
              <w:rPr>
                <w:rFonts w:ascii="Arial" w:eastAsia="Times New Roman" w:hAnsi="Arial" w:cs="Arial"/>
                <w:sz w:val="20"/>
                <w:szCs w:val="20"/>
                <w:lang w:eastAsia="pl-PL"/>
              </w:rPr>
              <w:t>)</w:t>
            </w:r>
            <w:r w:rsidRPr="00B65B56" w:rsidDel="0080575D">
              <w:rPr>
                <w:rFonts w:ascii="Arial" w:hAnsi="Arial" w:cs="Arial"/>
                <w:b/>
                <w:sz w:val="20"/>
                <w:szCs w:val="20"/>
              </w:rPr>
              <w:t xml:space="preserve"> </w:t>
            </w:r>
          </w:p>
        </w:tc>
        <w:tc>
          <w:tcPr>
            <w:tcW w:w="1751" w:type="dxa"/>
            <w:shd w:val="clear" w:color="000000" w:fill="FFFFFF"/>
            <w:vAlign w:val="center"/>
          </w:tcPr>
          <w:p w14:paraId="538A9F4A" w14:textId="77777777" w:rsidR="00B65B56" w:rsidRPr="00B65B56" w:rsidRDefault="00B65B56" w:rsidP="00B65B56">
            <w:pPr>
              <w:spacing w:after="0" w:line="240" w:lineRule="auto"/>
              <w:jc w:val="center"/>
              <w:rPr>
                <w:rFonts w:ascii="Arial" w:eastAsia="Times New Roman" w:hAnsi="Arial" w:cs="Arial"/>
                <w:color w:val="FF0000"/>
                <w:sz w:val="20"/>
                <w:szCs w:val="20"/>
                <w:lang w:eastAsia="pl-PL"/>
              </w:rPr>
            </w:pPr>
            <w:r w:rsidRPr="00B65B56">
              <w:rPr>
                <w:rFonts w:ascii="Arial" w:eastAsia="Times New Roman" w:hAnsi="Arial" w:cs="Arial"/>
                <w:sz w:val="20"/>
                <w:szCs w:val="20"/>
                <w:lang w:eastAsia="pl-PL"/>
              </w:rPr>
              <w:t>69 000,00</w:t>
            </w:r>
          </w:p>
        </w:tc>
      </w:tr>
      <w:tr w:rsidR="00B65B56" w:rsidRPr="00B65B56" w14:paraId="01DCF2C1" w14:textId="77777777" w:rsidTr="0099144E">
        <w:trPr>
          <w:trHeight w:val="423"/>
        </w:trPr>
        <w:tc>
          <w:tcPr>
            <w:tcW w:w="496" w:type="dxa"/>
            <w:vAlign w:val="center"/>
          </w:tcPr>
          <w:p w14:paraId="12EDB847"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9</w:t>
            </w:r>
          </w:p>
        </w:tc>
        <w:tc>
          <w:tcPr>
            <w:tcW w:w="3402" w:type="dxa"/>
            <w:shd w:val="clear" w:color="auto" w:fill="auto"/>
            <w:noWrap/>
            <w:vAlign w:val="center"/>
          </w:tcPr>
          <w:p w14:paraId="44C3247B"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Promocja projektu</w:t>
            </w:r>
          </w:p>
        </w:tc>
        <w:tc>
          <w:tcPr>
            <w:tcW w:w="3615" w:type="dxa"/>
            <w:shd w:val="clear" w:color="auto" w:fill="auto"/>
            <w:noWrap/>
            <w:vAlign w:val="center"/>
          </w:tcPr>
          <w:p w14:paraId="0D5B4E5D" w14:textId="77777777" w:rsidR="00B65B56" w:rsidRPr="00B65B56" w:rsidRDefault="00B65B56" w:rsidP="00B65B56">
            <w:pPr>
              <w:spacing w:after="0" w:line="240" w:lineRule="auto"/>
              <w:jc w:val="center"/>
              <w:rPr>
                <w:rFonts w:ascii="Arial" w:eastAsia="Times New Roman" w:hAnsi="Arial" w:cs="Arial"/>
                <w:color w:val="FF0000"/>
                <w:sz w:val="20"/>
                <w:szCs w:val="20"/>
                <w:lang w:eastAsia="pl-PL"/>
              </w:rPr>
            </w:pPr>
            <w:r w:rsidRPr="00B65B56">
              <w:rPr>
                <w:rFonts w:ascii="Arial" w:eastAsia="Times New Roman" w:hAnsi="Arial" w:cs="Arial"/>
                <w:sz w:val="20"/>
                <w:szCs w:val="20"/>
                <w:lang w:eastAsia="pl-PL"/>
              </w:rPr>
              <w:t>Wykonanie tablicy informacyjnej i pamiątkowej</w:t>
            </w:r>
          </w:p>
        </w:tc>
        <w:tc>
          <w:tcPr>
            <w:tcW w:w="1751" w:type="dxa"/>
            <w:shd w:val="clear" w:color="000000" w:fill="FFFFFF"/>
            <w:vAlign w:val="center"/>
          </w:tcPr>
          <w:p w14:paraId="02DA0ACC" w14:textId="77777777" w:rsidR="00B65B56" w:rsidRPr="00B65B56" w:rsidRDefault="00B65B56" w:rsidP="00B65B56">
            <w:pPr>
              <w:spacing w:after="0" w:line="240" w:lineRule="auto"/>
              <w:jc w:val="center"/>
              <w:rPr>
                <w:rFonts w:ascii="Arial" w:eastAsia="Times New Roman" w:hAnsi="Arial" w:cs="Arial"/>
                <w:color w:val="FF0000"/>
                <w:sz w:val="20"/>
                <w:szCs w:val="20"/>
                <w:lang w:eastAsia="pl-PL"/>
              </w:rPr>
            </w:pPr>
            <w:r w:rsidRPr="00B65B56">
              <w:rPr>
                <w:rFonts w:ascii="Arial" w:eastAsia="Times New Roman" w:hAnsi="Arial" w:cs="Arial"/>
                <w:sz w:val="20"/>
                <w:szCs w:val="20"/>
                <w:lang w:eastAsia="pl-PL"/>
              </w:rPr>
              <w:t>1 000,00</w:t>
            </w:r>
          </w:p>
        </w:tc>
      </w:tr>
      <w:tr w:rsidR="00B65B56" w:rsidRPr="00B65B56" w14:paraId="61ACC044" w14:textId="77777777" w:rsidTr="0099144E">
        <w:trPr>
          <w:trHeight w:val="478"/>
        </w:trPr>
        <w:tc>
          <w:tcPr>
            <w:tcW w:w="496" w:type="dxa"/>
            <w:vAlign w:val="center"/>
          </w:tcPr>
          <w:p w14:paraId="145983E6" w14:textId="77777777" w:rsidR="00B65B56" w:rsidRPr="00B65B56" w:rsidRDefault="00B65B56" w:rsidP="00B65B56">
            <w:pPr>
              <w:spacing w:after="0" w:line="240" w:lineRule="auto"/>
              <w:jc w:val="center"/>
              <w:rPr>
                <w:rFonts w:ascii="Arial" w:eastAsia="Times New Roman" w:hAnsi="Arial" w:cs="Arial"/>
                <w:sz w:val="20"/>
                <w:szCs w:val="20"/>
                <w:lang w:eastAsia="pl-PL"/>
              </w:rPr>
            </w:pPr>
          </w:p>
        </w:tc>
        <w:tc>
          <w:tcPr>
            <w:tcW w:w="3402" w:type="dxa"/>
            <w:shd w:val="clear" w:color="auto" w:fill="auto"/>
            <w:noWrap/>
            <w:vAlign w:val="center"/>
          </w:tcPr>
          <w:p w14:paraId="4925D85B" w14:textId="77777777" w:rsidR="00B65B56" w:rsidRPr="00B65B56" w:rsidRDefault="00B65B56" w:rsidP="00B65B56">
            <w:pPr>
              <w:spacing w:after="0" w:line="240" w:lineRule="auto"/>
              <w:jc w:val="center"/>
              <w:rPr>
                <w:rFonts w:ascii="Arial" w:eastAsia="Times New Roman" w:hAnsi="Arial" w:cs="Arial"/>
                <w:sz w:val="20"/>
                <w:szCs w:val="20"/>
                <w:lang w:eastAsia="pl-PL"/>
              </w:rPr>
            </w:pPr>
          </w:p>
        </w:tc>
        <w:tc>
          <w:tcPr>
            <w:tcW w:w="3615" w:type="dxa"/>
            <w:shd w:val="clear" w:color="auto" w:fill="auto"/>
            <w:noWrap/>
            <w:vAlign w:val="center"/>
          </w:tcPr>
          <w:p w14:paraId="4BE9EA0D" w14:textId="77777777" w:rsidR="00B65B56" w:rsidRPr="00B65B56" w:rsidRDefault="00B65B56" w:rsidP="00B65B56">
            <w:pPr>
              <w:jc w:val="center"/>
              <w:rPr>
                <w:rFonts w:ascii="Arial" w:hAnsi="Arial" w:cs="Arial"/>
                <w:b/>
                <w:sz w:val="20"/>
                <w:szCs w:val="20"/>
              </w:rPr>
            </w:pPr>
          </w:p>
          <w:p w14:paraId="67C4D7ED" w14:textId="77777777" w:rsidR="00B65B56" w:rsidRPr="00B65B56" w:rsidRDefault="00B65B56" w:rsidP="00B65B56">
            <w:pPr>
              <w:jc w:val="center"/>
              <w:rPr>
                <w:rFonts w:ascii="Arial" w:hAnsi="Arial" w:cs="Arial"/>
                <w:b/>
                <w:sz w:val="20"/>
                <w:szCs w:val="20"/>
              </w:rPr>
            </w:pPr>
            <w:r w:rsidRPr="00B65B56">
              <w:rPr>
                <w:rFonts w:ascii="Arial" w:hAnsi="Arial" w:cs="Arial"/>
                <w:b/>
                <w:sz w:val="20"/>
                <w:szCs w:val="20"/>
              </w:rPr>
              <w:t>RAZEM</w:t>
            </w:r>
          </w:p>
        </w:tc>
        <w:tc>
          <w:tcPr>
            <w:tcW w:w="1751" w:type="dxa"/>
            <w:shd w:val="clear" w:color="000000" w:fill="FFFFFF"/>
            <w:vAlign w:val="center"/>
          </w:tcPr>
          <w:p w14:paraId="059C8BD3" w14:textId="7426A4B2" w:rsidR="00B65B56" w:rsidRPr="00B65B56" w:rsidRDefault="00B65B56" w:rsidP="00B65B56">
            <w:pPr>
              <w:spacing w:after="0" w:line="240" w:lineRule="auto"/>
              <w:jc w:val="center"/>
              <w:rPr>
                <w:rFonts w:ascii="Arial" w:eastAsia="Times New Roman" w:hAnsi="Arial" w:cs="Arial"/>
                <w:b/>
                <w:sz w:val="20"/>
                <w:szCs w:val="20"/>
                <w:lang w:eastAsia="pl-PL"/>
              </w:rPr>
            </w:pPr>
            <w:r w:rsidRPr="00B65B56">
              <w:rPr>
                <w:rFonts w:ascii="Arial" w:eastAsia="Times New Roman" w:hAnsi="Arial" w:cs="Arial"/>
                <w:b/>
                <w:sz w:val="20"/>
                <w:szCs w:val="20"/>
                <w:lang w:eastAsia="pl-PL"/>
              </w:rPr>
              <w:t>5</w:t>
            </w:r>
            <w:r w:rsidR="00144DA0">
              <w:rPr>
                <w:rFonts w:ascii="Arial" w:eastAsia="Times New Roman" w:hAnsi="Arial" w:cs="Arial"/>
                <w:b/>
                <w:sz w:val="20"/>
                <w:szCs w:val="20"/>
                <w:lang w:eastAsia="pl-PL"/>
              </w:rPr>
              <w:t> </w:t>
            </w:r>
            <w:r w:rsidRPr="00B65B56">
              <w:rPr>
                <w:rFonts w:ascii="Arial" w:eastAsia="Times New Roman" w:hAnsi="Arial" w:cs="Arial"/>
                <w:b/>
                <w:sz w:val="20"/>
                <w:szCs w:val="20"/>
                <w:lang w:eastAsia="pl-PL"/>
              </w:rPr>
              <w:t>4</w:t>
            </w:r>
            <w:r w:rsidR="00144DA0">
              <w:rPr>
                <w:rFonts w:ascii="Arial" w:eastAsia="Times New Roman" w:hAnsi="Arial" w:cs="Arial"/>
                <w:b/>
                <w:sz w:val="20"/>
                <w:szCs w:val="20"/>
                <w:lang w:eastAsia="pl-PL"/>
              </w:rPr>
              <w:t>85 000</w:t>
            </w:r>
            <w:r w:rsidRPr="00B65B56">
              <w:rPr>
                <w:rFonts w:ascii="Arial" w:eastAsia="Times New Roman" w:hAnsi="Arial" w:cs="Arial"/>
                <w:b/>
                <w:sz w:val="20"/>
                <w:szCs w:val="20"/>
                <w:lang w:eastAsia="pl-PL"/>
              </w:rPr>
              <w:t>,00</w:t>
            </w:r>
          </w:p>
        </w:tc>
      </w:tr>
    </w:tbl>
    <w:p w14:paraId="3B58EDC2" w14:textId="77777777" w:rsidR="00B65B56" w:rsidRPr="00B65B56" w:rsidRDefault="00B65B56" w:rsidP="00B65B56">
      <w:pPr>
        <w:rPr>
          <w:rFonts w:ascii="Arial" w:hAnsi="Arial" w:cs="Arial"/>
        </w:rPr>
        <w:sectPr w:rsidR="00B65B56" w:rsidRPr="00B65B56" w:rsidSect="0099144E">
          <w:pgSz w:w="11906" w:h="16838"/>
          <w:pgMar w:top="1135" w:right="1558" w:bottom="1417" w:left="1417" w:header="708" w:footer="708" w:gutter="0"/>
          <w:cols w:space="708"/>
          <w:docGrid w:linePitch="360"/>
        </w:sectPr>
      </w:pPr>
    </w:p>
    <w:p w14:paraId="5DA60B62" w14:textId="77777777" w:rsidR="00B65B56" w:rsidRPr="00B65B56" w:rsidRDefault="00B65B56" w:rsidP="00B65B56">
      <w:pPr>
        <w:spacing w:after="0" w:line="240" w:lineRule="auto"/>
        <w:rPr>
          <w:rFonts w:ascii="Arial" w:eastAsia="Times New Roman" w:hAnsi="Arial" w:cs="Arial"/>
          <w:sz w:val="20"/>
          <w:szCs w:val="20"/>
          <w:lang w:eastAsia="pl-PL"/>
        </w:rPr>
      </w:pPr>
    </w:p>
    <w:tbl>
      <w:tblPr>
        <w:tblW w:w="5173"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173"/>
      </w:tblGrid>
      <w:tr w:rsidR="00B65B56" w:rsidRPr="00B65B56" w14:paraId="177AFE9C" w14:textId="77777777" w:rsidTr="0099144E">
        <w:trPr>
          <w:trHeight w:val="460"/>
        </w:trPr>
        <w:tc>
          <w:tcPr>
            <w:tcW w:w="5173" w:type="dxa"/>
            <w:shd w:val="clear" w:color="auto" w:fill="EFFFFF"/>
            <w:vAlign w:val="center"/>
            <w:hideMark/>
          </w:tcPr>
          <w:p w14:paraId="460F9B9F"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eastAsia="Times New Roman" w:hAnsi="Arial" w:cs="Arial"/>
                <w:sz w:val="20"/>
                <w:szCs w:val="20"/>
                <w:lang w:eastAsia="pl-PL"/>
              </w:rPr>
              <w:t>III.21 Wskaźniki</w:t>
            </w:r>
          </w:p>
          <w:p w14:paraId="5FD2079D" w14:textId="77777777" w:rsidR="00B65B56" w:rsidRPr="00B65B56" w:rsidRDefault="00B65B56" w:rsidP="00B65B56">
            <w:pPr>
              <w:spacing w:before="120" w:after="120"/>
              <w:ind w:left="22"/>
              <w:rPr>
                <w:rFonts w:ascii="Arial" w:hAnsi="Arial" w:cs="Arial"/>
                <w:i/>
                <w:iCs/>
                <w:color w:val="7F7F7F" w:themeColor="text1" w:themeTint="80"/>
                <w:sz w:val="16"/>
                <w:szCs w:val="16"/>
              </w:rPr>
            </w:pPr>
            <w:r w:rsidRPr="00B65B56">
              <w:rPr>
                <w:rFonts w:ascii="Arial" w:hAnsi="Arial" w:cs="Arial"/>
                <w:i/>
                <w:iCs/>
                <w:color w:val="7F7F7F" w:themeColor="text1" w:themeTint="80"/>
                <w:sz w:val="16"/>
                <w:szCs w:val="16"/>
              </w:rPr>
              <w:t>wskaźniki, które znajdą się w umowie o dofinansowanie projektu</w:t>
            </w:r>
          </w:p>
        </w:tc>
      </w:tr>
    </w:tbl>
    <w:p w14:paraId="648661B7" w14:textId="77777777" w:rsidR="00B65B56" w:rsidRPr="00B65B56" w:rsidRDefault="00B65B56" w:rsidP="00B65B56">
      <w:pPr>
        <w:spacing w:before="120" w:after="120"/>
        <w:rPr>
          <w:rFonts w:ascii="Arial" w:hAnsi="Arial" w:cs="Arial"/>
        </w:rPr>
      </w:pPr>
    </w:p>
    <w:tbl>
      <w:tblPr>
        <w:tblW w:w="1056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4890"/>
        <w:gridCol w:w="850"/>
        <w:gridCol w:w="1134"/>
        <w:gridCol w:w="1418"/>
        <w:gridCol w:w="1701"/>
      </w:tblGrid>
      <w:tr w:rsidR="00B65B56" w:rsidRPr="00B65B56" w14:paraId="697ED827" w14:textId="77777777" w:rsidTr="0099144E">
        <w:trPr>
          <w:trHeight w:val="827"/>
        </w:trPr>
        <w:tc>
          <w:tcPr>
            <w:tcW w:w="567" w:type="dxa"/>
            <w:shd w:val="clear" w:color="auto" w:fill="EFFFFF"/>
            <w:vAlign w:val="center"/>
            <w:hideMark/>
          </w:tcPr>
          <w:p w14:paraId="125F886B"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L.p.</w:t>
            </w:r>
          </w:p>
        </w:tc>
        <w:tc>
          <w:tcPr>
            <w:tcW w:w="4890" w:type="dxa"/>
            <w:shd w:val="clear" w:color="auto" w:fill="EFFFFF"/>
            <w:vAlign w:val="center"/>
          </w:tcPr>
          <w:p w14:paraId="760129AA"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Nazwa wskaźnika</w:t>
            </w:r>
          </w:p>
        </w:tc>
        <w:tc>
          <w:tcPr>
            <w:tcW w:w="850" w:type="dxa"/>
            <w:shd w:val="clear" w:color="auto" w:fill="EFFFFF"/>
            <w:vAlign w:val="center"/>
            <w:hideMark/>
          </w:tcPr>
          <w:p w14:paraId="25A852D3"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Rodzaj</w:t>
            </w:r>
          </w:p>
          <w:p w14:paraId="457E2A11" w14:textId="77777777" w:rsidR="00B65B56" w:rsidRPr="00B65B56" w:rsidRDefault="00B65B56" w:rsidP="00B65B56">
            <w:pPr>
              <w:spacing w:before="120" w:after="120"/>
              <w:ind w:left="22"/>
              <w:jc w:val="center"/>
              <w:rPr>
                <w:rFonts w:ascii="Arial" w:eastAsia="Times New Roman" w:hAnsi="Arial" w:cs="Arial"/>
                <w:sz w:val="16"/>
                <w:szCs w:val="16"/>
                <w:lang w:eastAsia="pl-PL"/>
              </w:rPr>
            </w:pPr>
            <w:r w:rsidRPr="00B65B56">
              <w:rPr>
                <w:rFonts w:ascii="Arial" w:hAnsi="Arial" w:cs="Arial"/>
                <w:i/>
                <w:iCs/>
                <w:color w:val="7F7F7F" w:themeColor="text1" w:themeTint="80"/>
                <w:sz w:val="16"/>
                <w:szCs w:val="16"/>
              </w:rPr>
              <w:t>produktu/ rezultatu</w:t>
            </w:r>
          </w:p>
        </w:tc>
        <w:tc>
          <w:tcPr>
            <w:tcW w:w="1134" w:type="dxa"/>
            <w:shd w:val="clear" w:color="auto" w:fill="EFFFFF"/>
            <w:vAlign w:val="center"/>
            <w:hideMark/>
          </w:tcPr>
          <w:p w14:paraId="1420979C"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Jednostka miary</w:t>
            </w:r>
          </w:p>
          <w:p w14:paraId="4164EF73" w14:textId="77777777" w:rsidR="00B65B56" w:rsidRPr="00B65B56" w:rsidRDefault="00B65B56" w:rsidP="00B65B56">
            <w:pPr>
              <w:spacing w:before="120" w:after="120"/>
              <w:ind w:left="22"/>
              <w:jc w:val="center"/>
              <w:rPr>
                <w:rFonts w:ascii="Arial" w:eastAsia="Times New Roman" w:hAnsi="Arial" w:cs="Arial"/>
                <w:sz w:val="16"/>
                <w:szCs w:val="16"/>
                <w:lang w:eastAsia="pl-PL"/>
              </w:rPr>
            </w:pPr>
            <w:r w:rsidRPr="00B65B56">
              <w:rPr>
                <w:rFonts w:ascii="Arial" w:hAnsi="Arial" w:cs="Arial"/>
                <w:i/>
                <w:iCs/>
                <w:color w:val="7F7F7F" w:themeColor="text1" w:themeTint="80"/>
                <w:sz w:val="16"/>
                <w:szCs w:val="16"/>
              </w:rPr>
              <w:t xml:space="preserve">np. osoba, godzina, szt., </w:t>
            </w:r>
            <w:proofErr w:type="spellStart"/>
            <w:r w:rsidRPr="00B65B56">
              <w:rPr>
                <w:rFonts w:ascii="Arial" w:hAnsi="Arial" w:cs="Arial"/>
                <w:i/>
                <w:iCs/>
                <w:color w:val="7F7F7F" w:themeColor="text1" w:themeTint="80"/>
                <w:sz w:val="16"/>
                <w:szCs w:val="16"/>
              </w:rPr>
              <w:t>etc</w:t>
            </w:r>
            <w:proofErr w:type="spellEnd"/>
          </w:p>
        </w:tc>
        <w:tc>
          <w:tcPr>
            <w:tcW w:w="1418" w:type="dxa"/>
            <w:shd w:val="clear" w:color="auto" w:fill="EFFFFF"/>
            <w:vAlign w:val="center"/>
            <w:hideMark/>
          </w:tcPr>
          <w:p w14:paraId="5842D5F5"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color w:val="000000"/>
                <w:sz w:val="20"/>
                <w:szCs w:val="20"/>
                <w:lang w:eastAsia="pl-PL"/>
              </w:rPr>
              <w:t>Wartość</w:t>
            </w:r>
            <w:r w:rsidRPr="00B65B56">
              <w:t xml:space="preserve"> </w:t>
            </w:r>
            <w:r w:rsidRPr="00B65B56">
              <w:rPr>
                <w:rFonts w:ascii="Arial" w:eastAsia="Times New Roman" w:hAnsi="Arial" w:cs="Arial"/>
                <w:sz w:val="20"/>
                <w:szCs w:val="20"/>
                <w:lang w:eastAsia="pl-PL"/>
              </w:rPr>
              <w:t>szacowana do osiągnięcia dzięki realizacji projektu</w:t>
            </w:r>
          </w:p>
        </w:tc>
        <w:tc>
          <w:tcPr>
            <w:tcW w:w="1701" w:type="dxa"/>
            <w:shd w:val="clear" w:color="auto" w:fill="EFFFFF"/>
            <w:vAlign w:val="center"/>
            <w:hideMark/>
          </w:tcPr>
          <w:p w14:paraId="17170746"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Wartość docelowa zakładana w PO/SZOOP</w:t>
            </w:r>
          </w:p>
        </w:tc>
      </w:tr>
      <w:tr w:rsidR="00B65B56" w:rsidRPr="00B65B56" w14:paraId="1259A850" w14:textId="77777777" w:rsidTr="0099144E">
        <w:trPr>
          <w:trHeight w:val="784"/>
        </w:trPr>
        <w:tc>
          <w:tcPr>
            <w:tcW w:w="567" w:type="dxa"/>
            <w:shd w:val="clear" w:color="auto" w:fill="auto"/>
            <w:noWrap/>
            <w:vAlign w:val="center"/>
          </w:tcPr>
          <w:p w14:paraId="42373433" w14:textId="77777777" w:rsidR="00B65B56" w:rsidRPr="00B65B56" w:rsidRDefault="00B65B56" w:rsidP="00B65B56">
            <w:pPr>
              <w:spacing w:after="0" w:line="240" w:lineRule="auto"/>
              <w:jc w:val="center"/>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1</w:t>
            </w:r>
          </w:p>
        </w:tc>
        <w:tc>
          <w:tcPr>
            <w:tcW w:w="4890" w:type="dxa"/>
            <w:vAlign w:val="center"/>
          </w:tcPr>
          <w:tbl>
            <w:tblPr>
              <w:tblW w:w="5324" w:type="dxa"/>
              <w:tblBorders>
                <w:top w:val="nil"/>
                <w:left w:val="nil"/>
                <w:bottom w:val="nil"/>
                <w:right w:val="nil"/>
              </w:tblBorders>
              <w:tblLayout w:type="fixed"/>
              <w:tblLook w:val="0000" w:firstRow="0" w:lastRow="0" w:firstColumn="0" w:lastColumn="0" w:noHBand="0" w:noVBand="0"/>
            </w:tblPr>
            <w:tblGrid>
              <w:gridCol w:w="5324"/>
            </w:tblGrid>
            <w:tr w:rsidR="00B65B56" w:rsidRPr="00B65B56" w14:paraId="32433937" w14:textId="77777777" w:rsidTr="0099144E">
              <w:trPr>
                <w:trHeight w:val="293"/>
              </w:trPr>
              <w:tc>
                <w:tcPr>
                  <w:tcW w:w="5324" w:type="dxa"/>
                </w:tcPr>
                <w:p w14:paraId="5ADA4ECF" w14:textId="77777777" w:rsidR="00B65B56" w:rsidRPr="00B65B56" w:rsidRDefault="00B65B56" w:rsidP="00B65B56">
                  <w:pPr>
                    <w:autoSpaceDE w:val="0"/>
                    <w:autoSpaceDN w:val="0"/>
                    <w:adjustRightInd w:val="0"/>
                    <w:spacing w:after="0" w:line="240" w:lineRule="auto"/>
                    <w:ind w:right="-112"/>
                    <w:rPr>
                      <w:rFonts w:ascii="Arial" w:hAnsi="Arial" w:cs="Arial"/>
                      <w:color w:val="000000"/>
                      <w:sz w:val="20"/>
                      <w:szCs w:val="20"/>
                    </w:rPr>
                  </w:pPr>
                  <w:r w:rsidRPr="00B65B56">
                    <w:rPr>
                      <w:rFonts w:ascii="Arial" w:hAnsi="Arial" w:cs="Arial"/>
                      <w:color w:val="000000"/>
                      <w:sz w:val="20"/>
                      <w:szCs w:val="20"/>
                    </w:rPr>
                    <w:t xml:space="preserve">Liczba podmiotów POZ objętych wsparciem </w:t>
                  </w:r>
                </w:p>
                <w:p w14:paraId="040E4394" w14:textId="77777777" w:rsidR="00B65B56" w:rsidRPr="00B65B56" w:rsidRDefault="00B65B56" w:rsidP="00B65B56">
                  <w:pPr>
                    <w:autoSpaceDE w:val="0"/>
                    <w:autoSpaceDN w:val="0"/>
                    <w:adjustRightInd w:val="0"/>
                    <w:spacing w:after="0" w:line="240" w:lineRule="auto"/>
                    <w:ind w:right="-112"/>
                    <w:rPr>
                      <w:rFonts w:ascii="Arial" w:hAnsi="Arial" w:cs="Arial"/>
                      <w:color w:val="000000"/>
                      <w:sz w:val="20"/>
                      <w:szCs w:val="20"/>
                    </w:rPr>
                  </w:pPr>
                  <w:r w:rsidRPr="00B65B56">
                    <w:rPr>
                      <w:rFonts w:ascii="Arial" w:hAnsi="Arial" w:cs="Arial"/>
                      <w:color w:val="000000"/>
                      <w:sz w:val="20"/>
                      <w:szCs w:val="20"/>
                    </w:rPr>
                    <w:t>we wdrożeniu e-Usług</w:t>
                  </w:r>
                </w:p>
              </w:tc>
            </w:tr>
          </w:tbl>
          <w:p w14:paraId="57F6D283" w14:textId="77777777" w:rsidR="00B65B56" w:rsidRPr="00B65B56" w:rsidRDefault="00B65B56" w:rsidP="00B65B56">
            <w:pPr>
              <w:spacing w:after="0" w:line="240" w:lineRule="auto"/>
              <w:rPr>
                <w:rFonts w:ascii="Arial" w:hAnsi="Arial" w:cs="Arial"/>
                <w:color w:val="000000"/>
                <w:sz w:val="20"/>
                <w:szCs w:val="20"/>
              </w:rPr>
            </w:pPr>
          </w:p>
        </w:tc>
        <w:tc>
          <w:tcPr>
            <w:tcW w:w="850" w:type="dxa"/>
            <w:shd w:val="clear" w:color="auto" w:fill="auto"/>
            <w:vAlign w:val="center"/>
          </w:tcPr>
          <w:p w14:paraId="32F6DC22"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produkt</w:t>
            </w:r>
          </w:p>
        </w:tc>
        <w:tc>
          <w:tcPr>
            <w:tcW w:w="1134" w:type="dxa"/>
            <w:shd w:val="clear" w:color="auto" w:fill="auto"/>
            <w:vAlign w:val="center"/>
          </w:tcPr>
          <w:p w14:paraId="4367D772"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n/d</w:t>
            </w:r>
          </w:p>
        </w:tc>
        <w:tc>
          <w:tcPr>
            <w:tcW w:w="1418" w:type="dxa"/>
            <w:shd w:val="clear" w:color="auto" w:fill="auto"/>
            <w:vAlign w:val="center"/>
          </w:tcPr>
          <w:p w14:paraId="01C11B1E" w14:textId="77777777" w:rsidR="00B65B56" w:rsidRPr="00B65B56" w:rsidRDefault="00B65B56" w:rsidP="00B65B56">
            <w:pPr>
              <w:spacing w:after="0" w:line="240" w:lineRule="auto"/>
              <w:jc w:val="center"/>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n/d</w:t>
            </w:r>
          </w:p>
        </w:tc>
        <w:tc>
          <w:tcPr>
            <w:tcW w:w="1701" w:type="dxa"/>
            <w:shd w:val="clear" w:color="auto" w:fill="auto"/>
            <w:vAlign w:val="center"/>
          </w:tcPr>
          <w:p w14:paraId="6839F42F"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n/d</w:t>
            </w:r>
          </w:p>
        </w:tc>
      </w:tr>
      <w:tr w:rsidR="00B65B56" w:rsidRPr="00B65B56" w14:paraId="601314CC" w14:textId="77777777" w:rsidTr="0099144E">
        <w:trPr>
          <w:trHeight w:val="784"/>
        </w:trPr>
        <w:tc>
          <w:tcPr>
            <w:tcW w:w="567" w:type="dxa"/>
            <w:shd w:val="clear" w:color="auto" w:fill="auto"/>
            <w:noWrap/>
            <w:vAlign w:val="center"/>
            <w:hideMark/>
          </w:tcPr>
          <w:p w14:paraId="149ACB80" w14:textId="77777777" w:rsidR="00B65B56" w:rsidRPr="00B65B56" w:rsidRDefault="00B65B56" w:rsidP="00B65B56">
            <w:pPr>
              <w:spacing w:after="0" w:line="240" w:lineRule="auto"/>
              <w:jc w:val="center"/>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2</w:t>
            </w:r>
          </w:p>
        </w:tc>
        <w:tc>
          <w:tcPr>
            <w:tcW w:w="4890" w:type="dxa"/>
            <w:vAlign w:val="center"/>
          </w:tcPr>
          <w:p w14:paraId="117D9717" w14:textId="77777777" w:rsidR="00B65B56" w:rsidRPr="00B65B56" w:rsidRDefault="00B65B56" w:rsidP="00B65B56">
            <w:pPr>
              <w:spacing w:after="0" w:line="240" w:lineRule="auto"/>
              <w:rPr>
                <w:rFonts w:ascii="Arial" w:eastAsia="Times New Roman" w:hAnsi="Arial" w:cs="Arial"/>
                <w:sz w:val="20"/>
                <w:szCs w:val="20"/>
                <w:lang w:eastAsia="pl-PL"/>
              </w:rPr>
            </w:pPr>
            <w:r w:rsidRPr="00B65B56">
              <w:rPr>
                <w:rFonts w:ascii="Arial" w:hAnsi="Arial" w:cs="Arial"/>
                <w:color w:val="000000"/>
                <w:sz w:val="20"/>
                <w:szCs w:val="20"/>
              </w:rPr>
              <w:t>Liczba wspartych podmiotów w sektorze ochrony zdrowia, z wyłączeniem podmiotów POZ</w:t>
            </w:r>
          </w:p>
        </w:tc>
        <w:tc>
          <w:tcPr>
            <w:tcW w:w="850" w:type="dxa"/>
            <w:shd w:val="clear" w:color="auto" w:fill="auto"/>
            <w:vAlign w:val="center"/>
            <w:hideMark/>
          </w:tcPr>
          <w:p w14:paraId="1A19F991"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produkt</w:t>
            </w:r>
          </w:p>
        </w:tc>
        <w:tc>
          <w:tcPr>
            <w:tcW w:w="1134" w:type="dxa"/>
            <w:shd w:val="clear" w:color="auto" w:fill="auto"/>
            <w:vAlign w:val="center"/>
            <w:hideMark/>
          </w:tcPr>
          <w:p w14:paraId="7187E998"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szt.</w:t>
            </w:r>
          </w:p>
        </w:tc>
        <w:tc>
          <w:tcPr>
            <w:tcW w:w="1418" w:type="dxa"/>
            <w:shd w:val="clear" w:color="auto" w:fill="auto"/>
            <w:vAlign w:val="center"/>
            <w:hideMark/>
          </w:tcPr>
          <w:p w14:paraId="061955B9" w14:textId="77777777" w:rsidR="00B65B56" w:rsidRPr="00B65B56" w:rsidRDefault="00B65B56" w:rsidP="00B65B56">
            <w:pPr>
              <w:spacing w:after="0" w:line="240" w:lineRule="auto"/>
              <w:jc w:val="center"/>
              <w:rPr>
                <w:rFonts w:ascii="Arial" w:eastAsia="Times New Roman" w:hAnsi="Arial" w:cs="Arial"/>
                <w:color w:val="000000"/>
                <w:sz w:val="20"/>
                <w:szCs w:val="20"/>
                <w:lang w:eastAsia="pl-PL"/>
              </w:rPr>
            </w:pPr>
            <w:r w:rsidRPr="00B65B56">
              <w:rPr>
                <w:rFonts w:ascii="Arial" w:eastAsia="Times New Roman" w:hAnsi="Arial" w:cs="Arial"/>
                <w:sz w:val="20"/>
                <w:szCs w:val="20"/>
                <w:lang w:eastAsia="pl-PL"/>
              </w:rPr>
              <w:t>1</w:t>
            </w:r>
          </w:p>
        </w:tc>
        <w:tc>
          <w:tcPr>
            <w:tcW w:w="1701" w:type="dxa"/>
            <w:shd w:val="clear" w:color="auto" w:fill="auto"/>
            <w:vAlign w:val="center"/>
            <w:hideMark/>
          </w:tcPr>
          <w:p w14:paraId="14FA4418"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118</w:t>
            </w:r>
          </w:p>
        </w:tc>
      </w:tr>
      <w:tr w:rsidR="00B65B56" w:rsidRPr="00B65B56" w14:paraId="7CDDA6AF" w14:textId="77777777" w:rsidTr="0099144E">
        <w:trPr>
          <w:trHeight w:val="667"/>
        </w:trPr>
        <w:tc>
          <w:tcPr>
            <w:tcW w:w="567" w:type="dxa"/>
            <w:shd w:val="clear" w:color="auto" w:fill="auto"/>
            <w:noWrap/>
            <w:vAlign w:val="center"/>
            <w:hideMark/>
          </w:tcPr>
          <w:p w14:paraId="5711CC45" w14:textId="77777777" w:rsidR="00B65B56" w:rsidRPr="00B65B56" w:rsidRDefault="00B65B56" w:rsidP="00B65B56">
            <w:pPr>
              <w:spacing w:after="0" w:line="240" w:lineRule="auto"/>
              <w:jc w:val="center"/>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3</w:t>
            </w:r>
          </w:p>
        </w:tc>
        <w:tc>
          <w:tcPr>
            <w:tcW w:w="4890" w:type="dxa"/>
            <w:vAlign w:val="center"/>
          </w:tcPr>
          <w:tbl>
            <w:tblPr>
              <w:tblW w:w="5809" w:type="dxa"/>
              <w:tblBorders>
                <w:top w:val="nil"/>
                <w:left w:val="nil"/>
                <w:bottom w:val="nil"/>
                <w:right w:val="nil"/>
              </w:tblBorders>
              <w:tblLayout w:type="fixed"/>
              <w:tblLook w:val="0000" w:firstRow="0" w:lastRow="0" w:firstColumn="0" w:lastColumn="0" w:noHBand="0" w:noVBand="0"/>
            </w:tblPr>
            <w:tblGrid>
              <w:gridCol w:w="5809"/>
            </w:tblGrid>
            <w:tr w:rsidR="00B65B56" w:rsidRPr="00B65B56" w14:paraId="5CEDBA90" w14:textId="77777777" w:rsidTr="0099144E">
              <w:trPr>
                <w:trHeight w:val="535"/>
              </w:trPr>
              <w:tc>
                <w:tcPr>
                  <w:tcW w:w="5809" w:type="dxa"/>
                </w:tcPr>
                <w:p w14:paraId="60D65E10" w14:textId="08AB43F7" w:rsidR="00B65B56" w:rsidRPr="00B65B56" w:rsidRDefault="00B65B56" w:rsidP="00B65B56">
                  <w:pPr>
                    <w:autoSpaceDE w:val="0"/>
                    <w:autoSpaceDN w:val="0"/>
                    <w:adjustRightInd w:val="0"/>
                    <w:spacing w:after="0" w:line="240" w:lineRule="auto"/>
                    <w:rPr>
                      <w:rFonts w:ascii="Arial" w:hAnsi="Arial" w:cs="Arial"/>
                      <w:color w:val="000000"/>
                      <w:sz w:val="20"/>
                      <w:szCs w:val="20"/>
                    </w:rPr>
                  </w:pPr>
                  <w:r w:rsidRPr="00B65B56">
                    <w:rPr>
                      <w:rFonts w:ascii="Arial" w:hAnsi="Arial" w:cs="Arial"/>
                      <w:color w:val="000000"/>
                      <w:sz w:val="20"/>
                      <w:szCs w:val="20"/>
                    </w:rPr>
                    <w:t xml:space="preserve">Wartość zakupionego sprzętu medycznego </w:t>
                  </w:r>
                  <w:r w:rsidR="00684730">
                    <w:rPr>
                      <w:rFonts w:ascii="Arial" w:hAnsi="Arial" w:cs="Arial"/>
                      <w:color w:val="000000"/>
                      <w:sz w:val="20"/>
                      <w:szCs w:val="20"/>
                    </w:rPr>
                    <w:t>-</w:t>
                  </w:r>
                </w:p>
                <w:p w14:paraId="1AE37457" w14:textId="49AB3F55" w:rsidR="00B65B56" w:rsidRPr="00B65B56" w:rsidRDefault="00B65B56" w:rsidP="00B65B56">
                  <w:pPr>
                    <w:autoSpaceDE w:val="0"/>
                    <w:autoSpaceDN w:val="0"/>
                    <w:adjustRightInd w:val="0"/>
                    <w:spacing w:after="0" w:line="240" w:lineRule="auto"/>
                    <w:rPr>
                      <w:rFonts w:ascii="Arial" w:hAnsi="Arial" w:cs="Arial"/>
                      <w:color w:val="000000"/>
                      <w:sz w:val="20"/>
                      <w:szCs w:val="20"/>
                    </w:rPr>
                  </w:pPr>
                  <w:r w:rsidRPr="00B65B56">
                    <w:rPr>
                      <w:rFonts w:ascii="Arial" w:hAnsi="Arial" w:cs="Arial"/>
                      <w:color w:val="000000"/>
                      <w:sz w:val="20"/>
                      <w:szCs w:val="20"/>
                    </w:rPr>
                    <w:t>CV2</w:t>
                  </w:r>
                </w:p>
                <w:p w14:paraId="22F2EFFE" w14:textId="77777777" w:rsidR="00B65B56" w:rsidRPr="00B65B56" w:rsidRDefault="00B65B56" w:rsidP="00B65B56">
                  <w:pPr>
                    <w:autoSpaceDE w:val="0"/>
                    <w:autoSpaceDN w:val="0"/>
                    <w:adjustRightInd w:val="0"/>
                    <w:spacing w:after="0" w:line="240" w:lineRule="auto"/>
                    <w:rPr>
                      <w:rFonts w:ascii="Arial" w:hAnsi="Arial" w:cs="Arial"/>
                      <w:color w:val="000000"/>
                      <w:sz w:val="20"/>
                      <w:szCs w:val="20"/>
                    </w:rPr>
                  </w:pPr>
                </w:p>
              </w:tc>
            </w:tr>
          </w:tbl>
          <w:p w14:paraId="271B179B" w14:textId="77777777" w:rsidR="00B65B56" w:rsidRPr="00B65B56" w:rsidRDefault="00B65B56" w:rsidP="00B65B56">
            <w:pPr>
              <w:spacing w:after="0" w:line="240" w:lineRule="auto"/>
              <w:rPr>
                <w:rFonts w:ascii="Arial" w:eastAsia="Times New Roman" w:hAnsi="Arial" w:cs="Arial"/>
                <w:sz w:val="20"/>
                <w:szCs w:val="20"/>
                <w:lang w:eastAsia="pl-PL"/>
              </w:rPr>
            </w:pPr>
          </w:p>
        </w:tc>
        <w:tc>
          <w:tcPr>
            <w:tcW w:w="850" w:type="dxa"/>
            <w:shd w:val="clear" w:color="auto" w:fill="auto"/>
            <w:hideMark/>
          </w:tcPr>
          <w:p w14:paraId="5565615C" w14:textId="77777777" w:rsidR="00B65B56" w:rsidRPr="00B65B56" w:rsidRDefault="00B65B56" w:rsidP="00B65B56">
            <w:pPr>
              <w:spacing w:after="0" w:line="240" w:lineRule="auto"/>
              <w:jc w:val="center"/>
              <w:rPr>
                <w:rFonts w:ascii="Arial" w:eastAsia="Times New Roman" w:hAnsi="Arial" w:cs="Arial"/>
                <w:sz w:val="20"/>
                <w:szCs w:val="20"/>
                <w:lang w:eastAsia="pl-PL"/>
              </w:rPr>
            </w:pPr>
          </w:p>
          <w:p w14:paraId="2D54EE46"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produkt</w:t>
            </w:r>
          </w:p>
        </w:tc>
        <w:tc>
          <w:tcPr>
            <w:tcW w:w="1134" w:type="dxa"/>
            <w:shd w:val="clear" w:color="auto" w:fill="auto"/>
            <w:vAlign w:val="center"/>
            <w:hideMark/>
          </w:tcPr>
          <w:p w14:paraId="2E45C3D4" w14:textId="0B7336DB"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PLN</w:t>
            </w:r>
            <w:r w:rsidR="002D6F68">
              <w:rPr>
                <w:rFonts w:ascii="Arial" w:eastAsia="Times New Roman" w:hAnsi="Arial" w:cs="Arial"/>
                <w:sz w:val="20"/>
                <w:szCs w:val="20"/>
                <w:lang w:eastAsia="pl-PL"/>
              </w:rPr>
              <w:t>/EUR</w:t>
            </w:r>
          </w:p>
        </w:tc>
        <w:tc>
          <w:tcPr>
            <w:tcW w:w="1418" w:type="dxa"/>
            <w:shd w:val="clear" w:color="auto" w:fill="auto"/>
            <w:vAlign w:val="center"/>
            <w:hideMark/>
          </w:tcPr>
          <w:p w14:paraId="45767209" w14:textId="52C12110"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3 732 850,00</w:t>
            </w:r>
            <w:r w:rsidR="002D6F68">
              <w:rPr>
                <w:rFonts w:ascii="Arial" w:eastAsia="Times New Roman" w:hAnsi="Arial" w:cs="Arial"/>
                <w:sz w:val="20"/>
                <w:szCs w:val="20"/>
                <w:lang w:eastAsia="pl-PL"/>
              </w:rPr>
              <w:t xml:space="preserve"> PLN</w:t>
            </w:r>
          </w:p>
          <w:p w14:paraId="6C018AD3"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 xml:space="preserve"> </w:t>
            </w:r>
          </w:p>
        </w:tc>
        <w:tc>
          <w:tcPr>
            <w:tcW w:w="1701" w:type="dxa"/>
            <w:shd w:val="clear" w:color="auto" w:fill="auto"/>
            <w:vAlign w:val="center"/>
            <w:hideMark/>
          </w:tcPr>
          <w:p w14:paraId="1237AC67"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123 130 515 EUR</w:t>
            </w:r>
          </w:p>
        </w:tc>
      </w:tr>
      <w:tr w:rsidR="00B65B56" w:rsidRPr="00B65B56" w14:paraId="674F2526" w14:textId="77777777" w:rsidTr="0099144E">
        <w:trPr>
          <w:trHeight w:val="536"/>
        </w:trPr>
        <w:tc>
          <w:tcPr>
            <w:tcW w:w="567" w:type="dxa"/>
            <w:shd w:val="clear" w:color="auto" w:fill="auto"/>
            <w:noWrap/>
            <w:vAlign w:val="center"/>
            <w:hideMark/>
          </w:tcPr>
          <w:p w14:paraId="5E507B69" w14:textId="77777777" w:rsidR="00B65B56" w:rsidRPr="00B65B56" w:rsidRDefault="00B65B56" w:rsidP="00B65B56">
            <w:pPr>
              <w:spacing w:after="0" w:line="240" w:lineRule="auto"/>
              <w:jc w:val="center"/>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4</w:t>
            </w:r>
          </w:p>
        </w:tc>
        <w:tc>
          <w:tcPr>
            <w:tcW w:w="4890" w:type="dxa"/>
            <w:vAlign w:val="center"/>
          </w:tcPr>
          <w:p w14:paraId="509B6474" w14:textId="77777777" w:rsidR="00B65B56" w:rsidRPr="00B65B56" w:rsidRDefault="00B65B56" w:rsidP="00B65B56">
            <w:pPr>
              <w:autoSpaceDE w:val="0"/>
              <w:autoSpaceDN w:val="0"/>
              <w:adjustRightInd w:val="0"/>
              <w:spacing w:after="0" w:line="240" w:lineRule="auto"/>
              <w:rPr>
                <w:rFonts w:ascii="Arial" w:hAnsi="Arial" w:cs="Arial"/>
                <w:color w:val="000000"/>
                <w:sz w:val="20"/>
                <w:szCs w:val="20"/>
              </w:rPr>
            </w:pPr>
            <w:r w:rsidRPr="00B65B56">
              <w:rPr>
                <w:rFonts w:ascii="Arial" w:hAnsi="Arial" w:cs="Arial"/>
                <w:color w:val="000000"/>
                <w:sz w:val="20"/>
                <w:szCs w:val="20"/>
              </w:rPr>
              <w:t>Wartość wydatków kwalifikowalnych przeznaczonych na działania związane z pandemią COVID-19 - CV29</w:t>
            </w:r>
          </w:p>
          <w:p w14:paraId="746992E6" w14:textId="77777777" w:rsidR="00B65B56" w:rsidRPr="00B65B56" w:rsidRDefault="00B65B56" w:rsidP="00B65B56">
            <w:pPr>
              <w:autoSpaceDE w:val="0"/>
              <w:autoSpaceDN w:val="0"/>
              <w:adjustRightInd w:val="0"/>
              <w:spacing w:after="0" w:line="240" w:lineRule="auto"/>
              <w:rPr>
                <w:rFonts w:ascii="Arial" w:eastAsia="Times New Roman" w:hAnsi="Arial" w:cs="Arial"/>
                <w:color w:val="000000"/>
                <w:sz w:val="20"/>
                <w:szCs w:val="20"/>
                <w:lang w:eastAsia="pl-PL"/>
              </w:rPr>
            </w:pPr>
          </w:p>
        </w:tc>
        <w:tc>
          <w:tcPr>
            <w:tcW w:w="850" w:type="dxa"/>
            <w:shd w:val="clear" w:color="auto" w:fill="auto"/>
            <w:noWrap/>
            <w:hideMark/>
          </w:tcPr>
          <w:p w14:paraId="11357CD1" w14:textId="77777777" w:rsidR="00B65B56" w:rsidRPr="00B65B56" w:rsidRDefault="00B65B56" w:rsidP="00B65B56">
            <w:pPr>
              <w:spacing w:after="0" w:line="240" w:lineRule="auto"/>
              <w:jc w:val="center"/>
              <w:rPr>
                <w:rFonts w:ascii="Arial" w:eastAsia="Times New Roman" w:hAnsi="Arial" w:cs="Arial"/>
                <w:sz w:val="20"/>
                <w:szCs w:val="20"/>
                <w:lang w:eastAsia="pl-PL"/>
              </w:rPr>
            </w:pPr>
          </w:p>
          <w:p w14:paraId="4C0209C2" w14:textId="77777777" w:rsidR="00B65B56" w:rsidRPr="00B65B56" w:rsidRDefault="00B65B56" w:rsidP="00B65B56">
            <w:pPr>
              <w:spacing w:after="0" w:line="240" w:lineRule="auto"/>
              <w:jc w:val="center"/>
              <w:rPr>
                <w:rFonts w:ascii="Arial" w:eastAsia="Times New Roman" w:hAnsi="Arial" w:cs="Arial"/>
                <w:color w:val="000000"/>
                <w:sz w:val="20"/>
                <w:szCs w:val="20"/>
                <w:lang w:eastAsia="pl-PL"/>
              </w:rPr>
            </w:pPr>
            <w:r w:rsidRPr="00B65B56">
              <w:rPr>
                <w:rFonts w:ascii="Arial" w:eastAsia="Times New Roman" w:hAnsi="Arial" w:cs="Arial"/>
                <w:sz w:val="20"/>
                <w:szCs w:val="20"/>
                <w:lang w:eastAsia="pl-PL"/>
              </w:rPr>
              <w:t>produkt</w:t>
            </w:r>
          </w:p>
        </w:tc>
        <w:tc>
          <w:tcPr>
            <w:tcW w:w="1134" w:type="dxa"/>
            <w:shd w:val="clear" w:color="auto" w:fill="auto"/>
            <w:vAlign w:val="center"/>
            <w:hideMark/>
          </w:tcPr>
          <w:p w14:paraId="053D3B49" w14:textId="74FF6358"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PLN</w:t>
            </w:r>
            <w:r w:rsidR="002D6F68">
              <w:rPr>
                <w:rFonts w:ascii="Arial" w:eastAsia="Times New Roman" w:hAnsi="Arial" w:cs="Arial"/>
                <w:sz w:val="20"/>
                <w:szCs w:val="20"/>
                <w:lang w:eastAsia="pl-PL"/>
              </w:rPr>
              <w:t>/EUR</w:t>
            </w:r>
          </w:p>
        </w:tc>
        <w:tc>
          <w:tcPr>
            <w:tcW w:w="1418" w:type="dxa"/>
            <w:shd w:val="clear" w:color="auto" w:fill="auto"/>
            <w:vAlign w:val="center"/>
            <w:hideMark/>
          </w:tcPr>
          <w:p w14:paraId="191810E6" w14:textId="73C00279" w:rsidR="00B65B56" w:rsidRPr="00B65B56" w:rsidRDefault="00B65B56" w:rsidP="00B65B56">
            <w:pPr>
              <w:spacing w:after="0" w:line="240" w:lineRule="auto"/>
              <w:jc w:val="center"/>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n/d</w:t>
            </w:r>
            <w:r w:rsidR="002D6F68">
              <w:rPr>
                <w:rFonts w:ascii="Arial" w:eastAsia="Times New Roman" w:hAnsi="Arial" w:cs="Arial"/>
                <w:color w:val="000000"/>
                <w:sz w:val="20"/>
                <w:szCs w:val="20"/>
                <w:lang w:eastAsia="pl-PL"/>
              </w:rPr>
              <w:t xml:space="preserve"> PLN</w:t>
            </w:r>
          </w:p>
        </w:tc>
        <w:tc>
          <w:tcPr>
            <w:tcW w:w="1701" w:type="dxa"/>
            <w:shd w:val="clear" w:color="auto" w:fill="auto"/>
            <w:vAlign w:val="center"/>
            <w:hideMark/>
          </w:tcPr>
          <w:p w14:paraId="4B4D15EE"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26 382 022 EUR</w:t>
            </w:r>
          </w:p>
        </w:tc>
      </w:tr>
      <w:tr w:rsidR="00B65B56" w:rsidRPr="00B65B56" w14:paraId="48584620" w14:textId="77777777" w:rsidTr="0099144E">
        <w:trPr>
          <w:trHeight w:val="688"/>
        </w:trPr>
        <w:tc>
          <w:tcPr>
            <w:tcW w:w="567" w:type="dxa"/>
            <w:shd w:val="clear" w:color="auto" w:fill="auto"/>
            <w:noWrap/>
            <w:vAlign w:val="center"/>
          </w:tcPr>
          <w:p w14:paraId="62510CE7" w14:textId="77777777" w:rsidR="00B65B56" w:rsidRPr="00B65B56" w:rsidRDefault="00B65B56" w:rsidP="00B65B56">
            <w:pPr>
              <w:spacing w:after="0" w:line="240" w:lineRule="auto"/>
              <w:jc w:val="center"/>
              <w:rPr>
                <w:rFonts w:ascii="Arial" w:eastAsia="Times New Roman" w:hAnsi="Arial" w:cs="Arial"/>
                <w:color w:val="000000"/>
                <w:sz w:val="20"/>
                <w:szCs w:val="20"/>
                <w:lang w:eastAsia="pl-PL"/>
              </w:rPr>
            </w:pPr>
            <w:r w:rsidRPr="00B65B56">
              <w:rPr>
                <w:rFonts w:ascii="Arial" w:eastAsia="Times New Roman" w:hAnsi="Arial" w:cs="Arial"/>
                <w:color w:val="000000"/>
                <w:sz w:val="20"/>
                <w:szCs w:val="20"/>
                <w:lang w:eastAsia="pl-PL"/>
              </w:rPr>
              <w:t>5</w:t>
            </w:r>
          </w:p>
        </w:tc>
        <w:tc>
          <w:tcPr>
            <w:tcW w:w="4890" w:type="dxa"/>
            <w:vAlign w:val="center"/>
          </w:tcPr>
          <w:p w14:paraId="5A68DB8C" w14:textId="77777777" w:rsidR="00B65B56" w:rsidRPr="00B65B56" w:rsidRDefault="00B65B56" w:rsidP="00B65B56">
            <w:pPr>
              <w:autoSpaceDE w:val="0"/>
              <w:autoSpaceDN w:val="0"/>
              <w:adjustRightInd w:val="0"/>
              <w:spacing w:after="0" w:line="240" w:lineRule="auto"/>
              <w:rPr>
                <w:rFonts w:ascii="Arial" w:hAnsi="Arial" w:cs="Arial"/>
                <w:color w:val="000000"/>
                <w:sz w:val="20"/>
                <w:szCs w:val="20"/>
              </w:rPr>
            </w:pPr>
            <w:r w:rsidRPr="00B65B56">
              <w:rPr>
                <w:rFonts w:ascii="Arial" w:hAnsi="Arial" w:cs="Arial"/>
                <w:color w:val="000000"/>
                <w:sz w:val="20"/>
                <w:szCs w:val="20"/>
              </w:rPr>
              <w:t>Liczba leczonych w podmiotach leczniczych objętych wsparciem</w:t>
            </w:r>
          </w:p>
        </w:tc>
        <w:tc>
          <w:tcPr>
            <w:tcW w:w="850" w:type="dxa"/>
            <w:shd w:val="clear" w:color="auto" w:fill="auto"/>
            <w:noWrap/>
          </w:tcPr>
          <w:p w14:paraId="03BB7DB4" w14:textId="77777777" w:rsidR="00B65B56" w:rsidRPr="00B65B56" w:rsidRDefault="00B65B56" w:rsidP="00B65B56">
            <w:pPr>
              <w:spacing w:after="0" w:line="240" w:lineRule="auto"/>
              <w:jc w:val="center"/>
              <w:rPr>
                <w:rFonts w:ascii="Arial" w:eastAsia="Times New Roman" w:hAnsi="Arial" w:cs="Arial"/>
                <w:sz w:val="20"/>
                <w:szCs w:val="20"/>
                <w:lang w:eastAsia="pl-PL"/>
              </w:rPr>
            </w:pPr>
          </w:p>
          <w:p w14:paraId="4AD20ED3"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rezultat</w:t>
            </w:r>
          </w:p>
        </w:tc>
        <w:tc>
          <w:tcPr>
            <w:tcW w:w="1134" w:type="dxa"/>
            <w:shd w:val="clear" w:color="auto" w:fill="auto"/>
            <w:vAlign w:val="center"/>
          </w:tcPr>
          <w:p w14:paraId="778F8379"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os/rok</w:t>
            </w:r>
          </w:p>
        </w:tc>
        <w:tc>
          <w:tcPr>
            <w:tcW w:w="1418" w:type="dxa"/>
            <w:shd w:val="clear" w:color="auto" w:fill="auto"/>
            <w:vAlign w:val="center"/>
          </w:tcPr>
          <w:p w14:paraId="57B3BC74" w14:textId="77777777" w:rsidR="00B65B56" w:rsidRPr="00B65B56" w:rsidRDefault="00B65B56" w:rsidP="00B65B56">
            <w:pPr>
              <w:spacing w:after="0" w:line="240" w:lineRule="auto"/>
              <w:jc w:val="center"/>
              <w:rPr>
                <w:rFonts w:ascii="Arial" w:eastAsia="Times New Roman" w:hAnsi="Arial" w:cs="Arial"/>
                <w:color w:val="000000"/>
                <w:sz w:val="20"/>
                <w:szCs w:val="20"/>
                <w:lang w:eastAsia="pl-PL"/>
              </w:rPr>
            </w:pPr>
            <w:r w:rsidRPr="00B65B56">
              <w:rPr>
                <w:rFonts w:ascii="Arial" w:eastAsia="Times New Roman" w:hAnsi="Arial" w:cs="Arial"/>
                <w:sz w:val="20"/>
                <w:szCs w:val="20"/>
                <w:lang w:eastAsia="pl-PL"/>
              </w:rPr>
              <w:t>115 000</w:t>
            </w:r>
          </w:p>
        </w:tc>
        <w:tc>
          <w:tcPr>
            <w:tcW w:w="1701" w:type="dxa"/>
            <w:shd w:val="clear" w:color="auto" w:fill="auto"/>
            <w:vAlign w:val="center"/>
          </w:tcPr>
          <w:p w14:paraId="2551A5F4" w14:textId="77777777" w:rsidR="00B65B56" w:rsidRPr="00B65B56" w:rsidRDefault="00B65B56" w:rsidP="00B65B56">
            <w:pPr>
              <w:spacing w:after="0" w:line="240" w:lineRule="auto"/>
              <w:jc w:val="center"/>
              <w:rPr>
                <w:rFonts w:ascii="Arial" w:eastAsia="Times New Roman" w:hAnsi="Arial" w:cs="Arial"/>
                <w:sz w:val="20"/>
                <w:szCs w:val="20"/>
                <w:lang w:eastAsia="pl-PL"/>
              </w:rPr>
            </w:pPr>
            <w:r w:rsidRPr="00B65B56">
              <w:rPr>
                <w:rFonts w:ascii="Arial" w:eastAsia="Times New Roman" w:hAnsi="Arial" w:cs="Arial"/>
                <w:sz w:val="20"/>
                <w:szCs w:val="20"/>
                <w:lang w:eastAsia="pl-PL"/>
              </w:rPr>
              <w:t>7 473 285</w:t>
            </w:r>
          </w:p>
        </w:tc>
      </w:tr>
    </w:tbl>
    <w:p w14:paraId="7D871436" w14:textId="77777777" w:rsidR="00B65B56" w:rsidRPr="00B65B56" w:rsidRDefault="00B65B56" w:rsidP="00B65B56">
      <w:pPr>
        <w:rPr>
          <w:rFonts w:ascii="Arial" w:hAnsi="Arial" w:cs="Arial"/>
          <w:sz w:val="20"/>
          <w:szCs w:val="20"/>
        </w:rPr>
      </w:pPr>
    </w:p>
    <w:p w14:paraId="37A46193" w14:textId="77777777" w:rsidR="00E43234" w:rsidRPr="007A4984" w:rsidRDefault="00E43234" w:rsidP="00E43234">
      <w:pPr>
        <w:rPr>
          <w:rFonts w:ascii="Arial" w:hAnsi="Arial" w:cs="Arial"/>
          <w:sz w:val="20"/>
          <w:szCs w:val="20"/>
        </w:rPr>
      </w:pPr>
    </w:p>
    <w:p w14:paraId="0E6F8863" w14:textId="67CFFEA0" w:rsidR="00B06932" w:rsidRDefault="00B06932" w:rsidP="00FB0541">
      <w:pPr>
        <w:rPr>
          <w:rFonts w:ascii="Arial" w:hAnsi="Arial" w:cs="Arial"/>
          <w:b/>
          <w:bCs/>
          <w:sz w:val="24"/>
          <w:szCs w:val="24"/>
        </w:rPr>
      </w:pPr>
    </w:p>
    <w:p w14:paraId="316836F6" w14:textId="0611585B" w:rsidR="00B06932" w:rsidRDefault="00B06932" w:rsidP="00FB0541">
      <w:pPr>
        <w:rPr>
          <w:rFonts w:ascii="Arial" w:hAnsi="Arial" w:cs="Arial"/>
          <w:b/>
          <w:bCs/>
          <w:sz w:val="24"/>
          <w:szCs w:val="24"/>
        </w:rPr>
      </w:pPr>
    </w:p>
    <w:p w14:paraId="62775E7E" w14:textId="1870F3E6" w:rsidR="00B06932" w:rsidRDefault="00B06932" w:rsidP="00FB0541">
      <w:pPr>
        <w:rPr>
          <w:rFonts w:ascii="Arial" w:hAnsi="Arial" w:cs="Arial"/>
          <w:b/>
          <w:bCs/>
          <w:sz w:val="24"/>
          <w:szCs w:val="24"/>
        </w:rPr>
      </w:pPr>
    </w:p>
    <w:p w14:paraId="40497627" w14:textId="5D468777" w:rsidR="00B06932" w:rsidRDefault="00B06932" w:rsidP="00FB0541">
      <w:pPr>
        <w:rPr>
          <w:rFonts w:ascii="Arial" w:hAnsi="Arial" w:cs="Arial"/>
          <w:b/>
          <w:bCs/>
          <w:sz w:val="24"/>
          <w:szCs w:val="24"/>
        </w:rPr>
      </w:pPr>
    </w:p>
    <w:p w14:paraId="75C7BD23" w14:textId="0AAFF0EA" w:rsidR="00B06932" w:rsidRDefault="00B06932" w:rsidP="00FB0541">
      <w:pPr>
        <w:rPr>
          <w:rFonts w:ascii="Arial" w:hAnsi="Arial" w:cs="Arial"/>
          <w:b/>
          <w:bCs/>
          <w:sz w:val="24"/>
          <w:szCs w:val="24"/>
        </w:rPr>
      </w:pPr>
    </w:p>
    <w:p w14:paraId="7973D944" w14:textId="4E054C4D" w:rsidR="00B06932" w:rsidRDefault="00B06932" w:rsidP="00FB0541">
      <w:pPr>
        <w:rPr>
          <w:rFonts w:ascii="Arial" w:hAnsi="Arial" w:cs="Arial"/>
          <w:b/>
          <w:bCs/>
          <w:sz w:val="24"/>
          <w:szCs w:val="24"/>
        </w:rPr>
      </w:pPr>
    </w:p>
    <w:p w14:paraId="3C4CF326" w14:textId="6F18D616" w:rsidR="00FB01BF" w:rsidRDefault="00FB01BF" w:rsidP="00FB0541">
      <w:pPr>
        <w:rPr>
          <w:rFonts w:ascii="Arial" w:hAnsi="Arial" w:cs="Arial"/>
          <w:b/>
          <w:bCs/>
          <w:sz w:val="24"/>
          <w:szCs w:val="24"/>
        </w:rPr>
      </w:pPr>
    </w:p>
    <w:p w14:paraId="26DA0FAB" w14:textId="1697C866" w:rsidR="00FB01BF" w:rsidRDefault="00FB01BF" w:rsidP="00FB0541">
      <w:pPr>
        <w:rPr>
          <w:rFonts w:ascii="Arial" w:hAnsi="Arial" w:cs="Arial"/>
          <w:b/>
          <w:bCs/>
          <w:sz w:val="24"/>
          <w:szCs w:val="24"/>
        </w:rPr>
      </w:pPr>
    </w:p>
    <w:p w14:paraId="57EFAA26" w14:textId="205F5D62" w:rsidR="00FB01BF" w:rsidRDefault="00FB01BF" w:rsidP="00FB0541">
      <w:pPr>
        <w:rPr>
          <w:rFonts w:ascii="Arial" w:hAnsi="Arial" w:cs="Arial"/>
          <w:b/>
          <w:bCs/>
          <w:sz w:val="24"/>
          <w:szCs w:val="24"/>
        </w:rPr>
      </w:pPr>
    </w:p>
    <w:p w14:paraId="058E2975" w14:textId="39D93177" w:rsidR="00FB01BF" w:rsidRDefault="00FB01BF" w:rsidP="00FB0541">
      <w:pPr>
        <w:rPr>
          <w:rFonts w:ascii="Arial" w:hAnsi="Arial" w:cs="Arial"/>
          <w:b/>
          <w:bCs/>
          <w:sz w:val="24"/>
          <w:szCs w:val="24"/>
        </w:rPr>
      </w:pPr>
    </w:p>
    <w:p w14:paraId="5C4B7267" w14:textId="5570C0E5" w:rsidR="00FB01BF" w:rsidRDefault="00FB01BF" w:rsidP="00FB0541">
      <w:pPr>
        <w:rPr>
          <w:rFonts w:ascii="Arial" w:hAnsi="Arial" w:cs="Arial"/>
          <w:b/>
          <w:bCs/>
          <w:sz w:val="24"/>
          <w:szCs w:val="24"/>
        </w:rPr>
      </w:pPr>
    </w:p>
    <w:p w14:paraId="61A4E51C" w14:textId="0DF64DCC" w:rsidR="00FB01BF" w:rsidRDefault="00FB01BF" w:rsidP="00FB0541">
      <w:pPr>
        <w:rPr>
          <w:rFonts w:ascii="Arial" w:hAnsi="Arial" w:cs="Arial"/>
          <w:b/>
          <w:bCs/>
          <w:sz w:val="24"/>
          <w:szCs w:val="24"/>
        </w:rPr>
      </w:pPr>
    </w:p>
    <w:p w14:paraId="3D1350CB" w14:textId="290F52BD" w:rsidR="00FB01BF" w:rsidRDefault="00FB01BF" w:rsidP="00FB0541">
      <w:pPr>
        <w:rPr>
          <w:rFonts w:ascii="Arial" w:hAnsi="Arial" w:cs="Arial"/>
          <w:b/>
          <w:bCs/>
          <w:sz w:val="24"/>
          <w:szCs w:val="24"/>
        </w:rPr>
      </w:pPr>
    </w:p>
    <w:p w14:paraId="4BE5F214" w14:textId="4F84C5CD" w:rsidR="00FB01BF" w:rsidRDefault="00FB01BF" w:rsidP="00FB0541">
      <w:pPr>
        <w:rPr>
          <w:rFonts w:ascii="Arial" w:hAnsi="Arial" w:cs="Arial"/>
          <w:b/>
          <w:bCs/>
          <w:sz w:val="24"/>
          <w:szCs w:val="24"/>
        </w:rPr>
      </w:pPr>
    </w:p>
    <w:p w14:paraId="69E0A0F7" w14:textId="77777777" w:rsidR="00B65B56" w:rsidRPr="00980862" w:rsidRDefault="00B65B56" w:rsidP="00B65B56">
      <w:pPr>
        <w:jc w:val="center"/>
        <w:rPr>
          <w:rFonts w:ascii="Arial" w:eastAsia="Times New Roman" w:hAnsi="Arial" w:cs="Arial"/>
          <w:b/>
          <w:bCs/>
          <w:color w:val="000000" w:themeColor="text1"/>
          <w:sz w:val="20"/>
          <w:szCs w:val="20"/>
          <w:lang w:eastAsia="pl-PL"/>
        </w:rPr>
      </w:pPr>
      <w:r w:rsidRPr="00980862">
        <w:rPr>
          <w:rFonts w:ascii="Arial" w:eastAsia="Times New Roman" w:hAnsi="Arial" w:cs="Arial"/>
          <w:b/>
          <w:bCs/>
          <w:color w:val="000000" w:themeColor="text1"/>
          <w:sz w:val="20"/>
          <w:szCs w:val="20"/>
          <w:lang w:eastAsia="pl-PL"/>
        </w:rPr>
        <w:t>FISZKA PROJEKTU POZAKONKURSOWEGO</w:t>
      </w:r>
    </w:p>
    <w:p w14:paraId="698C0596" w14:textId="77777777" w:rsidR="00B65B56" w:rsidRPr="00980862" w:rsidRDefault="00B65B56" w:rsidP="00B65B56">
      <w:pPr>
        <w:shd w:val="clear" w:color="auto" w:fill="FFFFFF" w:themeFill="background1"/>
        <w:spacing w:after="0" w:line="240" w:lineRule="auto"/>
        <w:ind w:left="720"/>
        <w:contextualSpacing/>
        <w:jc w:val="center"/>
        <w:rPr>
          <w:rFonts w:ascii="Arial" w:eastAsia="Times New Roman" w:hAnsi="Arial" w:cs="Arial"/>
          <w:b/>
          <w:bCs/>
          <w:color w:val="000000" w:themeColor="text1"/>
          <w:sz w:val="16"/>
          <w:szCs w:val="16"/>
          <w:lang w:eastAsia="pl-PL"/>
        </w:rPr>
      </w:pPr>
    </w:p>
    <w:p w14:paraId="3BBF2DE0" w14:textId="77777777" w:rsidR="00B65B56" w:rsidRPr="00980862" w:rsidRDefault="00B65B56" w:rsidP="00B65B56">
      <w:pPr>
        <w:shd w:val="clear" w:color="auto" w:fill="FFFFFF" w:themeFill="background1"/>
        <w:spacing w:after="0" w:line="240" w:lineRule="auto"/>
        <w:ind w:left="720"/>
        <w:contextualSpacing/>
        <w:jc w:val="center"/>
        <w:rPr>
          <w:rFonts w:ascii="Arial" w:hAnsi="Arial" w:cs="Arial"/>
          <w:i/>
          <w:iCs/>
          <w:color w:val="000000" w:themeColor="text1"/>
          <w:sz w:val="16"/>
          <w:szCs w:val="16"/>
        </w:rPr>
      </w:pPr>
      <w:r w:rsidRPr="00980862">
        <w:rPr>
          <w:rFonts w:ascii="Arial" w:hAnsi="Arial" w:cs="Arial"/>
          <w:i/>
          <w:iCs/>
          <w:color w:val="000000" w:themeColor="text1"/>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304FB0CF" w14:textId="77777777" w:rsidR="00B65B56" w:rsidRPr="00BD179B" w:rsidRDefault="00B65B56" w:rsidP="00B65B56">
      <w:pPr>
        <w:ind w:left="360"/>
        <w:rPr>
          <w:rFonts w:ascii="Arial" w:hAnsi="Arial" w:cs="Arial"/>
          <w:b/>
          <w:bCs/>
          <w:color w:val="000000" w:themeColor="text1"/>
          <w:sz w:val="20"/>
          <w:szCs w:val="20"/>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B65B56" w:rsidRPr="00B65B56" w14:paraId="1026E450" w14:textId="77777777" w:rsidTr="0099144E">
        <w:trPr>
          <w:trHeight w:val="600"/>
        </w:trPr>
        <w:tc>
          <w:tcPr>
            <w:tcW w:w="9072" w:type="dxa"/>
            <w:shd w:val="clear" w:color="auto" w:fill="EFFFFF"/>
            <w:vAlign w:val="center"/>
          </w:tcPr>
          <w:p w14:paraId="7C3EC525"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III.1 Nr projektu w PD</w:t>
            </w:r>
          </w:p>
          <w:p w14:paraId="0F1E1561" w14:textId="77777777" w:rsidR="00B65B56" w:rsidRPr="00B65B56" w:rsidRDefault="00B65B56" w:rsidP="00B65B56">
            <w:pPr>
              <w:spacing w:before="120" w:after="0" w:line="240" w:lineRule="auto"/>
              <w:rPr>
                <w:rFonts w:eastAsia="Times New Roman" w:cstheme="minorHAnsi"/>
                <w:color w:val="000000" w:themeColor="text1"/>
                <w:sz w:val="16"/>
                <w:szCs w:val="16"/>
                <w:lang w:eastAsia="pl-PL"/>
              </w:rPr>
            </w:pPr>
            <w:r w:rsidRPr="00B65B56">
              <w:rPr>
                <w:rFonts w:cstheme="minorHAnsi"/>
                <w:i/>
                <w:iCs/>
                <w:color w:val="000000" w:themeColor="text1"/>
                <w:sz w:val="16"/>
                <w:szCs w:val="16"/>
              </w:rPr>
              <w:t>Skrócona nazwa programu operacyjnego - skrót nazwy województwa . numer osi priorytetowej . litera „P” . kolejny numer projektu (wykaz skrótów na ostatniej stronie PD) Przykład: POWER.5.P.1.</w:t>
            </w:r>
          </w:p>
        </w:tc>
      </w:tr>
    </w:tbl>
    <w:p w14:paraId="3F117BC6" w14:textId="77777777" w:rsidR="00B65B56" w:rsidRPr="00B65B56" w:rsidRDefault="00B65B56" w:rsidP="00B65B56">
      <w:pPr>
        <w:rPr>
          <w:rFonts w:ascii="Arial" w:eastAsia="Times New Roman" w:hAnsi="Arial" w:cs="Arial"/>
          <w:b/>
          <w:bCs/>
          <w:color w:val="000000"/>
          <w:sz w:val="20"/>
          <w:szCs w:val="20"/>
          <w:lang w:eastAsia="pl-PL"/>
        </w:rPr>
      </w:pPr>
      <w:r w:rsidRPr="00B65B56">
        <w:rPr>
          <w:rFonts w:ascii="Arial" w:eastAsia="Times New Roman" w:hAnsi="Arial" w:cs="Arial"/>
          <w:b/>
          <w:bCs/>
          <w:color w:val="000000"/>
          <w:sz w:val="20"/>
          <w:szCs w:val="20"/>
          <w:lang w:eastAsia="pl-PL"/>
        </w:rPr>
        <w:t>POIiŚ.11.P.9</w:t>
      </w:r>
    </w:p>
    <w:p w14:paraId="1CC622F0" w14:textId="77777777" w:rsidR="00B65B56" w:rsidRPr="00B65B56" w:rsidRDefault="00B65B56" w:rsidP="00B65B56">
      <w:pPr>
        <w:rPr>
          <w:rFonts w:eastAsia="Times New Roman" w:cstheme="minorHAnsi"/>
          <w:b/>
          <w:bCs/>
          <w:color w:val="000000" w:themeColor="text1"/>
          <w:sz w:val="20"/>
          <w:szCs w:val="20"/>
          <w:lang w:eastAsia="pl-PL"/>
        </w:rPr>
      </w:pPr>
    </w:p>
    <w:p w14:paraId="78371A04" w14:textId="77777777" w:rsidR="00B65B56" w:rsidRPr="00B65B56" w:rsidRDefault="00B65B56" w:rsidP="00B65B56">
      <w:pPr>
        <w:rPr>
          <w:rFonts w:eastAsia="Times New Roman" w:cstheme="minorHAnsi"/>
          <w:b/>
          <w:bCs/>
          <w:color w:val="000000" w:themeColor="text1"/>
          <w:sz w:val="20"/>
          <w:szCs w:val="20"/>
          <w:lang w:eastAsia="pl-PL"/>
        </w:rPr>
      </w:pPr>
      <w:r w:rsidRPr="00B65B56">
        <w:rPr>
          <w:rFonts w:eastAsia="Times New Roman" w:cstheme="minorHAnsi"/>
          <w:b/>
          <w:bCs/>
          <w:color w:val="000000" w:themeColor="text1"/>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68B29B43" w14:textId="77777777" w:rsidTr="0099144E">
        <w:trPr>
          <w:trHeight w:val="600"/>
        </w:trPr>
        <w:tc>
          <w:tcPr>
            <w:tcW w:w="9077" w:type="dxa"/>
            <w:shd w:val="clear" w:color="auto" w:fill="EFFFFF"/>
            <w:vAlign w:val="center"/>
          </w:tcPr>
          <w:p w14:paraId="74EDFA92"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III.2 Tytuł projektu</w:t>
            </w:r>
          </w:p>
        </w:tc>
      </w:tr>
    </w:tbl>
    <w:p w14:paraId="26FB4CA8" w14:textId="0989242C" w:rsidR="00B65B56" w:rsidRPr="00B65B56" w:rsidRDefault="00B65B56" w:rsidP="00B65B56">
      <w:pPr>
        <w:jc w:val="both"/>
        <w:rPr>
          <w:rFonts w:ascii="Arial" w:hAnsi="Arial" w:cs="Arial"/>
          <w:b/>
          <w:bCs/>
          <w:color w:val="000000" w:themeColor="text1"/>
          <w:sz w:val="20"/>
          <w:szCs w:val="20"/>
        </w:rPr>
      </w:pPr>
      <w:r w:rsidRPr="00B65B56">
        <w:rPr>
          <w:rFonts w:ascii="Arial" w:hAnsi="Arial" w:cs="Arial"/>
          <w:b/>
          <w:bCs/>
          <w:color w:val="000000" w:themeColor="text1"/>
          <w:sz w:val="20"/>
          <w:szCs w:val="20"/>
        </w:rPr>
        <w:t>Rozwój działalności przeszczepowej płuc w celu zwiększenia dostępności i jakości udzielanych świadczeń</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1155B071" w14:textId="77777777" w:rsidTr="0099144E">
        <w:trPr>
          <w:trHeight w:val="600"/>
        </w:trPr>
        <w:tc>
          <w:tcPr>
            <w:tcW w:w="9077" w:type="dxa"/>
            <w:shd w:val="clear" w:color="auto" w:fill="EFFFFF"/>
            <w:vAlign w:val="center"/>
          </w:tcPr>
          <w:p w14:paraId="11B8916A"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III.3 Beneficjent</w:t>
            </w:r>
          </w:p>
          <w:p w14:paraId="70AF54D0"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cstheme="minorHAnsi"/>
                <w:i/>
                <w:iCs/>
                <w:color w:val="000000" w:themeColor="text1"/>
                <w:sz w:val="16"/>
                <w:szCs w:val="16"/>
              </w:rPr>
              <w:t>nazwa beneficjenta, adres jego siedziby</w:t>
            </w:r>
          </w:p>
        </w:tc>
      </w:tr>
    </w:tbl>
    <w:p w14:paraId="1F5EA2B7" w14:textId="77777777" w:rsidR="00B65B56" w:rsidRPr="00B65B56" w:rsidRDefault="00B65B56" w:rsidP="00B65B56">
      <w:pPr>
        <w:rPr>
          <w:rFonts w:ascii="Arial" w:hAnsi="Arial" w:cs="Arial"/>
          <w:b/>
          <w:bCs/>
          <w:color w:val="000000" w:themeColor="text1"/>
          <w:sz w:val="20"/>
          <w:szCs w:val="20"/>
        </w:rPr>
      </w:pPr>
      <w:r w:rsidRPr="00B65B56">
        <w:rPr>
          <w:rFonts w:ascii="Arial" w:hAnsi="Arial" w:cs="Arial"/>
          <w:b/>
          <w:bCs/>
          <w:color w:val="000000" w:themeColor="text1"/>
          <w:sz w:val="20"/>
          <w:szCs w:val="20"/>
        </w:rPr>
        <w:t>Uniwersyteckie Centrum Kliniczne, 80-952 Gdańsk, Dębinki 7</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B65B56" w:rsidRPr="00B65B56" w14:paraId="508F33C7" w14:textId="77777777" w:rsidTr="0099144E">
        <w:trPr>
          <w:trHeight w:val="300"/>
        </w:trPr>
        <w:tc>
          <w:tcPr>
            <w:tcW w:w="3118" w:type="dxa"/>
            <w:vMerge w:val="restart"/>
            <w:shd w:val="clear" w:color="auto" w:fill="EFFFFF"/>
            <w:vAlign w:val="center"/>
          </w:tcPr>
          <w:p w14:paraId="0C94FAC9"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III.4 Zakres terytorialny inwestycji</w:t>
            </w:r>
          </w:p>
          <w:p w14:paraId="4A659C41" w14:textId="77777777" w:rsidR="00B65B56" w:rsidRPr="00B65B56" w:rsidRDefault="00B65B56" w:rsidP="00B65B56">
            <w:pPr>
              <w:spacing w:before="120" w:after="0" w:line="240" w:lineRule="auto"/>
              <w:rPr>
                <w:rFonts w:eastAsia="Times New Roman" w:cstheme="minorHAnsi"/>
                <w:color w:val="000000" w:themeColor="text1"/>
                <w:sz w:val="16"/>
                <w:szCs w:val="16"/>
                <w:lang w:eastAsia="pl-PL"/>
              </w:rPr>
            </w:pPr>
            <w:r w:rsidRPr="00B65B56">
              <w:rPr>
                <w:rFonts w:cstheme="minorHAnsi"/>
                <w:i/>
                <w:iCs/>
                <w:color w:val="000000" w:themeColor="text1"/>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37283C09" w14:textId="77777777" w:rsidR="00B65B56" w:rsidRPr="00B65B56" w:rsidRDefault="00B65B56" w:rsidP="00B65B56">
            <w:pPr>
              <w:spacing w:after="12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 xml:space="preserve">ogólnopolski/ </w:t>
            </w:r>
            <w:r w:rsidRPr="00B65B56">
              <w:rPr>
                <w:rFonts w:eastAsia="Times New Roman" w:cstheme="minorHAnsi"/>
                <w:strike/>
                <w:color w:val="000000" w:themeColor="text1"/>
                <w:sz w:val="20"/>
                <w:szCs w:val="20"/>
                <w:lang w:eastAsia="pl-PL"/>
              </w:rPr>
              <w:t>regionalny</w:t>
            </w:r>
            <w:r w:rsidRPr="00B65B56">
              <w:rPr>
                <w:rFonts w:eastAsia="Times New Roman" w:cstheme="minorHAnsi"/>
                <w:color w:val="000000" w:themeColor="text1"/>
                <w:sz w:val="20"/>
                <w:szCs w:val="20"/>
                <w:lang w:eastAsia="pl-PL"/>
              </w:rPr>
              <w:t xml:space="preserve"> *</w:t>
            </w:r>
          </w:p>
          <w:p w14:paraId="1D93F79E" w14:textId="77777777" w:rsidR="00B65B56" w:rsidRPr="00B65B56" w:rsidRDefault="00B65B56" w:rsidP="00B65B56">
            <w:pPr>
              <w:spacing w:after="0" w:line="240" w:lineRule="auto"/>
              <w:rPr>
                <w:rFonts w:eastAsia="Times New Roman" w:cstheme="minorHAnsi"/>
                <w:color w:val="000000" w:themeColor="text1"/>
                <w:sz w:val="16"/>
                <w:szCs w:val="16"/>
                <w:lang w:eastAsia="pl-PL"/>
              </w:rPr>
            </w:pPr>
            <w:r w:rsidRPr="00B65B56">
              <w:rPr>
                <w:rFonts w:cstheme="minorHAnsi"/>
                <w:i/>
                <w:iCs/>
                <w:color w:val="000000" w:themeColor="text1"/>
                <w:sz w:val="16"/>
                <w:szCs w:val="16"/>
              </w:rPr>
              <w:t>* niepotrzebne skreślić</w:t>
            </w:r>
          </w:p>
        </w:tc>
      </w:tr>
      <w:tr w:rsidR="00B65B56" w:rsidRPr="00B65B56" w14:paraId="13FEA28A" w14:textId="77777777" w:rsidTr="0099144E">
        <w:trPr>
          <w:trHeight w:val="300"/>
        </w:trPr>
        <w:tc>
          <w:tcPr>
            <w:tcW w:w="3118" w:type="dxa"/>
            <w:vMerge/>
            <w:shd w:val="clear" w:color="auto" w:fill="EFFFFF"/>
            <w:vAlign w:val="center"/>
          </w:tcPr>
          <w:p w14:paraId="20C228CB"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p>
        </w:tc>
        <w:tc>
          <w:tcPr>
            <w:tcW w:w="2515" w:type="dxa"/>
            <w:shd w:val="clear" w:color="auto" w:fill="EFFFFF"/>
            <w:noWrap/>
            <w:vAlign w:val="center"/>
          </w:tcPr>
          <w:p w14:paraId="53A3C2DF"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W</w:t>
            </w:r>
            <w:r w:rsidRPr="00B65B56">
              <w:rPr>
                <w:rFonts w:eastAsia="Times New Roman" w:cstheme="minorHAnsi"/>
                <w:color w:val="000000" w:themeColor="text1"/>
                <w:sz w:val="20"/>
                <w:szCs w:val="20"/>
                <w:shd w:val="clear" w:color="auto" w:fill="EFFFFF"/>
                <w:lang w:eastAsia="pl-PL"/>
              </w:rPr>
              <w:t>oje</w:t>
            </w:r>
            <w:r w:rsidRPr="00B65B56">
              <w:rPr>
                <w:rFonts w:eastAsia="Times New Roman" w:cstheme="minorHAnsi"/>
                <w:color w:val="000000" w:themeColor="text1"/>
                <w:sz w:val="20"/>
                <w:szCs w:val="20"/>
                <w:lang w:eastAsia="pl-PL"/>
              </w:rPr>
              <w:t>wództwo</w:t>
            </w:r>
          </w:p>
          <w:p w14:paraId="4C77B7A8" w14:textId="77777777" w:rsidR="00B65B56" w:rsidRPr="00B65B56" w:rsidRDefault="00B65B56" w:rsidP="00B65B56">
            <w:pPr>
              <w:spacing w:before="120" w:after="0" w:line="240" w:lineRule="auto"/>
              <w:rPr>
                <w:rFonts w:eastAsia="Times New Roman" w:cstheme="minorHAnsi"/>
                <w:color w:val="000000" w:themeColor="text1"/>
                <w:sz w:val="16"/>
                <w:szCs w:val="16"/>
                <w:lang w:eastAsia="pl-PL"/>
              </w:rPr>
            </w:pPr>
            <w:r w:rsidRPr="00B65B56">
              <w:rPr>
                <w:rFonts w:cstheme="minorHAnsi"/>
                <w:i/>
                <w:iCs/>
                <w:color w:val="000000" w:themeColor="text1"/>
                <w:sz w:val="16"/>
                <w:szCs w:val="16"/>
              </w:rPr>
              <w:t xml:space="preserve">adekwatnie do założeń projektu </w:t>
            </w:r>
          </w:p>
        </w:tc>
        <w:tc>
          <w:tcPr>
            <w:tcW w:w="3444" w:type="dxa"/>
            <w:shd w:val="clear" w:color="auto" w:fill="auto"/>
            <w:vAlign w:val="bottom"/>
          </w:tcPr>
          <w:p w14:paraId="27CD8F49" w14:textId="77777777" w:rsidR="00B65B56" w:rsidRPr="00B65B56" w:rsidRDefault="00B65B56" w:rsidP="00B65B56">
            <w:pP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n/d</w:t>
            </w:r>
          </w:p>
        </w:tc>
      </w:tr>
    </w:tbl>
    <w:p w14:paraId="2AAE3265" w14:textId="77777777" w:rsidR="00B65B56" w:rsidRPr="00B65B56" w:rsidRDefault="00B65B56" w:rsidP="00B65B56">
      <w:pPr>
        <w:rPr>
          <w:rFonts w:cstheme="minorHAnsi"/>
          <w:color w:val="000000" w:themeColor="text1"/>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260FBCDC" w14:textId="77777777" w:rsidTr="0099144E">
        <w:trPr>
          <w:trHeight w:val="600"/>
        </w:trPr>
        <w:tc>
          <w:tcPr>
            <w:tcW w:w="9077" w:type="dxa"/>
            <w:shd w:val="clear" w:color="auto" w:fill="EFFFFF"/>
            <w:vAlign w:val="center"/>
            <w:hideMark/>
          </w:tcPr>
          <w:p w14:paraId="77D0113F"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III.5 Oś priorytetowa</w:t>
            </w:r>
          </w:p>
          <w:p w14:paraId="0432A5D0" w14:textId="77777777" w:rsidR="00B65B56" w:rsidRPr="00B65B56" w:rsidRDefault="00B65B56" w:rsidP="00B65B56">
            <w:pPr>
              <w:spacing w:before="120" w:after="0" w:line="240" w:lineRule="auto"/>
              <w:rPr>
                <w:rFonts w:eastAsia="Times New Roman" w:cstheme="minorHAnsi"/>
                <w:color w:val="000000" w:themeColor="text1"/>
                <w:sz w:val="16"/>
                <w:szCs w:val="16"/>
                <w:lang w:eastAsia="pl-PL"/>
              </w:rPr>
            </w:pPr>
            <w:r w:rsidRPr="00B65B56">
              <w:rPr>
                <w:rFonts w:cstheme="minorHAnsi"/>
                <w:i/>
                <w:iCs/>
                <w:color w:val="000000" w:themeColor="text1"/>
                <w:sz w:val="16"/>
                <w:szCs w:val="16"/>
              </w:rPr>
              <w:t>numer oraz nazwa osi priorytetowej, w ramach której ogłaszany jest projekt pozakonkursowy</w:t>
            </w:r>
          </w:p>
        </w:tc>
      </w:tr>
    </w:tbl>
    <w:p w14:paraId="44CD0269" w14:textId="77777777" w:rsidR="00B65B56" w:rsidRPr="00B65B56" w:rsidRDefault="00B65B56" w:rsidP="00B65B56">
      <w:pPr>
        <w:rPr>
          <w:rFonts w:ascii="Arial" w:hAnsi="Arial" w:cs="Arial"/>
          <w:color w:val="000000" w:themeColor="text1"/>
          <w:sz w:val="20"/>
          <w:szCs w:val="20"/>
        </w:rPr>
      </w:pPr>
      <w:r w:rsidRPr="00B65B56">
        <w:rPr>
          <w:rFonts w:ascii="Arial" w:hAnsi="Arial" w:cs="Arial"/>
          <w:color w:val="000000" w:themeColor="text1"/>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6559CE66" w14:textId="77777777" w:rsidTr="0099144E">
        <w:trPr>
          <w:trHeight w:val="600"/>
        </w:trPr>
        <w:tc>
          <w:tcPr>
            <w:tcW w:w="9077" w:type="dxa"/>
            <w:shd w:val="clear" w:color="auto" w:fill="EFFFFF"/>
            <w:vAlign w:val="center"/>
            <w:hideMark/>
          </w:tcPr>
          <w:p w14:paraId="07E262B8"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III.6 Działanie</w:t>
            </w:r>
          </w:p>
          <w:p w14:paraId="12F1E7E4" w14:textId="77777777" w:rsidR="00B65B56" w:rsidRPr="00B65B56" w:rsidRDefault="00B65B56" w:rsidP="00B65B56">
            <w:pPr>
              <w:spacing w:before="120" w:after="0" w:line="240" w:lineRule="auto"/>
              <w:rPr>
                <w:rFonts w:eastAsia="Times New Roman" w:cstheme="minorHAnsi"/>
                <w:color w:val="000000" w:themeColor="text1"/>
                <w:sz w:val="16"/>
                <w:szCs w:val="16"/>
                <w:lang w:eastAsia="pl-PL"/>
              </w:rPr>
            </w:pPr>
            <w:r w:rsidRPr="00B65B56">
              <w:rPr>
                <w:rFonts w:cstheme="minorHAnsi"/>
                <w:i/>
                <w:iCs/>
                <w:color w:val="000000" w:themeColor="text1"/>
                <w:sz w:val="16"/>
                <w:szCs w:val="16"/>
              </w:rPr>
              <w:t>numer oraz nazwa działania, w ramach którego ogłaszany jest projekt pozakonkursowy</w:t>
            </w:r>
          </w:p>
        </w:tc>
      </w:tr>
    </w:tbl>
    <w:p w14:paraId="414FFE37" w14:textId="77777777" w:rsidR="00B65B56" w:rsidRPr="00B65B56" w:rsidRDefault="00B65B56" w:rsidP="00B65B56">
      <w:pPr>
        <w:rPr>
          <w:rFonts w:ascii="Arial" w:hAnsi="Arial" w:cs="Arial"/>
          <w:color w:val="000000" w:themeColor="text1"/>
          <w:sz w:val="20"/>
          <w:szCs w:val="20"/>
        </w:rPr>
      </w:pPr>
      <w:r w:rsidRPr="00B65B56">
        <w:rPr>
          <w:rFonts w:ascii="Arial" w:hAnsi="Arial" w:cs="Arial"/>
          <w:color w:val="000000" w:themeColor="text1"/>
          <w:sz w:val="20"/>
          <w:szCs w:val="20"/>
        </w:rPr>
        <w:t>Działanie 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62193E78" w14:textId="77777777" w:rsidTr="0099144E">
        <w:trPr>
          <w:trHeight w:val="600"/>
        </w:trPr>
        <w:tc>
          <w:tcPr>
            <w:tcW w:w="9077" w:type="dxa"/>
            <w:shd w:val="clear" w:color="auto" w:fill="EFFFFF"/>
            <w:vAlign w:val="center"/>
            <w:hideMark/>
          </w:tcPr>
          <w:p w14:paraId="34D851AF"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III.7 Poddziałanie</w:t>
            </w:r>
          </w:p>
          <w:p w14:paraId="69C267E9" w14:textId="77777777" w:rsidR="00B65B56" w:rsidRPr="00B65B56" w:rsidRDefault="00B65B56" w:rsidP="00B65B56">
            <w:pPr>
              <w:spacing w:before="120" w:after="0" w:line="240" w:lineRule="auto"/>
              <w:rPr>
                <w:rFonts w:cstheme="minorHAnsi"/>
                <w:i/>
                <w:iCs/>
                <w:color w:val="000000" w:themeColor="text1"/>
                <w:sz w:val="16"/>
                <w:szCs w:val="16"/>
              </w:rPr>
            </w:pPr>
            <w:r w:rsidRPr="00B65B56">
              <w:rPr>
                <w:rFonts w:cstheme="minorHAnsi"/>
                <w:i/>
                <w:iCs/>
                <w:color w:val="000000" w:themeColor="text1"/>
                <w:sz w:val="16"/>
                <w:szCs w:val="16"/>
              </w:rPr>
              <w:t>numer oraz nazwa poddziałania, w ramach którego ogłaszany jest projekt pozakonkursowy(jeśli dotyczy)</w:t>
            </w:r>
          </w:p>
        </w:tc>
      </w:tr>
    </w:tbl>
    <w:p w14:paraId="7D7E5FDA" w14:textId="77777777" w:rsidR="00B65B56" w:rsidRPr="00B65B56" w:rsidRDefault="00B65B56" w:rsidP="00B65B56">
      <w:pPr>
        <w:rPr>
          <w:rFonts w:ascii="Arial" w:hAnsi="Arial" w:cs="Arial"/>
          <w:color w:val="000000" w:themeColor="text1"/>
          <w:sz w:val="20"/>
          <w:szCs w:val="20"/>
        </w:rPr>
      </w:pPr>
      <w:r w:rsidRPr="00B65B56">
        <w:rPr>
          <w:rFonts w:ascii="Arial" w:hAnsi="Arial" w:cs="Arial"/>
          <w:color w:val="000000" w:themeColor="text1"/>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65B56" w:rsidRPr="00B65B56" w14:paraId="542A18AD" w14:textId="77777777" w:rsidTr="0099144E">
        <w:trPr>
          <w:cantSplit/>
          <w:trHeight w:val="600"/>
        </w:trPr>
        <w:tc>
          <w:tcPr>
            <w:tcW w:w="9077" w:type="dxa"/>
            <w:shd w:val="clear" w:color="auto" w:fill="EFFFFF"/>
            <w:vAlign w:val="center"/>
            <w:hideMark/>
          </w:tcPr>
          <w:p w14:paraId="74301B5D"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III.8 Fundusz</w:t>
            </w:r>
          </w:p>
          <w:p w14:paraId="7496B1A6" w14:textId="77777777" w:rsidR="00B65B56" w:rsidRPr="00B65B56" w:rsidRDefault="00B65B56" w:rsidP="00B65B56">
            <w:pPr>
              <w:spacing w:before="120" w:after="120"/>
              <w:ind w:left="22"/>
              <w:rPr>
                <w:rFonts w:cstheme="minorHAnsi"/>
                <w:i/>
                <w:iCs/>
                <w:color w:val="000000" w:themeColor="text1"/>
                <w:sz w:val="16"/>
                <w:szCs w:val="16"/>
              </w:rPr>
            </w:pPr>
            <w:r w:rsidRPr="00B65B56">
              <w:rPr>
                <w:rFonts w:cstheme="minorHAnsi"/>
                <w:i/>
                <w:iCs/>
                <w:color w:val="000000" w:themeColor="text1"/>
                <w:sz w:val="16"/>
                <w:szCs w:val="16"/>
              </w:rPr>
              <w:t>nazwa właściwego funduszu, w ramach którego udzielane będzie dofinansowanie inwestycji</w:t>
            </w:r>
            <w:r w:rsidRPr="00B65B56">
              <w:rPr>
                <w:rFonts w:eastAsia="Times New Roman" w:cstheme="minorHAnsi"/>
                <w:i/>
                <w:iCs/>
                <w:color w:val="000000" w:themeColor="text1"/>
                <w:sz w:val="20"/>
                <w:szCs w:val="20"/>
                <w:lang w:eastAsia="pl-PL"/>
              </w:rPr>
              <w:t> </w:t>
            </w:r>
          </w:p>
        </w:tc>
      </w:tr>
    </w:tbl>
    <w:p w14:paraId="6E0189EC" w14:textId="77777777" w:rsidR="00B65B56" w:rsidRPr="00B65B56" w:rsidRDefault="00B65B56" w:rsidP="00B65B56">
      <w:pPr>
        <w:rPr>
          <w:rFonts w:ascii="Arial" w:hAnsi="Arial" w:cs="Arial"/>
          <w:color w:val="000000" w:themeColor="text1"/>
          <w:sz w:val="20"/>
          <w:szCs w:val="20"/>
        </w:rPr>
      </w:pPr>
      <w:r w:rsidRPr="00B65B56">
        <w:rPr>
          <w:rFonts w:ascii="Arial" w:hAnsi="Arial" w:cs="Arial"/>
          <w:color w:val="000000" w:themeColor="text1"/>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65B56" w:rsidRPr="00B65B56" w14:paraId="40F53374" w14:textId="77777777" w:rsidTr="0099144E">
        <w:trPr>
          <w:cantSplit/>
          <w:trHeight w:val="600"/>
        </w:trPr>
        <w:tc>
          <w:tcPr>
            <w:tcW w:w="9077" w:type="dxa"/>
            <w:shd w:val="clear" w:color="auto" w:fill="EFFFFF"/>
            <w:vAlign w:val="center"/>
            <w:hideMark/>
          </w:tcPr>
          <w:p w14:paraId="4C152436"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III.9 Typ projektu zgodnie z PO/ SZOOP</w:t>
            </w:r>
          </w:p>
          <w:p w14:paraId="621B00A9" w14:textId="77777777" w:rsidR="00B65B56" w:rsidRPr="00B65B56" w:rsidRDefault="00B65B56" w:rsidP="00B65B56">
            <w:pPr>
              <w:spacing w:before="120" w:after="120"/>
              <w:ind w:left="22"/>
              <w:jc w:val="both"/>
              <w:rPr>
                <w:rFonts w:eastAsia="Times New Roman" w:cstheme="minorHAnsi"/>
                <w:color w:val="000000" w:themeColor="text1"/>
                <w:sz w:val="16"/>
                <w:szCs w:val="16"/>
                <w:lang w:eastAsia="pl-PL"/>
              </w:rPr>
            </w:pPr>
            <w:r w:rsidRPr="00B65B56">
              <w:rPr>
                <w:rFonts w:cstheme="minorHAnsi"/>
                <w:i/>
                <w:iCs/>
                <w:color w:val="000000" w:themeColor="text1"/>
                <w:sz w:val="16"/>
                <w:szCs w:val="16"/>
              </w:rPr>
              <w:t>typ projektu zgodnie z PO/ SZOOP, w który wpisuje się dany projekt pozakonkursowy</w:t>
            </w:r>
          </w:p>
        </w:tc>
      </w:tr>
    </w:tbl>
    <w:p w14:paraId="19C3BDBD" w14:textId="77777777" w:rsidR="00B65B56" w:rsidRPr="00B65B56" w:rsidRDefault="00B65B56" w:rsidP="00B65B56">
      <w:pPr>
        <w:jc w:val="both"/>
        <w:rPr>
          <w:rFonts w:ascii="Arial" w:hAnsi="Arial" w:cs="Arial"/>
          <w:color w:val="000000" w:themeColor="text1"/>
          <w:sz w:val="20"/>
          <w:szCs w:val="20"/>
        </w:rPr>
      </w:pPr>
      <w:r w:rsidRPr="00B65B56">
        <w:rPr>
          <w:rFonts w:ascii="Arial" w:hAnsi="Arial" w:cs="Arial"/>
          <w:color w:val="000000" w:themeColor="text1"/>
          <w:sz w:val="20"/>
          <w:szCs w:val="20"/>
        </w:rPr>
        <w:t>- wsparcie oddziałów oraz innych jednostek organizacyjnych podmiotów leczniczych (ośrodków referencyjnych) przeszczepiających narządy (roboty budowlane, doposażenie, w tym zakup wyrobów medycznych jednorazowego użytku, środków ochrony indywidualnej oraz środków do dezynfekcji);</w:t>
      </w:r>
    </w:p>
    <w:p w14:paraId="0552B1EA" w14:textId="77777777" w:rsidR="00B65B56" w:rsidRPr="00B65B56" w:rsidRDefault="00B65B56" w:rsidP="00B65B56">
      <w:pPr>
        <w:jc w:val="both"/>
        <w:rPr>
          <w:rFonts w:ascii="Arial" w:hAnsi="Arial" w:cs="Arial"/>
          <w:color w:val="000000" w:themeColor="text1"/>
          <w:sz w:val="20"/>
          <w:szCs w:val="20"/>
        </w:rPr>
      </w:pPr>
      <w:r w:rsidRPr="00B65B56">
        <w:rPr>
          <w:rFonts w:ascii="Arial" w:hAnsi="Arial" w:cs="Arial"/>
          <w:color w:val="000000" w:themeColor="text1"/>
          <w:sz w:val="20"/>
          <w:szCs w:val="20"/>
        </w:rPr>
        <w:t>- wsparcie pracowni diagnostycznych oraz innych jednostek zajmujących się diagnostyką, współpracujących z oddziałami/jednostkami wymienionymi powyżej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65B56" w:rsidRPr="00B65B56" w14:paraId="017E96CA" w14:textId="77777777" w:rsidTr="0099144E">
        <w:trPr>
          <w:trHeight w:val="600"/>
        </w:trPr>
        <w:tc>
          <w:tcPr>
            <w:tcW w:w="9077" w:type="dxa"/>
            <w:shd w:val="clear" w:color="auto" w:fill="EFFFFF"/>
            <w:vAlign w:val="center"/>
            <w:hideMark/>
          </w:tcPr>
          <w:p w14:paraId="507FFE9A"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III.10 Uzasadnienie realizacji projektu w trybie pozakonkursowym</w:t>
            </w:r>
          </w:p>
          <w:p w14:paraId="5957344F" w14:textId="77777777" w:rsidR="00B65B56" w:rsidRPr="00B65B56" w:rsidRDefault="00B65B56" w:rsidP="00B65B56">
            <w:pPr>
              <w:spacing w:before="120" w:after="120"/>
              <w:ind w:left="22"/>
              <w:jc w:val="both"/>
              <w:rPr>
                <w:rFonts w:eastAsia="Times New Roman" w:cstheme="minorHAnsi"/>
                <w:i/>
                <w:iCs/>
                <w:color w:val="000000" w:themeColor="text1"/>
                <w:sz w:val="20"/>
                <w:szCs w:val="20"/>
                <w:lang w:eastAsia="pl-PL"/>
              </w:rPr>
            </w:pPr>
            <w:r w:rsidRPr="00B65B56">
              <w:rPr>
                <w:rFonts w:cstheme="minorHAnsi"/>
                <w:i/>
                <w:iCs/>
                <w:color w:val="000000" w:themeColor="text1"/>
                <w:sz w:val="16"/>
                <w:szCs w:val="16"/>
              </w:rPr>
              <w:t xml:space="preserve">zasadność zastosowania trybu pozakonkursowego (w szczególności w świetle art. 38 ust. 2 i 3 </w:t>
            </w:r>
            <w:bookmarkStart w:id="14" w:name="_Hlk89759424"/>
            <w:r w:rsidRPr="00B65B56">
              <w:rPr>
                <w:rFonts w:cstheme="minorHAnsi"/>
                <w:i/>
                <w:iCs/>
                <w:color w:val="000000" w:themeColor="text1"/>
                <w:sz w:val="16"/>
                <w:szCs w:val="16"/>
              </w:rPr>
              <w:t xml:space="preserve">ustawy z dnia 11 lipca 2014 r. o zasadach realizacji programów w zakresie polityki spójności finansowanych w perspektywie finansowej 2014 -2020 </w:t>
            </w:r>
            <w:bookmarkEnd w:id="14"/>
            <w:r w:rsidRPr="00B65B56">
              <w:rPr>
                <w:rFonts w:cstheme="minorHAnsi"/>
                <w:i/>
                <w:iCs/>
                <w:color w:val="000000" w:themeColor="text1"/>
                <w:sz w:val="16"/>
                <w:szCs w:val="16"/>
              </w:rPr>
              <w:t>oraz zgodnie z Umową Partnerstwa - Podrozdział 5.2.1).</w:t>
            </w:r>
            <w:r w:rsidRPr="00B65B56">
              <w:rPr>
                <w:rFonts w:eastAsia="Times New Roman" w:cstheme="minorHAnsi"/>
                <w:i/>
                <w:iCs/>
                <w:color w:val="000000" w:themeColor="text1"/>
                <w:sz w:val="20"/>
                <w:szCs w:val="20"/>
                <w:lang w:eastAsia="pl-PL"/>
              </w:rPr>
              <w:t> </w:t>
            </w:r>
          </w:p>
        </w:tc>
      </w:tr>
    </w:tbl>
    <w:p w14:paraId="706B7FEC" w14:textId="77777777" w:rsidR="00B65B56" w:rsidRPr="00B65B56" w:rsidRDefault="00B65B56" w:rsidP="00B65B56">
      <w:pPr>
        <w:jc w:val="both"/>
        <w:rPr>
          <w:rFonts w:ascii="Arial" w:hAnsi="Arial" w:cs="Arial"/>
          <w:color w:val="000000" w:themeColor="text1"/>
          <w:sz w:val="20"/>
          <w:szCs w:val="20"/>
        </w:rPr>
      </w:pPr>
      <w:r w:rsidRPr="00B65B56">
        <w:rPr>
          <w:rFonts w:ascii="Arial" w:hAnsi="Arial" w:cs="Arial"/>
          <w:color w:val="000000" w:themeColor="text1"/>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671777F2" w14:textId="77777777" w:rsidR="00B65B56" w:rsidRPr="00B65B56" w:rsidRDefault="00B65B56" w:rsidP="00B65B56">
      <w:pPr>
        <w:jc w:val="both"/>
        <w:rPr>
          <w:rFonts w:ascii="Arial" w:hAnsi="Arial" w:cs="Arial"/>
          <w:color w:val="000000" w:themeColor="text1"/>
          <w:sz w:val="20"/>
          <w:szCs w:val="20"/>
        </w:rPr>
      </w:pPr>
      <w:r w:rsidRPr="00B65B56">
        <w:rPr>
          <w:rFonts w:ascii="Arial" w:hAnsi="Arial" w:cs="Arial"/>
          <w:color w:val="000000" w:themeColor="text1"/>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0A6163FF" w14:textId="7B766BF1" w:rsidR="00B65B56" w:rsidRDefault="00B65B56" w:rsidP="00B65B56">
      <w:pPr>
        <w:jc w:val="both"/>
        <w:rPr>
          <w:rFonts w:ascii="Arial" w:hAnsi="Arial" w:cs="Arial"/>
          <w:color w:val="000000" w:themeColor="text1"/>
          <w:sz w:val="20"/>
          <w:szCs w:val="20"/>
        </w:rPr>
      </w:pPr>
      <w:r w:rsidRPr="00B65B56">
        <w:rPr>
          <w:rFonts w:ascii="Arial" w:hAnsi="Arial" w:cs="Arial"/>
          <w:color w:val="000000" w:themeColor="text1"/>
          <w:sz w:val="20"/>
          <w:szCs w:val="20"/>
        </w:rPr>
        <w:t>Z uwagi na strategiczność i unikalność projektu, charakter prowadzonej przez podmiot leczniczy działalności, zasadne jest zastosowanie trybu pozakonkursowego do wyboru przedmiotowego projektu.</w:t>
      </w:r>
    </w:p>
    <w:p w14:paraId="538595A3" w14:textId="77777777" w:rsidR="0052736F" w:rsidRPr="0052736F" w:rsidRDefault="0052736F" w:rsidP="0052736F">
      <w:pPr>
        <w:jc w:val="both"/>
        <w:rPr>
          <w:rFonts w:ascii="Arial" w:hAnsi="Arial" w:cs="Arial"/>
          <w:color w:val="000000" w:themeColor="text1"/>
          <w:sz w:val="20"/>
          <w:szCs w:val="20"/>
        </w:rPr>
      </w:pPr>
      <w:r w:rsidRPr="0052736F">
        <w:rPr>
          <w:rFonts w:ascii="Arial" w:hAnsi="Arial" w:cs="Arial"/>
          <w:color w:val="000000" w:themeColor="text1"/>
          <w:sz w:val="20"/>
          <w:szCs w:val="20"/>
        </w:rPr>
        <w:t xml:space="preserve">W związku z trwającą pandemią, będzie stale rosła liczba biorców płuc. Przeszczep płuc jest jedną z metod leczenia po zakażeniu COVID-19. Pozyskane w ramach programu aparaty i sprzęt zwiększą bezpieczeństwo pacjentów i personelu. </w:t>
      </w:r>
    </w:p>
    <w:p w14:paraId="46CA6FEC" w14:textId="77777777" w:rsidR="0052736F" w:rsidRPr="0052736F" w:rsidRDefault="0052736F" w:rsidP="0052736F">
      <w:pPr>
        <w:jc w:val="both"/>
        <w:rPr>
          <w:rFonts w:ascii="Arial" w:hAnsi="Arial" w:cs="Arial"/>
          <w:color w:val="000000" w:themeColor="text1"/>
          <w:sz w:val="20"/>
          <w:szCs w:val="20"/>
        </w:rPr>
      </w:pPr>
      <w:r w:rsidRPr="0052736F">
        <w:rPr>
          <w:rFonts w:ascii="Arial" w:hAnsi="Arial" w:cs="Arial"/>
          <w:color w:val="000000" w:themeColor="text1"/>
          <w:sz w:val="20"/>
          <w:szCs w:val="20"/>
        </w:rPr>
        <w:t xml:space="preserve">W Polsce obecnie istnieją 4 ośrodki posiadające odpowiednie pozwolenia natomiast od ok. pół roku tylko dwa ośrodki w Polsce: w Gdańsku i w Zabrzu aktywnie wykonują transplantacje płuc. Ośrodek w Gdańsku (pomorski ośrodek transplantacji płuc w UCK) jest najmłodszym ośrodkiem działającym od roku 2018. UCK w Gdańsku posiada decyzję  Krajowej Rady Transplantacyjnej podjętą Uchwałą Rady nr 39/2021 z dnia 2.12.2021 r. o wpisaniu go na listę podmiotów leczniczych, celem wsparcia oddziałów oraz innych jednostek organizacyjnych podmiotów leczniczych (ośrodków referencyjnych/strategicznych) przeszczepiających narządy oraz wsparcia pracowni diagnostycznych i innych jednostek zajmujących się diagnostyką, współpracujących z ww. oddziałami/jednostkami w ramach REACT-EU. Ponadto UCK posiada decyzję Ministra Zdrowia z dnia 26.04.2018 r. w której  udziela on  pozwolenia na przechowywanie i przeszczepianie płuc od zmarłych dawców oraz przechowywanie i przeszczepianie serca i płuc od zmarłych dawców. </w:t>
      </w:r>
    </w:p>
    <w:p w14:paraId="5F34852D" w14:textId="77777777" w:rsidR="0052736F" w:rsidRPr="0052736F" w:rsidRDefault="0052736F" w:rsidP="0052736F">
      <w:pPr>
        <w:jc w:val="both"/>
        <w:rPr>
          <w:rFonts w:ascii="Arial" w:hAnsi="Arial" w:cs="Arial"/>
          <w:color w:val="000000" w:themeColor="text1"/>
          <w:sz w:val="20"/>
          <w:szCs w:val="20"/>
        </w:rPr>
      </w:pPr>
      <w:r w:rsidRPr="0052736F">
        <w:rPr>
          <w:rFonts w:ascii="Arial" w:hAnsi="Arial" w:cs="Arial"/>
          <w:color w:val="000000" w:themeColor="text1"/>
          <w:sz w:val="20"/>
          <w:szCs w:val="20"/>
        </w:rPr>
        <w:t>Pojawienie się pandemii COVID-19 wprowadziło zupełnie nową jednostkę chorobową prowadzącą do niewydolności oddechowej. Obecnie po 2 latach doświadczeń z tą nową chorobą wiemy, że może ona prowadzić do:</w:t>
      </w:r>
    </w:p>
    <w:p w14:paraId="7CE60462" w14:textId="77777777" w:rsidR="0052736F" w:rsidRPr="0052736F" w:rsidRDefault="0052736F" w:rsidP="0052736F">
      <w:pPr>
        <w:numPr>
          <w:ilvl w:val="0"/>
          <w:numId w:val="46"/>
        </w:numPr>
        <w:jc w:val="both"/>
        <w:rPr>
          <w:rFonts w:ascii="Arial" w:hAnsi="Arial" w:cs="Arial"/>
          <w:color w:val="000000" w:themeColor="text1"/>
          <w:sz w:val="20"/>
          <w:szCs w:val="20"/>
        </w:rPr>
      </w:pPr>
      <w:r w:rsidRPr="0052736F">
        <w:rPr>
          <w:rFonts w:ascii="Arial" w:hAnsi="Arial" w:cs="Arial"/>
          <w:color w:val="000000" w:themeColor="text1"/>
          <w:sz w:val="20"/>
          <w:szCs w:val="20"/>
        </w:rPr>
        <w:t xml:space="preserve">Ostrej ciężkiej niewydolności oddechowej (ARDS) stanowiącej w wyselekcjonowanych przypadkach wskazanie do transplantacji płuc. W tym zakresie Polska dzięki dwóm ośrodkom transplantacji płuc: w Gdańsku i Zabrzu znalazła się wśród krajów, , które były w stanie zaoferować pacjentom z ARDS Covid19 tę zaawansowana formę leczenia. Należy się liczyć z faktem, że mamy do czynienia z chorobą, która co roku zwiększy zapotrzebowanie na </w:t>
      </w:r>
      <w:proofErr w:type="spellStart"/>
      <w:r w:rsidRPr="0052736F">
        <w:rPr>
          <w:rFonts w:ascii="Arial" w:hAnsi="Arial" w:cs="Arial"/>
          <w:color w:val="000000" w:themeColor="text1"/>
          <w:sz w:val="20"/>
          <w:szCs w:val="20"/>
        </w:rPr>
        <w:t>LTx</w:t>
      </w:r>
      <w:proofErr w:type="spellEnd"/>
      <w:r w:rsidRPr="0052736F">
        <w:rPr>
          <w:rFonts w:ascii="Arial" w:hAnsi="Arial" w:cs="Arial"/>
          <w:color w:val="000000" w:themeColor="text1"/>
          <w:sz w:val="20"/>
          <w:szCs w:val="20"/>
        </w:rPr>
        <w:t xml:space="preserve"> o 10 -20 transplantacji.</w:t>
      </w:r>
    </w:p>
    <w:p w14:paraId="1F43192B" w14:textId="77777777" w:rsidR="0052736F" w:rsidRPr="0052736F" w:rsidRDefault="0052736F" w:rsidP="0052736F">
      <w:pPr>
        <w:numPr>
          <w:ilvl w:val="0"/>
          <w:numId w:val="46"/>
        </w:numPr>
        <w:jc w:val="both"/>
        <w:rPr>
          <w:rFonts w:ascii="Arial" w:hAnsi="Arial" w:cs="Arial"/>
          <w:color w:val="000000" w:themeColor="text1"/>
          <w:sz w:val="20"/>
          <w:szCs w:val="20"/>
        </w:rPr>
      </w:pPr>
      <w:r w:rsidRPr="0052736F">
        <w:rPr>
          <w:rFonts w:ascii="Arial" w:hAnsi="Arial" w:cs="Arial"/>
          <w:color w:val="000000" w:themeColor="text1"/>
          <w:sz w:val="20"/>
          <w:szCs w:val="20"/>
        </w:rPr>
        <w:t>Powstania zmian zwłóknieniowych w płucach. Obecnie nieznana jest liczba chorych, którzy przebyli COVID-19 z powstaniem ww. zmian.  Jeżeli nawet tylko ułamek procenta tych pacjentów wejdzie w ciężką niewydolność oddechową, jako powikłanie odległe, to musimy  liczyć się z bardzo dużym wzrostem zapotrzebowania na transplantacje płuc.</w:t>
      </w:r>
    </w:p>
    <w:p w14:paraId="0917F869" w14:textId="6C2939F2" w:rsidR="0052736F" w:rsidRPr="00B65B56" w:rsidRDefault="0052736F" w:rsidP="0052736F">
      <w:pPr>
        <w:jc w:val="both"/>
        <w:rPr>
          <w:rFonts w:ascii="Arial" w:hAnsi="Arial" w:cs="Arial"/>
          <w:color w:val="000000" w:themeColor="text1"/>
          <w:sz w:val="20"/>
          <w:szCs w:val="20"/>
        </w:rPr>
      </w:pPr>
      <w:r w:rsidRPr="0052736F">
        <w:rPr>
          <w:rFonts w:ascii="Arial" w:hAnsi="Arial" w:cs="Arial"/>
          <w:color w:val="000000" w:themeColor="text1"/>
          <w:sz w:val="20"/>
          <w:szCs w:val="20"/>
        </w:rPr>
        <w:t xml:space="preserve">Działając zaledwie 3 lata w ramach bardzo skromnej bazy łóżkowej i sprzętowej ośrodek wykonał ponad 53 transplantacji płuc, corocznie zwiększając ich liczbę. W ośrodku w Gdańsku wykonuje się transplantacje płuc we wszystkich wskazaniach, jakie mogą prowadzić do takiego leczenia. W ramach realizowanego w Gdańsku programu wykonane były z sukcesem przeszczepienia, zarówno w ostrym jak i przewlekłym procesie wywołanym przez COVID-19. Bardzo dobre wyniki przeszczepiania spowodowały, że ośrodek Gdański szybko stał się ośrodkiem ponadregionalnym przyjmując pacjentów z całego obszaru Polski. Ośrodek w Gdańsku działając na bazie 7 łóżkowego oddziału już od roku 2019 zajął drugą pozycję w Polsce (dane uzyskane na podstawie danych </w:t>
      </w:r>
      <w:proofErr w:type="spellStart"/>
      <w:r w:rsidRPr="0052736F">
        <w:rPr>
          <w:rFonts w:ascii="Arial" w:hAnsi="Arial" w:cs="Arial"/>
          <w:color w:val="000000" w:themeColor="text1"/>
          <w:sz w:val="20"/>
          <w:szCs w:val="20"/>
        </w:rPr>
        <w:t>Poltransplant</w:t>
      </w:r>
      <w:proofErr w:type="spellEnd"/>
      <w:r w:rsidRPr="0052736F">
        <w:rPr>
          <w:rFonts w:ascii="Arial" w:hAnsi="Arial" w:cs="Arial"/>
          <w:color w:val="000000" w:themeColor="text1"/>
          <w:sz w:val="20"/>
          <w:szCs w:val="20"/>
        </w:rPr>
        <w:t>), jeżeli chodzi o liczbę wykonywanych transplantacji płuc wyprzedzając ośrodki o wieloletnim stażu. Stało się tak pomimo braku optymalnego zaplecza w zakresie sprzętu i liczby łóżek. Biorąc pod uwagę liczbę zrealizowanych przeszczepów płuc w: 2018 r – 4 przeszczepienia, 2019 r – 12 przeszczepień. 2020 r – 16 przeszczepień, 2021 r – październik – 21 przeszczepień: łącznie 54 transplantacji płuc (</w:t>
      </w:r>
      <w:proofErr w:type="spellStart"/>
      <w:r w:rsidRPr="0052736F">
        <w:rPr>
          <w:rFonts w:ascii="Arial" w:hAnsi="Arial" w:cs="Arial"/>
          <w:color w:val="000000" w:themeColor="text1"/>
          <w:sz w:val="20"/>
          <w:szCs w:val="20"/>
        </w:rPr>
        <w:t>Ltx</w:t>
      </w:r>
      <w:proofErr w:type="spellEnd"/>
      <w:r w:rsidRPr="0052736F">
        <w:rPr>
          <w:rFonts w:ascii="Arial" w:hAnsi="Arial" w:cs="Arial"/>
          <w:color w:val="000000" w:themeColor="text1"/>
          <w:sz w:val="20"/>
          <w:szCs w:val="20"/>
        </w:rPr>
        <w:t xml:space="preserve">- </w:t>
      </w:r>
      <w:proofErr w:type="spellStart"/>
      <w:r w:rsidRPr="0052736F">
        <w:rPr>
          <w:rFonts w:ascii="Arial" w:hAnsi="Arial" w:cs="Arial"/>
          <w:color w:val="000000" w:themeColor="text1"/>
          <w:sz w:val="20"/>
          <w:szCs w:val="20"/>
        </w:rPr>
        <w:t>lung</w:t>
      </w:r>
      <w:proofErr w:type="spellEnd"/>
      <w:r w:rsidRPr="0052736F">
        <w:rPr>
          <w:rFonts w:ascii="Arial" w:hAnsi="Arial" w:cs="Arial"/>
          <w:color w:val="000000" w:themeColor="text1"/>
          <w:sz w:val="20"/>
          <w:szCs w:val="20"/>
        </w:rPr>
        <w:t xml:space="preserve"> </w:t>
      </w:r>
      <w:proofErr w:type="spellStart"/>
      <w:r w:rsidRPr="0052736F">
        <w:rPr>
          <w:rFonts w:ascii="Arial" w:hAnsi="Arial" w:cs="Arial"/>
          <w:color w:val="000000" w:themeColor="text1"/>
          <w:sz w:val="20"/>
          <w:szCs w:val="20"/>
        </w:rPr>
        <w:t>transplantation</w:t>
      </w:r>
      <w:proofErr w:type="spellEnd"/>
      <w:r w:rsidRPr="0052736F">
        <w:rPr>
          <w:rFonts w:ascii="Arial" w:hAnsi="Arial" w:cs="Arial"/>
          <w:color w:val="000000" w:themeColor="text1"/>
          <w:sz w:val="20"/>
          <w:szCs w:val="20"/>
        </w:rPr>
        <w:t xml:space="preserve">), należy podkreślić, że wyniki wykonywanych przeszczepień są bardzo dobre zarówno, jeżeli chodzi o przeżywalność szpitalną oraz jednoroczną. Ośrodek w Gdańsku dokonał                                           2 przeszczepień płuc u pacjentów w fazie ostrej niewydolności oddechowej w przebiegu ARDS COVID-19 podtrzymywanych przy życiu za pomocą ECMO. Jeden z nich wymagał zastosowania konwersji z ECMO żylno- żylnego do ECMO żylno-tętniczego co było pierwszym takim przypadkiem w Polce, zakończone z sukcesem przeszczepieniem płuc. W Gdańsku wykonano również  przeszczepienie u pacjenta z odroczonym powikłaniem przebytej choroby COVID-19.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3934BDC9" w14:textId="77777777" w:rsidTr="0099144E">
        <w:trPr>
          <w:trHeight w:val="637"/>
        </w:trPr>
        <w:tc>
          <w:tcPr>
            <w:tcW w:w="9077" w:type="dxa"/>
            <w:shd w:val="clear" w:color="auto" w:fill="EFFFFF"/>
            <w:vAlign w:val="center"/>
            <w:hideMark/>
          </w:tcPr>
          <w:p w14:paraId="5545E263"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III.11 Cel projektu</w:t>
            </w:r>
          </w:p>
          <w:p w14:paraId="750AC501" w14:textId="77777777" w:rsidR="00B65B56" w:rsidRPr="00B65B56" w:rsidRDefault="00B65B56" w:rsidP="00B65B56">
            <w:pPr>
              <w:spacing w:before="120" w:after="120"/>
              <w:ind w:left="22"/>
              <w:jc w:val="both"/>
              <w:rPr>
                <w:rFonts w:cstheme="minorHAnsi"/>
                <w:bCs/>
                <w:i/>
                <w:iCs/>
                <w:color w:val="000000" w:themeColor="text1"/>
                <w:sz w:val="16"/>
                <w:szCs w:val="16"/>
              </w:rPr>
            </w:pPr>
            <w:r w:rsidRPr="00B65B56">
              <w:rPr>
                <w:rFonts w:cstheme="minorHAnsi"/>
                <w:i/>
                <w:iCs/>
                <w:color w:val="000000" w:themeColor="text1"/>
                <w:sz w:val="16"/>
                <w:szCs w:val="16"/>
              </w:rPr>
              <w:t>cel główny projektu, biorąc pod uwagę zidentyfikowane problemy oraz planowane w ramach projektu działania</w:t>
            </w:r>
          </w:p>
        </w:tc>
      </w:tr>
    </w:tbl>
    <w:p w14:paraId="37619CC4" w14:textId="77777777" w:rsidR="00B65B56" w:rsidRPr="00B65B56" w:rsidRDefault="00B65B56" w:rsidP="00B65B56">
      <w:pPr>
        <w:jc w:val="both"/>
        <w:rPr>
          <w:rFonts w:cstheme="minorHAnsi"/>
          <w:color w:val="000000" w:themeColor="text1"/>
          <w:sz w:val="20"/>
          <w:szCs w:val="20"/>
        </w:rPr>
      </w:pPr>
    </w:p>
    <w:p w14:paraId="36C7CF64" w14:textId="77777777" w:rsidR="00B65B56" w:rsidRPr="00B65B56" w:rsidRDefault="00B65B56" w:rsidP="00B65B56">
      <w:pPr>
        <w:jc w:val="both"/>
        <w:rPr>
          <w:rFonts w:ascii="Arial" w:hAnsi="Arial" w:cs="Arial"/>
          <w:color w:val="000000" w:themeColor="text1"/>
          <w:sz w:val="20"/>
          <w:szCs w:val="20"/>
        </w:rPr>
      </w:pPr>
      <w:r w:rsidRPr="00B65B56">
        <w:rPr>
          <w:rFonts w:ascii="Arial" w:hAnsi="Arial" w:cs="Arial"/>
          <w:color w:val="000000" w:themeColor="text1"/>
          <w:sz w:val="20"/>
          <w:szCs w:val="20"/>
        </w:rPr>
        <w:t>Celem głównym projektu jest rozwój działalności przeszczepiania płuc w UCK poprzez doposażenie Oddziału Transplantologii i Płuc w aparaturę i sprzęt medyczny oraz wykonanie prac budowlanych na Oddziale Intensywnej Terapii w celu zwiększenia dostępności i jakości udzielanych świadczeń. UCK, jako ośrodek ponadregionalny pełni też istotną rolę w kształceniu kadr, jako jednostka organizacyjna Gdańskiego Uniwersytetu Medycznego. W związku z ponadregionalnym charakterem ośrodka wsparcie infrastrukturalne jest konieczne z uwagi na potrzeby wzmocnienia odporności systemu ochrony zdrowia w wyniku pandemii COVID-19, innych chorób zakaźnych i związanych z nimi sytuacjami kryzysowymi poprzez zwiększenie dostępności i jakości udzielanych świadczeń.</w:t>
      </w:r>
    </w:p>
    <w:p w14:paraId="2A6BEE0B" w14:textId="77777777" w:rsidR="00B65B56" w:rsidRPr="00B65B56" w:rsidRDefault="00B65B56" w:rsidP="00B65B56">
      <w:pPr>
        <w:jc w:val="both"/>
        <w:rPr>
          <w:rFonts w:ascii="Arial" w:hAnsi="Arial" w:cs="Arial"/>
          <w:color w:val="000000" w:themeColor="text1"/>
          <w:sz w:val="20"/>
          <w:szCs w:val="20"/>
        </w:rPr>
      </w:pPr>
      <w:r w:rsidRPr="00B65B56">
        <w:rPr>
          <w:rFonts w:ascii="Arial" w:hAnsi="Arial" w:cs="Arial"/>
          <w:color w:val="000000" w:themeColor="text1"/>
          <w:sz w:val="20"/>
          <w:szCs w:val="20"/>
        </w:rPr>
        <w:t xml:space="preserve"> Z uwagi na szybki rozwój pandemii i nowe odmiany wirusa, prace obejmujące przystosowanie ośrodka do przyjęcia pacjentów wymagających przeszczepienia płuc po ciężkim przebiegu COVID-19, ograniczone były do niezbędnego minimum, dlatego też w możliwie najszybszym czasie należy wesprzeć kompleksowo oddziały pod kątem infrastrukturalnym. Opieka szpitalna była szczególnie obciążona podczas kolejnych fal zwiększonej liczby osób zakażonych i chorych na COVID-19. Wiązało się to z koniecznością dostosowania działalności szpitala do zaistniałej sytuacji i zapewnienia szeregu procedur medycznych dla pacjentów przy użyciu specjalistycznego sprzętu i aparatury w warunkach wzmożonego rygoru sanitarnego.</w:t>
      </w:r>
    </w:p>
    <w:p w14:paraId="0997F71D" w14:textId="77777777" w:rsidR="00B65B56" w:rsidRPr="00B65B56" w:rsidRDefault="00B65B56" w:rsidP="00B65B56">
      <w:pPr>
        <w:jc w:val="both"/>
        <w:rPr>
          <w:rFonts w:ascii="Arial" w:hAnsi="Arial" w:cs="Arial"/>
          <w:color w:val="000000" w:themeColor="text1"/>
          <w:sz w:val="20"/>
          <w:szCs w:val="20"/>
        </w:rPr>
      </w:pPr>
      <w:r w:rsidRPr="00B65B56">
        <w:rPr>
          <w:rFonts w:ascii="Arial" w:hAnsi="Arial" w:cs="Arial"/>
          <w:color w:val="000000" w:themeColor="text1"/>
          <w:sz w:val="20"/>
          <w:szCs w:val="20"/>
        </w:rPr>
        <w:t xml:space="preserve">Wyżej wymieniony cel  będzie realizowany między innymi poprzez poprawę dostępności do uznanej metody leczenia krańcowych etapów chorób płuc, wobec istniejącej dysproporcji między zapotrzebowaniem na takie leczenie, a jego obecną dostępnością w Polsce, poprzez  wyposażenie w nowoczesną bazę łóżkową, diagnostyczną, monitorującą i terapeutyczną w ośrodku                                               o udokumentowanym doświadczeniu i renomie w dziedzinie transplantacji płuc i o bardzo dużym potencjale wzrostu. </w:t>
      </w:r>
    </w:p>
    <w:p w14:paraId="25EFC238" w14:textId="77777777" w:rsidR="00B65B56" w:rsidRPr="00B65B56" w:rsidRDefault="00B65B56" w:rsidP="00B65B56">
      <w:pPr>
        <w:widowControl w:val="0"/>
        <w:suppressAutoHyphens/>
        <w:autoSpaceDN w:val="0"/>
        <w:spacing w:after="0" w:line="240" w:lineRule="auto"/>
        <w:jc w:val="both"/>
        <w:rPr>
          <w:rFonts w:ascii="Arial" w:eastAsia="SimSun" w:hAnsi="Arial" w:cs="Arial"/>
          <w:bCs/>
          <w:color w:val="000000" w:themeColor="text1"/>
          <w:kern w:val="3"/>
          <w:sz w:val="20"/>
          <w:szCs w:val="20"/>
          <w:lang w:eastAsia="zh-CN" w:bidi="hi-IN"/>
        </w:rPr>
      </w:pPr>
      <w:r w:rsidRPr="00B65B56">
        <w:rPr>
          <w:rFonts w:ascii="Arial" w:eastAsia="SimSun" w:hAnsi="Arial" w:cs="Arial"/>
          <w:color w:val="000000" w:themeColor="text1"/>
          <w:kern w:val="3"/>
          <w:sz w:val="20"/>
          <w:szCs w:val="20"/>
          <w:lang w:eastAsia="zh-CN" w:bidi="hi-IN"/>
        </w:rPr>
        <w:t xml:space="preserve">Należy wskazać, że kompleksowe leczenie pacjentów po </w:t>
      </w:r>
      <w:proofErr w:type="spellStart"/>
      <w:r w:rsidRPr="00B65B56">
        <w:rPr>
          <w:rFonts w:ascii="Arial" w:eastAsia="SimSun" w:hAnsi="Arial" w:cs="Arial"/>
          <w:color w:val="000000" w:themeColor="text1"/>
          <w:kern w:val="3"/>
          <w:sz w:val="20"/>
          <w:szCs w:val="20"/>
          <w:lang w:eastAsia="zh-CN" w:bidi="hi-IN"/>
        </w:rPr>
        <w:t>Ltx</w:t>
      </w:r>
      <w:proofErr w:type="spellEnd"/>
      <w:r w:rsidRPr="00B65B56">
        <w:rPr>
          <w:rFonts w:ascii="Arial" w:eastAsia="SimSun" w:hAnsi="Arial" w:cs="Arial"/>
          <w:color w:val="000000" w:themeColor="text1"/>
          <w:kern w:val="3"/>
          <w:sz w:val="20"/>
          <w:szCs w:val="20"/>
          <w:lang w:eastAsia="zh-CN" w:bidi="hi-IN"/>
        </w:rPr>
        <w:t xml:space="preserve"> (przeszczepianiu płuc) wymaga często jednoczesnego stosowania wielu technik intensywnej terapii (leczenie nerkozastępcze, żywienie pozajelitowe, wentylacja mechaniczna, plazmaferezy, oczyszczanie cytokinowe) co przy corocznej zwiększającej się liczbie </w:t>
      </w:r>
      <w:proofErr w:type="spellStart"/>
      <w:r w:rsidRPr="00B65B56">
        <w:rPr>
          <w:rFonts w:ascii="Arial" w:eastAsia="SimSun" w:hAnsi="Arial" w:cs="Arial"/>
          <w:color w:val="000000" w:themeColor="text1"/>
          <w:kern w:val="3"/>
          <w:sz w:val="20"/>
          <w:szCs w:val="20"/>
          <w:lang w:eastAsia="zh-CN" w:bidi="hi-IN"/>
        </w:rPr>
        <w:t>Ltx</w:t>
      </w:r>
      <w:proofErr w:type="spellEnd"/>
      <w:r w:rsidRPr="00B65B56">
        <w:rPr>
          <w:rFonts w:ascii="Arial" w:eastAsia="SimSun" w:hAnsi="Arial" w:cs="Arial"/>
          <w:color w:val="000000" w:themeColor="text1"/>
          <w:kern w:val="3"/>
          <w:sz w:val="20"/>
          <w:szCs w:val="20"/>
          <w:lang w:eastAsia="zh-CN" w:bidi="hi-IN"/>
        </w:rPr>
        <w:t xml:space="preserve"> , dotyczyć będzie  funkcjonującego </w:t>
      </w:r>
      <w:r w:rsidRPr="00B65B56">
        <w:rPr>
          <w:rFonts w:ascii="Arial" w:eastAsia="SimSun" w:hAnsi="Arial" w:cs="Arial"/>
          <w:bCs/>
          <w:color w:val="000000" w:themeColor="text1"/>
          <w:kern w:val="3"/>
          <w:sz w:val="20"/>
          <w:szCs w:val="20"/>
          <w:lang w:eastAsia="zh-CN" w:bidi="hi-IN"/>
        </w:rPr>
        <w:t xml:space="preserve"> w określonych warunkach lokalowych Oddziału  Intensywnej Terapii (OIT) UCK . Dla zapewnienia tych zadań niezbędne są prace remontowo budowlane wraz z dostawą aparatury  i sprzętu medycznego.</w:t>
      </w:r>
    </w:p>
    <w:p w14:paraId="79FA9809" w14:textId="77777777" w:rsidR="00B65B56" w:rsidRPr="00B65B56" w:rsidRDefault="00B65B56" w:rsidP="00B65B56">
      <w:pPr>
        <w:widowControl w:val="0"/>
        <w:suppressAutoHyphens/>
        <w:autoSpaceDN w:val="0"/>
        <w:spacing w:after="0" w:line="240" w:lineRule="auto"/>
        <w:jc w:val="both"/>
        <w:rPr>
          <w:rFonts w:ascii="Arial" w:eastAsia="SimSun" w:hAnsi="Arial" w:cs="Arial"/>
          <w:color w:val="000000" w:themeColor="text1"/>
          <w:kern w:val="3"/>
          <w:sz w:val="20"/>
          <w:szCs w:val="20"/>
          <w:lang w:eastAsia="zh-CN" w:bidi="hi-IN"/>
        </w:rPr>
      </w:pPr>
    </w:p>
    <w:p w14:paraId="1DA78C3B" w14:textId="77777777" w:rsidR="00B65B56" w:rsidRPr="00B65B56" w:rsidRDefault="00B65B56" w:rsidP="00B65B56">
      <w:pPr>
        <w:jc w:val="both"/>
        <w:rPr>
          <w:rFonts w:ascii="Arial" w:hAnsi="Arial" w:cs="Arial"/>
          <w:color w:val="000000" w:themeColor="text1"/>
          <w:sz w:val="20"/>
          <w:szCs w:val="20"/>
        </w:rPr>
      </w:pPr>
      <w:r w:rsidRPr="00B65B56">
        <w:rPr>
          <w:rFonts w:ascii="Arial" w:hAnsi="Arial" w:cs="Arial"/>
          <w:color w:val="000000" w:themeColor="text1"/>
          <w:sz w:val="20"/>
          <w:szCs w:val="20"/>
        </w:rPr>
        <w:t>Doposażenie ośrodka gdańskiego działającego w UCK, w sprzęt i aparaturę oraz wykonanie niezbędnych prac budowalnych zwiększy dostępność transplantacji płuc dla potrzebujących pacjentów, skróci czas potencjalnego oczekiwania na przeszczep oraz zapewni odpowiednio wysoką jakość i efektywność leczenia.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6E3D16A8" w14:textId="77777777" w:rsidTr="0099144E">
        <w:trPr>
          <w:trHeight w:val="676"/>
        </w:trPr>
        <w:tc>
          <w:tcPr>
            <w:tcW w:w="9077" w:type="dxa"/>
            <w:shd w:val="clear" w:color="auto" w:fill="EFFFFF"/>
            <w:vAlign w:val="center"/>
            <w:hideMark/>
          </w:tcPr>
          <w:p w14:paraId="3FBB69C2"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III.12 Opis projektu</w:t>
            </w:r>
          </w:p>
          <w:p w14:paraId="13D50568" w14:textId="77777777" w:rsidR="00B65B56" w:rsidRPr="00B65B56" w:rsidRDefault="00B65B56" w:rsidP="00B65B56">
            <w:pPr>
              <w:spacing w:before="120" w:after="120"/>
              <w:ind w:left="22"/>
              <w:rPr>
                <w:rFonts w:cstheme="minorHAnsi"/>
                <w:i/>
                <w:iCs/>
                <w:color w:val="000000" w:themeColor="text1"/>
                <w:sz w:val="16"/>
                <w:szCs w:val="16"/>
              </w:rPr>
            </w:pPr>
            <w:r w:rsidRPr="00B65B56">
              <w:rPr>
                <w:rFonts w:cstheme="minorHAnsi"/>
                <w:i/>
                <w:iCs/>
                <w:color w:val="000000" w:themeColor="text1"/>
                <w:sz w:val="16"/>
                <w:szCs w:val="16"/>
              </w:rPr>
              <w:t>zakres działań, który zostanie objęty projektem, główne założenia projektu, oczekiwane efekty jego realizacji</w:t>
            </w:r>
          </w:p>
        </w:tc>
      </w:tr>
    </w:tbl>
    <w:p w14:paraId="389B2DDB" w14:textId="77777777" w:rsidR="00B65B56" w:rsidRPr="00B65B56" w:rsidRDefault="00B65B56" w:rsidP="00B65B56">
      <w:pPr>
        <w:spacing w:after="0" w:line="240" w:lineRule="auto"/>
        <w:jc w:val="both"/>
        <w:rPr>
          <w:rFonts w:cstheme="minorHAnsi"/>
          <w:color w:val="000000" w:themeColor="text1"/>
        </w:rPr>
      </w:pPr>
    </w:p>
    <w:p w14:paraId="343B0A18" w14:textId="77777777" w:rsidR="00B65B56" w:rsidRPr="00B65B56" w:rsidRDefault="00B65B56" w:rsidP="00B65B56">
      <w:pPr>
        <w:spacing w:after="0" w:line="240" w:lineRule="auto"/>
        <w:jc w:val="both"/>
        <w:rPr>
          <w:rFonts w:ascii="Arial" w:hAnsi="Arial" w:cs="Arial"/>
          <w:color w:val="000000" w:themeColor="text1"/>
          <w:sz w:val="20"/>
          <w:szCs w:val="20"/>
        </w:rPr>
      </w:pPr>
      <w:r w:rsidRPr="00B65B56">
        <w:rPr>
          <w:rFonts w:ascii="Arial" w:hAnsi="Arial" w:cs="Arial"/>
          <w:color w:val="000000" w:themeColor="text1"/>
          <w:sz w:val="20"/>
          <w:szCs w:val="20"/>
        </w:rPr>
        <w:t xml:space="preserve">W związku z szybkim i nieprzewidywalnym rozwojem pandemii COVID-19, a tym samym koniecznością zapewnienia wysokiej jakości i bezpieczeństwa przeszczepów, w konsekwencji zwiększenia liczby świadczeń należy wyposażyć oddział w sprzęt i aparaturę medyczną w celu zwiększenia bezpieczeństwa zdrowotnego biorców. Działania w ramach projektu obejmować będą wyposażenie pomorskiego programu przeszczepiania płuc (UCK w Gdańsku) w określony sprzęt monitorujący, diagnostyczny i terapeutyczny. Wyposażenie dotyczy istniejącego Oddziału  Transplantacji Płuc Kliniki Kardiochirurgii i Chirurgii Naczyniowej oraz Oddziału Intensywnej Terapii w ramach Kliniki Anestezjologii i Intensywnej Terapii oddanego na potrzeby programu, ale również pracowni diagnostycznych, diagnostyczno-terapeutycznych oraz bloku operacyjnego. UCK posiada kontrakt z NFZ na przeszczepianie płuca oraz przeszczepianie serca i płuca.  </w:t>
      </w:r>
    </w:p>
    <w:p w14:paraId="57FF04E6" w14:textId="77777777" w:rsidR="00B65B56" w:rsidRPr="00B65B56" w:rsidRDefault="00B65B56" w:rsidP="00B65B56">
      <w:pPr>
        <w:spacing w:after="0" w:line="240" w:lineRule="auto"/>
        <w:jc w:val="both"/>
        <w:rPr>
          <w:rFonts w:ascii="Arial" w:hAnsi="Arial" w:cs="Arial"/>
          <w:color w:val="000000" w:themeColor="text1"/>
          <w:sz w:val="20"/>
          <w:szCs w:val="20"/>
        </w:rPr>
      </w:pPr>
      <w:r w:rsidRPr="00B65B56">
        <w:rPr>
          <w:rFonts w:ascii="Arial" w:hAnsi="Arial" w:cs="Arial"/>
          <w:color w:val="000000" w:themeColor="text1"/>
          <w:sz w:val="20"/>
          <w:szCs w:val="20"/>
        </w:rPr>
        <w:t xml:space="preserve">Realizacja projektu będzie obejmować przebudowę Kliniki Anestezjologii i Intensywnej Terapii oraz struktur sąsiadujących (Oddział Pooperacyjny) - celem wyposażenia istniejących stanowisk intensywnej terapii dla wsparcia klinicznego programu przeszczepienia płuc poprzez przyjmowanie pacjentów po przeszczepieniu płuc, u których zajdzie potrzeba stosowania złożonych i jednoczesnych technik intensywnej terapii, takich jak: leczenie nerkozastępcze, całkowite żywienie pozajelitowe, plazmaferezy, pozaustrojowe usuwanie cytokin, wentylacja mechaniczna. </w:t>
      </w:r>
      <w:bookmarkStart w:id="15" w:name="_Hlk89711778"/>
      <w:r w:rsidRPr="00B65B56">
        <w:rPr>
          <w:rFonts w:ascii="Arial" w:hAnsi="Arial" w:cs="Arial"/>
          <w:color w:val="000000" w:themeColor="text1"/>
          <w:sz w:val="20"/>
          <w:szCs w:val="20"/>
        </w:rPr>
        <w:t>Działający Oddział  Intensywnej Terapii powstał, gdy program przeszczepiania płuc w UCK nie istniał. Wdrożenie istotnego i corocznie rosnącego programu klinicznego w UCK zwiększa zapotrzebowanie na stanowiska intensywnej terapii. W ramach projektu UCK planuje  wyposażyć 12 istniejących stanowisk intensywnej terapii, nie zwiększając ilości łóżek.</w:t>
      </w:r>
      <w:r w:rsidRPr="00B65B56">
        <w:rPr>
          <w:rFonts w:ascii="Arial" w:hAnsi="Arial" w:cs="Arial"/>
          <w:color w:val="000000"/>
          <w:sz w:val="20"/>
          <w:szCs w:val="20"/>
        </w:rPr>
        <w:t xml:space="preserve"> </w:t>
      </w:r>
    </w:p>
    <w:bookmarkEnd w:id="15"/>
    <w:p w14:paraId="6D6BBEA6" w14:textId="77777777" w:rsidR="00B65B56" w:rsidRPr="00B65B56" w:rsidRDefault="00B65B56" w:rsidP="00B65B56">
      <w:pPr>
        <w:jc w:val="both"/>
        <w:rPr>
          <w:rFonts w:ascii="Arial" w:hAnsi="Arial" w:cs="Arial"/>
          <w:color w:val="000000" w:themeColor="text1"/>
          <w:sz w:val="20"/>
          <w:szCs w:val="20"/>
        </w:rPr>
      </w:pPr>
      <w:r w:rsidRPr="00B65B56">
        <w:rPr>
          <w:rFonts w:ascii="Arial" w:hAnsi="Arial" w:cs="Arial"/>
          <w:color w:val="000000"/>
          <w:sz w:val="20"/>
          <w:szCs w:val="20"/>
        </w:rPr>
        <w:t xml:space="preserve">Wielobranżowe roboty budowlane i instalacyjne adaptacji zespołu pomieszczeń zwolnionych przez Oddział Chirurgii Jednego Dnia na potrzeby przenoszonego Oddziału Intensywnego Nadzoru Pooperacyjnego zostaną  zrealizowane w  trybie „zaprojektuj i wybuduj” tj. zakres prac  generalnego wykonawcy obejmie opracowanie przez uprawnionych projektantów wielobranżowej dokumentacji technicznej, w oparciu o którą generalny wykonawca zrealizuje przedmiotowy zakres prac. </w:t>
      </w:r>
    </w:p>
    <w:p w14:paraId="597DD100" w14:textId="77777777" w:rsidR="00B65B56" w:rsidRPr="00B65B56" w:rsidRDefault="00B65B56" w:rsidP="00B65B56">
      <w:pPr>
        <w:jc w:val="both"/>
        <w:rPr>
          <w:rFonts w:ascii="Arial" w:hAnsi="Arial" w:cs="Arial"/>
          <w:color w:val="000000" w:themeColor="text1"/>
          <w:sz w:val="20"/>
          <w:szCs w:val="20"/>
        </w:rPr>
      </w:pPr>
      <w:r w:rsidRPr="00B65B56">
        <w:rPr>
          <w:rFonts w:ascii="Arial" w:hAnsi="Arial" w:cs="Arial"/>
          <w:color w:val="000000" w:themeColor="text1"/>
          <w:sz w:val="20"/>
          <w:szCs w:val="20"/>
        </w:rPr>
        <w:t xml:space="preserve">W efekcie realizacji  powyższych działań należy oczekiwać istotnego wzrostu wykonywanych transplantacji płuc w UCK, bardzo znacznego skrócenia czasu oczekiwania na kwalifikację do leczenia transplantacją płuc oraz zwielokrotnienia liczby kwalifikowanych pacjentów. Istotnym jest również fakt, że w wyniku przeprowadzenia założonych działań realizujących zadania projektu wzrost aktywności programu przeszczepiania płuc w UCK nie wpłynie negatywnie na udzielanie innych świadczeń zdrowotnych realizowanych przez UCK. </w:t>
      </w:r>
    </w:p>
    <w:p w14:paraId="08635AF5" w14:textId="0CC073E3" w:rsidR="0052736F" w:rsidRPr="00B65B56" w:rsidRDefault="0052736F" w:rsidP="00B65B56">
      <w:pPr>
        <w:jc w:val="both"/>
        <w:rPr>
          <w:rFonts w:ascii="Arial" w:hAnsi="Arial" w:cs="Arial"/>
          <w:color w:val="000000" w:themeColor="text1"/>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65B56" w:rsidRPr="00B65B56" w14:paraId="718CD86E" w14:textId="77777777" w:rsidTr="0099144E">
        <w:trPr>
          <w:trHeight w:val="537"/>
        </w:trPr>
        <w:tc>
          <w:tcPr>
            <w:tcW w:w="9077" w:type="dxa"/>
            <w:shd w:val="clear" w:color="auto" w:fill="EFFFFF"/>
            <w:vAlign w:val="center"/>
            <w:hideMark/>
          </w:tcPr>
          <w:p w14:paraId="7B1FA757"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III.13 Opis zgodności projektu z mapami potrzeb zdrowotnych (jeśli dotyczy)</w:t>
            </w:r>
          </w:p>
          <w:p w14:paraId="0863A3BA" w14:textId="77777777" w:rsidR="00B65B56" w:rsidRPr="00B65B56" w:rsidRDefault="00B65B56" w:rsidP="00B65B56">
            <w:pPr>
              <w:spacing w:before="120" w:after="120"/>
              <w:ind w:left="22"/>
              <w:jc w:val="both"/>
              <w:rPr>
                <w:rFonts w:eastAsia="Times New Roman" w:cstheme="minorHAnsi"/>
                <w:i/>
                <w:iCs/>
                <w:color w:val="000000" w:themeColor="text1"/>
                <w:sz w:val="20"/>
                <w:szCs w:val="20"/>
                <w:lang w:eastAsia="pl-PL"/>
              </w:rPr>
            </w:pPr>
            <w:r w:rsidRPr="00B65B56">
              <w:rPr>
                <w:rFonts w:cstheme="minorHAnsi"/>
                <w:i/>
                <w:iCs/>
                <w:color w:val="000000" w:themeColor="text1"/>
                <w:sz w:val="16"/>
                <w:szCs w:val="16"/>
              </w:rPr>
              <w:t>zakres mapy potrzeb zdrowotnych, w który wpisują się działania objęte wsparciem w ramach projektu</w:t>
            </w:r>
            <w:r w:rsidRPr="00B65B56">
              <w:rPr>
                <w:rFonts w:eastAsia="Times New Roman" w:cstheme="minorHAnsi"/>
                <w:i/>
                <w:iCs/>
                <w:color w:val="000000" w:themeColor="text1"/>
                <w:sz w:val="20"/>
                <w:szCs w:val="20"/>
                <w:lang w:eastAsia="pl-PL"/>
              </w:rPr>
              <w:t> </w:t>
            </w:r>
          </w:p>
        </w:tc>
      </w:tr>
    </w:tbl>
    <w:p w14:paraId="4357E733" w14:textId="77777777" w:rsidR="00B65B56" w:rsidRPr="00B65B56" w:rsidRDefault="00B65B56" w:rsidP="00B65B56">
      <w:pPr>
        <w:spacing w:line="240" w:lineRule="auto"/>
        <w:jc w:val="both"/>
        <w:rPr>
          <w:sz w:val="20"/>
          <w:szCs w:val="20"/>
        </w:rPr>
      </w:pPr>
    </w:p>
    <w:p w14:paraId="1E4D7775" w14:textId="77777777" w:rsidR="00B65B56" w:rsidRPr="00B65B56" w:rsidRDefault="00B65B56" w:rsidP="00B65B56">
      <w:pPr>
        <w:jc w:val="both"/>
        <w:rPr>
          <w:rFonts w:ascii="Arial" w:hAnsi="Arial" w:cs="Arial"/>
          <w:sz w:val="20"/>
          <w:szCs w:val="20"/>
        </w:rPr>
      </w:pPr>
      <w:bookmarkStart w:id="16" w:name="_Hlk91665909"/>
      <w:r w:rsidRPr="00B65B56">
        <w:rPr>
          <w:rFonts w:ascii="Arial" w:hAnsi="Arial" w:cs="Arial"/>
          <w:sz w:val="20"/>
          <w:szCs w:val="20"/>
        </w:rPr>
        <w:t>Zgodnie z Mapami Potrzeb Zdrowotnych za okres na okres od 1 stycznia 2022 r. do 31 grudnia 2026 opublikowanymi w Dz.U poz.69 z dnia 30 sierpnia</w:t>
      </w:r>
      <w:r w:rsidRPr="00B65B56" w:rsidDel="00FA1FA9">
        <w:rPr>
          <w:rFonts w:ascii="Arial" w:hAnsi="Arial" w:cs="Arial"/>
          <w:sz w:val="20"/>
          <w:szCs w:val="20"/>
        </w:rPr>
        <w:t xml:space="preserve"> </w:t>
      </w:r>
      <w:r w:rsidRPr="00B65B56">
        <w:rPr>
          <w:rFonts w:ascii="Arial" w:hAnsi="Arial" w:cs="Arial"/>
          <w:sz w:val="20"/>
          <w:szCs w:val="20"/>
        </w:rPr>
        <w:t xml:space="preserve">2021 roku obserwuje się wzrost zachorowalności oraz wysoką </w:t>
      </w:r>
      <w:r w:rsidRPr="00B65B56">
        <w:rPr>
          <w:rFonts w:ascii="Arial" w:hAnsi="Arial" w:cs="Arial"/>
          <w:iCs/>
          <w:sz w:val="20"/>
          <w:szCs w:val="20"/>
        </w:rPr>
        <w:t>śmiertelność</w:t>
      </w:r>
      <w:r w:rsidRPr="00B65B56">
        <w:rPr>
          <w:rFonts w:ascii="Arial" w:hAnsi="Arial" w:cs="Arial"/>
          <w:sz w:val="20"/>
          <w:szCs w:val="20"/>
        </w:rPr>
        <w:t xml:space="preserve"> na następujące choroby płuc: POCHP i COVID-19, których przewlekły i ostry przebieg może skutkować koniecznością przeszczepienia płuca. </w:t>
      </w:r>
    </w:p>
    <w:p w14:paraId="1CEC7482"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Zgodnie z danymi zawartymi w mapach potrzeb zdrowotnych POCHP, czyli przewlekła obturacyjna choroba płuc obok udarów, cukrzycy i niewydolności serca czy schizofrenii stanowi jeden z największych problemów zdrowotnych. Powodem choroby jest między innymi palenie tytoniu oraz zanieczyszczenie środowiska naturalnego pyłami i gazami. W 2017 r w Polsce na POCHP cierpiało blisko 3,2 mln osób. Według danych epidemiologicznych zgodnie z trendem zachorowalność na POCHP wzrosła na przestrzeni lat. W 2010 roku chorowało (chorobowość rejestrowana u pacjentów tzw. potwierdzonych po 40 r.ż. ) w kraju 642 522 osoby, by w 2018 roku osiągnąć liczbę 1 294 594. Miało to odzwierciedlenie w trendzie zgonów w tym czasie w 2010 r zmarło 35 817 osób , a w 2018 r. już 70093. Oznacza to, że na skutek ciężkiego przebiegu POCHP na 100 tyś. pacjentów w roku 2010 zmarło 196 osób, a w 2018 roku aż 354 osoby. Liczba pacjentów z zaostrzeniem przebiegu choroby wymagającym hospitalizacji w 2013 wynosiła ok 43 820 osób, ale już w 2018 roku  poziom ten wyniósł 34 421 osób. Zgodnie ze analizą struktury problemów zdrowotnych wg wskaźnika chorobowość (wartości bezwzględne w 2019 r) dla populacji mężczyzn i kobiet w Polsce wszystkich grupy wiekowych POCHP stanowi 38,82 % wszystkich przewlekłych chorób układu oddechowego , czyli  jest to 1 430 280 osób spośród populacji w skali kraju. Zgodnie z prognozą epidemiczną na latach 2020-2034 dla obszaru Polska wg danych GUS, POCHP dla wskaźnika chorobowość utrzyma się na podobnym poziomie co w roku 2019.</w:t>
      </w:r>
      <w:r w:rsidRPr="00B65B56">
        <w:rPr>
          <w:sz w:val="20"/>
          <w:szCs w:val="20"/>
        </w:rPr>
        <w:t xml:space="preserve"> </w:t>
      </w:r>
      <w:r w:rsidRPr="00B65B56">
        <w:rPr>
          <w:rFonts w:ascii="Arial" w:hAnsi="Arial" w:cs="Arial"/>
          <w:sz w:val="20"/>
          <w:szCs w:val="20"/>
        </w:rPr>
        <w:t>Spośród wszystkich pacjentów chorujących na POCHP 23,81% wymaga stałej opieki szpitalnej, 7,34 % z tej liczby kierowana jest do domowego leczenia tlenem,                      a 0,70% jest poddawana rehabilitacji pulmonologicznej, która stanowi z kolei 36,94% wizyt.</w:t>
      </w:r>
      <w:r w:rsidRPr="00B65B56">
        <w:rPr>
          <w:sz w:val="20"/>
          <w:szCs w:val="20"/>
        </w:rPr>
        <w:t xml:space="preserve"> </w:t>
      </w:r>
      <w:r w:rsidRPr="00B65B56">
        <w:rPr>
          <w:rFonts w:ascii="Arial" w:hAnsi="Arial" w:cs="Arial"/>
          <w:sz w:val="20"/>
          <w:szCs w:val="20"/>
        </w:rPr>
        <w:t>Zgodnie z danymi w ramach analizach dodatkowych zwartych mapach potrzeb zdrowotnych za rok 2019 spośród  80% zgonów w Polsce 4,9% stanowią ostre choroby układu oddechowego.</w:t>
      </w:r>
    </w:p>
    <w:p w14:paraId="363E7120"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COVID–19 jest kolejnym powodem przeszczepienia płuca. Analizując strukturę stwierdzonych przypadków opublikowaną na stronie Ministerstwa Zdrowia wskazać należy, iż na dzień 10.12.2021 trend zachorowania na COVID-19 jest nieznacznie malejący, co nie ma odzwierciedlenia jednak w kontekście obłożenia łóżek na OIOM oraz pozostałych łóżek szpitalnych. W związku z tym wzrośnie odpowiednio potrzeba przeszczepień płuc w celu ratowania życia i zdrowia pacjentów, których płuca zostały uszkodzone przez COVID-19. Rośnie także niepokojąco liczba zgonów z powodu COVID-19.</w:t>
      </w:r>
    </w:p>
    <w:p w14:paraId="1486A08F"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 xml:space="preserve">Odrębnym problemem jest brak lub też niewystarczająca ilość sprzętu,  aparatury czy też systemów medycznych potrzebnych do przeszczepiania płuca m.in. ECMO (Extra </w:t>
      </w:r>
      <w:proofErr w:type="spellStart"/>
      <w:r w:rsidRPr="00B65B56">
        <w:rPr>
          <w:rFonts w:ascii="Arial" w:hAnsi="Arial" w:cs="Arial"/>
          <w:sz w:val="20"/>
          <w:szCs w:val="20"/>
        </w:rPr>
        <w:t>Corporeal</w:t>
      </w:r>
      <w:proofErr w:type="spellEnd"/>
      <w:r w:rsidRPr="00B65B56">
        <w:rPr>
          <w:rFonts w:ascii="Arial" w:hAnsi="Arial" w:cs="Arial"/>
          <w:sz w:val="20"/>
          <w:szCs w:val="20"/>
        </w:rPr>
        <w:t xml:space="preserve"> </w:t>
      </w:r>
      <w:proofErr w:type="spellStart"/>
      <w:r w:rsidRPr="00B65B56">
        <w:rPr>
          <w:rFonts w:ascii="Arial" w:hAnsi="Arial" w:cs="Arial"/>
          <w:sz w:val="20"/>
          <w:szCs w:val="20"/>
        </w:rPr>
        <w:t>Membrane</w:t>
      </w:r>
      <w:proofErr w:type="spellEnd"/>
      <w:r w:rsidRPr="00B65B56">
        <w:rPr>
          <w:rFonts w:ascii="Arial" w:hAnsi="Arial" w:cs="Arial"/>
          <w:sz w:val="20"/>
          <w:szCs w:val="20"/>
        </w:rPr>
        <w:t xml:space="preserve"> </w:t>
      </w:r>
      <w:proofErr w:type="spellStart"/>
      <w:r w:rsidRPr="00B65B56">
        <w:rPr>
          <w:rFonts w:ascii="Arial" w:hAnsi="Arial" w:cs="Arial"/>
          <w:sz w:val="20"/>
          <w:szCs w:val="20"/>
        </w:rPr>
        <w:t>Oxygenation</w:t>
      </w:r>
      <w:proofErr w:type="spellEnd"/>
      <w:r w:rsidRPr="00B65B56">
        <w:rPr>
          <w:rFonts w:ascii="Arial" w:hAnsi="Arial" w:cs="Arial"/>
          <w:sz w:val="20"/>
          <w:szCs w:val="20"/>
        </w:rPr>
        <w:t>), która jest techniką pozaustrojowego utlenowania krwi. Zgodnie z mapą na rok 2021 zamieszczoną na stronie map potrzeb na dziś w województwie pomorskim jest zapotrzebowanie na jeden system ECMO- nie mniej jednak pamiętać należy, że jako ośrodek ponadregionalny przyjmujemy pacjentów z innych województw. Zgodnie z mapą w województwach najbliższych ośrodkowi gdańskiemu tj. warmińsko-mazurskim czy też podlaskim brak jest takiego systemu. A co najważniejsze nie przewiduje się jego zakupu aż do roku 2025. W związku z tym wyposażenie UCK w niezbędny sprzęt, aparaturę medyczną pozwoli na uratowanie i polepszenie życia wielu pacjentom nie tylko z województwa pomorskiego.</w:t>
      </w:r>
    </w:p>
    <w:p w14:paraId="0BCA4FD1"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Na konieczność wsparcia Uniwersyteckiego Centrum Klinicznego  w Gdańsku,  jako ośrodka ponadregionalnego wskazują dane zawarte w mapach potrzeb w latach 2018 i 2019 gdzie 100% pacjentów u których dokonano przeszczepienia płuca stanowili pacjenci ponadregionalni; dopiero w 2020 roku wskaźnik wyniósł ok. 84%. Średni okres pobytu pacjenta w okresie 2018-2020 wyniósł ok. 28 dni.</w:t>
      </w:r>
    </w:p>
    <w:p w14:paraId="6B64AB70"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 xml:space="preserve">W związku z wskazanymi powyżej danymi, w wielu przypadkach konieczna jest transplantacja płuca. </w:t>
      </w:r>
    </w:p>
    <w:p w14:paraId="1011CF77" w14:textId="77777777" w:rsidR="00B65B56" w:rsidRPr="00B65B56" w:rsidRDefault="00B65B56" w:rsidP="00B65B56">
      <w:pPr>
        <w:jc w:val="both"/>
        <w:rPr>
          <w:rFonts w:ascii="Arial" w:hAnsi="Arial" w:cs="Arial"/>
          <w:sz w:val="20"/>
          <w:szCs w:val="20"/>
        </w:rPr>
      </w:pPr>
      <w:r w:rsidRPr="00B65B56">
        <w:rPr>
          <w:rFonts w:ascii="Arial" w:hAnsi="Arial" w:cs="Arial"/>
          <w:sz w:val="20"/>
          <w:szCs w:val="20"/>
        </w:rPr>
        <w:t xml:space="preserve">Biorąc pod uwagę powyższe, wsparcie obszaru jakim jest transplantologia w zakresie przeszczepień </w:t>
      </w:r>
      <w:r w:rsidRPr="00B65B56">
        <w:rPr>
          <w:rFonts w:ascii="Arial" w:hAnsi="Arial" w:cs="Arial"/>
          <w:iCs/>
          <w:sz w:val="20"/>
          <w:szCs w:val="20"/>
        </w:rPr>
        <w:t xml:space="preserve">płuca </w:t>
      </w:r>
      <w:r w:rsidRPr="00B65B56">
        <w:rPr>
          <w:rFonts w:ascii="Arial" w:hAnsi="Arial" w:cs="Arial"/>
          <w:sz w:val="20"/>
          <w:szCs w:val="20"/>
        </w:rPr>
        <w:t xml:space="preserve"> jest szczególnie uzasadnione z punktu widzenia trendów epidemiologiczno-demograficznych i wniosków płynących z ww. Map.</w:t>
      </w:r>
      <w:bookmarkEnd w:id="16"/>
    </w:p>
    <w:tbl>
      <w:tblPr>
        <w:tblW w:w="496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967"/>
      </w:tblGrid>
      <w:tr w:rsidR="00B65B56" w:rsidRPr="00B65B56" w14:paraId="2FB52AD8" w14:textId="77777777" w:rsidTr="0099144E">
        <w:trPr>
          <w:cantSplit/>
          <w:trHeight w:val="600"/>
        </w:trPr>
        <w:tc>
          <w:tcPr>
            <w:tcW w:w="4967" w:type="dxa"/>
            <w:shd w:val="clear" w:color="auto" w:fill="EFFFFF"/>
            <w:vAlign w:val="center"/>
            <w:hideMark/>
          </w:tcPr>
          <w:p w14:paraId="1650D1BD" w14:textId="77777777" w:rsidR="00B65B56" w:rsidRPr="00B65B56" w:rsidRDefault="00B65B56" w:rsidP="00B65B56">
            <w:pPr>
              <w:spacing w:before="120" w:after="120"/>
              <w:ind w:left="22"/>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 xml:space="preserve">III.14 Planowana data złożenia wniosku o dofinansowanie </w:t>
            </w:r>
          </w:p>
          <w:p w14:paraId="358AFA68" w14:textId="77777777" w:rsidR="00B65B56" w:rsidRPr="00B65B56" w:rsidRDefault="00B65B56" w:rsidP="00B65B56">
            <w:pPr>
              <w:spacing w:before="120" w:after="120"/>
              <w:ind w:left="22"/>
              <w:rPr>
                <w:rFonts w:eastAsia="Times New Roman" w:cstheme="minorHAnsi"/>
                <w:color w:val="000000" w:themeColor="text1"/>
                <w:sz w:val="16"/>
                <w:szCs w:val="16"/>
                <w:lang w:eastAsia="pl-PL"/>
              </w:rPr>
            </w:pPr>
            <w:r w:rsidRPr="00B65B56">
              <w:rPr>
                <w:rFonts w:cstheme="minorHAnsi"/>
                <w:i/>
                <w:iCs/>
                <w:color w:val="000000" w:themeColor="text1"/>
                <w:sz w:val="16"/>
                <w:szCs w:val="16"/>
              </w:rPr>
              <w:t>rok oraz kwartał [RRRR.KW]</w:t>
            </w:r>
          </w:p>
        </w:tc>
      </w:tr>
    </w:tbl>
    <w:p w14:paraId="543969BF" w14:textId="77777777" w:rsidR="00B65B56" w:rsidRPr="00B65B56" w:rsidRDefault="00B65B56" w:rsidP="00B65B56">
      <w:pPr>
        <w:rPr>
          <w:rFonts w:ascii="Arial" w:hAnsi="Arial" w:cs="Arial"/>
          <w:color w:val="000000" w:themeColor="text1"/>
        </w:rPr>
      </w:pPr>
      <w:r w:rsidRPr="00B65B56">
        <w:rPr>
          <w:rFonts w:ascii="Arial" w:eastAsia="Times New Roman" w:hAnsi="Arial" w:cs="Arial"/>
          <w:color w:val="000000" w:themeColor="text1"/>
          <w:sz w:val="20"/>
          <w:szCs w:val="20"/>
          <w:lang w:eastAsia="pl-PL"/>
        </w:rPr>
        <w:t>2022.II</w:t>
      </w:r>
    </w:p>
    <w:tbl>
      <w:tblPr>
        <w:tblW w:w="4541"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541"/>
      </w:tblGrid>
      <w:tr w:rsidR="00B65B56" w:rsidRPr="00B65B56" w14:paraId="0D161A56" w14:textId="77777777" w:rsidTr="0099144E">
        <w:trPr>
          <w:cantSplit/>
          <w:trHeight w:val="496"/>
        </w:trPr>
        <w:tc>
          <w:tcPr>
            <w:tcW w:w="4541" w:type="dxa"/>
            <w:shd w:val="clear" w:color="auto" w:fill="EFFFFF"/>
            <w:vAlign w:val="center"/>
            <w:hideMark/>
          </w:tcPr>
          <w:p w14:paraId="399AB6F4"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III.15 Planowany okres realizacji projektu</w:t>
            </w:r>
          </w:p>
          <w:p w14:paraId="7F697E10" w14:textId="77777777" w:rsidR="00B65B56" w:rsidRPr="00B65B56" w:rsidRDefault="00B65B56" w:rsidP="00B65B56">
            <w:pPr>
              <w:spacing w:before="120" w:after="120"/>
              <w:ind w:left="22"/>
              <w:jc w:val="both"/>
              <w:rPr>
                <w:rFonts w:eastAsia="Times New Roman" w:cstheme="minorHAnsi"/>
                <w:color w:val="000000" w:themeColor="text1"/>
                <w:sz w:val="16"/>
                <w:szCs w:val="16"/>
                <w:lang w:eastAsia="pl-PL"/>
              </w:rPr>
            </w:pPr>
            <w:r w:rsidRPr="00B65B56">
              <w:rPr>
                <w:rFonts w:cstheme="minorHAnsi"/>
                <w:i/>
                <w:iCs/>
                <w:color w:val="000000" w:themeColor="text1"/>
                <w:sz w:val="16"/>
                <w:szCs w:val="16"/>
              </w:rPr>
              <w:t>data rozpoczęcia oraz zakończenia inwestycji (rok oraz kwartał)</w:t>
            </w:r>
            <w:r w:rsidRPr="00B65B56">
              <w:rPr>
                <w:rFonts w:eastAsia="Times New Roman" w:cstheme="minorHAnsi"/>
                <w:color w:val="000000" w:themeColor="text1"/>
                <w:sz w:val="20"/>
                <w:szCs w:val="20"/>
                <w:lang w:eastAsia="pl-PL"/>
              </w:rPr>
              <w:t> </w:t>
            </w:r>
          </w:p>
        </w:tc>
      </w:tr>
    </w:tbl>
    <w:p w14:paraId="23FD05B9" w14:textId="77777777" w:rsidR="00B65B56" w:rsidRPr="00B65B56" w:rsidRDefault="00B65B56" w:rsidP="00B65B56">
      <w:pPr>
        <w:spacing w:after="0" w:line="240" w:lineRule="auto"/>
        <w:rPr>
          <w:rFonts w:ascii="Arial" w:hAnsi="Arial" w:cs="Arial"/>
          <w:i/>
          <w:iCs/>
          <w:color w:val="000000" w:themeColor="text1"/>
          <w:sz w:val="20"/>
          <w:szCs w:val="20"/>
        </w:rPr>
      </w:pPr>
      <w:r w:rsidRPr="00B65B56">
        <w:rPr>
          <w:rFonts w:ascii="Arial" w:eastAsia="Times New Roman" w:hAnsi="Arial" w:cs="Arial"/>
          <w:i/>
          <w:iCs/>
          <w:color w:val="000000" w:themeColor="text1"/>
          <w:sz w:val="20"/>
          <w:szCs w:val="20"/>
          <w:lang w:eastAsia="pl-PL"/>
        </w:rPr>
        <w:t>Planowana data rozpoczęcia</w:t>
      </w:r>
      <w:r w:rsidRPr="00B65B56">
        <w:rPr>
          <w:rFonts w:ascii="Arial" w:eastAsia="Times New Roman" w:hAnsi="Arial" w:cs="Arial"/>
          <w:color w:val="000000" w:themeColor="text1"/>
          <w:sz w:val="20"/>
          <w:szCs w:val="20"/>
          <w:lang w:eastAsia="pl-PL"/>
        </w:rPr>
        <w:t xml:space="preserve"> </w:t>
      </w:r>
      <w:r w:rsidRPr="00B65B56">
        <w:rPr>
          <w:rFonts w:ascii="Arial" w:eastAsia="Times New Roman" w:hAnsi="Arial" w:cs="Arial"/>
          <w:color w:val="000000" w:themeColor="text1"/>
          <w:sz w:val="20"/>
          <w:szCs w:val="20"/>
          <w:lang w:eastAsia="pl-PL"/>
        </w:rPr>
        <w:tab/>
        <w:t>2022.II</w:t>
      </w:r>
    </w:p>
    <w:p w14:paraId="3CD151B0" w14:textId="77777777" w:rsidR="00B65B56" w:rsidRPr="00B65B56" w:rsidRDefault="00B65B56" w:rsidP="00B65B56">
      <w:pPr>
        <w:spacing w:after="0" w:line="240" w:lineRule="auto"/>
        <w:rPr>
          <w:rFonts w:ascii="Arial" w:hAnsi="Arial" w:cs="Arial"/>
          <w:color w:val="000000" w:themeColor="text1"/>
        </w:rPr>
      </w:pPr>
      <w:r w:rsidRPr="00B65B56">
        <w:rPr>
          <w:rFonts w:ascii="Arial" w:eastAsia="Times New Roman" w:hAnsi="Arial" w:cs="Arial"/>
          <w:i/>
          <w:iCs/>
          <w:color w:val="000000" w:themeColor="text1"/>
          <w:sz w:val="20"/>
          <w:szCs w:val="20"/>
          <w:lang w:eastAsia="pl-PL"/>
        </w:rPr>
        <w:t>Planowana data zakończenia</w:t>
      </w:r>
      <w:r w:rsidRPr="00B65B56">
        <w:rPr>
          <w:rFonts w:ascii="Arial" w:eastAsia="Times New Roman" w:hAnsi="Arial" w:cs="Arial"/>
          <w:color w:val="000000" w:themeColor="text1"/>
          <w:sz w:val="20"/>
          <w:szCs w:val="20"/>
          <w:lang w:eastAsia="pl-PL"/>
        </w:rPr>
        <w:tab/>
      </w:r>
      <w:r w:rsidRPr="00B65B56">
        <w:rPr>
          <w:rFonts w:ascii="Arial" w:hAnsi="Arial" w:cs="Arial"/>
          <w:iCs/>
          <w:color w:val="000000" w:themeColor="text1"/>
          <w:sz w:val="20"/>
          <w:szCs w:val="20"/>
        </w:rPr>
        <w:t>2023.II</w:t>
      </w:r>
    </w:p>
    <w:p w14:paraId="4537B1B7" w14:textId="77777777" w:rsidR="00B65B56" w:rsidRPr="00B65B56" w:rsidRDefault="00B65B56" w:rsidP="00B65B56">
      <w:pPr>
        <w:spacing w:after="0" w:line="240" w:lineRule="auto"/>
        <w:rPr>
          <w:rFonts w:cstheme="minorHAnsi"/>
          <w:color w:val="000000" w:themeColor="text1"/>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597"/>
        <w:gridCol w:w="791"/>
        <w:gridCol w:w="1138"/>
        <w:gridCol w:w="1276"/>
        <w:gridCol w:w="1275"/>
      </w:tblGrid>
      <w:tr w:rsidR="00B65B56" w:rsidRPr="00B65B56" w14:paraId="6D896C02" w14:textId="77777777" w:rsidTr="0099144E">
        <w:trPr>
          <w:trHeight w:val="590"/>
        </w:trPr>
        <w:tc>
          <w:tcPr>
            <w:tcW w:w="4597" w:type="dxa"/>
            <w:shd w:val="clear" w:color="auto" w:fill="EFFFFF"/>
            <w:vAlign w:val="center"/>
          </w:tcPr>
          <w:p w14:paraId="04A99F16"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Źródła finansowania</w:t>
            </w:r>
          </w:p>
        </w:tc>
        <w:tc>
          <w:tcPr>
            <w:tcW w:w="791" w:type="dxa"/>
            <w:shd w:val="clear" w:color="auto" w:fill="auto"/>
            <w:vAlign w:val="center"/>
          </w:tcPr>
          <w:p w14:paraId="7A48CE27" w14:textId="77777777" w:rsidR="00B65B56" w:rsidRPr="00B65B56" w:rsidRDefault="00B65B56" w:rsidP="00B65B56">
            <w:pPr>
              <w:spacing w:after="0" w:line="240" w:lineRule="auto"/>
              <w:jc w:val="center"/>
              <w:rPr>
                <w:rFonts w:eastAsia="Times New Roman" w:cstheme="minorHAnsi"/>
                <w:i/>
                <w:iCs/>
                <w:color w:val="000000" w:themeColor="text1"/>
                <w:sz w:val="20"/>
                <w:szCs w:val="20"/>
                <w:lang w:eastAsia="pl-PL"/>
              </w:rPr>
            </w:pPr>
            <w:r w:rsidRPr="00B65B56">
              <w:rPr>
                <w:rFonts w:eastAsia="Times New Roman" w:cstheme="minorHAnsi"/>
                <w:i/>
                <w:iCs/>
                <w:color w:val="000000" w:themeColor="text1"/>
                <w:sz w:val="18"/>
                <w:szCs w:val="18"/>
                <w:lang w:eastAsia="pl-PL"/>
              </w:rPr>
              <w:t>2021</w:t>
            </w:r>
          </w:p>
        </w:tc>
        <w:tc>
          <w:tcPr>
            <w:tcW w:w="1138" w:type="dxa"/>
            <w:shd w:val="clear" w:color="auto" w:fill="auto"/>
            <w:vAlign w:val="center"/>
          </w:tcPr>
          <w:p w14:paraId="5619B317" w14:textId="77777777" w:rsidR="00B65B56" w:rsidRPr="00B65B56" w:rsidRDefault="00B65B56" w:rsidP="00B65B56">
            <w:pPr>
              <w:spacing w:after="0" w:line="240" w:lineRule="auto"/>
              <w:jc w:val="center"/>
              <w:rPr>
                <w:rFonts w:eastAsia="Times New Roman" w:cstheme="minorHAnsi"/>
                <w:i/>
                <w:iCs/>
                <w:color w:val="000000" w:themeColor="text1"/>
                <w:sz w:val="20"/>
                <w:szCs w:val="20"/>
                <w:lang w:eastAsia="pl-PL"/>
              </w:rPr>
            </w:pPr>
            <w:r w:rsidRPr="00B65B56">
              <w:rPr>
                <w:rFonts w:eastAsia="Times New Roman" w:cstheme="minorHAnsi"/>
                <w:i/>
                <w:iCs/>
                <w:color w:val="000000" w:themeColor="text1"/>
                <w:sz w:val="18"/>
                <w:szCs w:val="18"/>
                <w:lang w:eastAsia="pl-PL"/>
              </w:rPr>
              <w:t>2022</w:t>
            </w:r>
          </w:p>
        </w:tc>
        <w:tc>
          <w:tcPr>
            <w:tcW w:w="1276" w:type="dxa"/>
            <w:shd w:val="clear" w:color="auto" w:fill="auto"/>
            <w:vAlign w:val="center"/>
          </w:tcPr>
          <w:p w14:paraId="32F85C30" w14:textId="77777777" w:rsidR="00B65B56" w:rsidRPr="00B65B56" w:rsidRDefault="00B65B56" w:rsidP="00B65B56">
            <w:pPr>
              <w:spacing w:after="0" w:line="240" w:lineRule="auto"/>
              <w:jc w:val="center"/>
              <w:rPr>
                <w:rFonts w:eastAsia="Times New Roman" w:cstheme="minorHAnsi"/>
                <w:i/>
                <w:iCs/>
                <w:color w:val="000000" w:themeColor="text1"/>
                <w:sz w:val="20"/>
                <w:szCs w:val="20"/>
                <w:lang w:eastAsia="pl-PL"/>
              </w:rPr>
            </w:pPr>
            <w:r w:rsidRPr="00B65B56">
              <w:rPr>
                <w:rFonts w:eastAsia="Times New Roman" w:cstheme="minorHAnsi"/>
                <w:i/>
                <w:iCs/>
                <w:color w:val="000000" w:themeColor="text1"/>
                <w:sz w:val="18"/>
                <w:szCs w:val="18"/>
                <w:lang w:eastAsia="pl-PL"/>
              </w:rPr>
              <w:t>2023</w:t>
            </w:r>
          </w:p>
        </w:tc>
        <w:tc>
          <w:tcPr>
            <w:tcW w:w="1275" w:type="dxa"/>
            <w:shd w:val="clear" w:color="auto" w:fill="auto"/>
            <w:vAlign w:val="center"/>
          </w:tcPr>
          <w:p w14:paraId="7CF56750" w14:textId="77777777" w:rsidR="00B65B56" w:rsidRPr="00B65B56" w:rsidRDefault="00B65B56" w:rsidP="00B65B56">
            <w:pPr>
              <w:spacing w:after="0" w:line="240" w:lineRule="auto"/>
              <w:jc w:val="center"/>
              <w:rPr>
                <w:rFonts w:eastAsia="Times New Roman" w:cstheme="minorHAnsi"/>
                <w:i/>
                <w:iCs/>
                <w:color w:val="000000" w:themeColor="text1"/>
                <w:sz w:val="20"/>
                <w:szCs w:val="20"/>
                <w:lang w:eastAsia="pl-PL"/>
              </w:rPr>
            </w:pPr>
            <w:r w:rsidRPr="00B65B56">
              <w:rPr>
                <w:rFonts w:eastAsia="Times New Roman" w:cstheme="minorHAnsi"/>
                <w:i/>
                <w:iCs/>
                <w:color w:val="000000" w:themeColor="text1"/>
                <w:sz w:val="18"/>
                <w:szCs w:val="18"/>
                <w:lang w:eastAsia="pl-PL"/>
              </w:rPr>
              <w:t>Razem</w:t>
            </w:r>
          </w:p>
        </w:tc>
      </w:tr>
      <w:tr w:rsidR="00B65B56" w:rsidRPr="00B65B56" w14:paraId="2FED8047" w14:textId="77777777" w:rsidTr="0099144E">
        <w:trPr>
          <w:trHeight w:val="1098"/>
        </w:trPr>
        <w:tc>
          <w:tcPr>
            <w:tcW w:w="4597" w:type="dxa"/>
            <w:shd w:val="clear" w:color="auto" w:fill="EFFFFF"/>
            <w:vAlign w:val="center"/>
            <w:hideMark/>
          </w:tcPr>
          <w:p w14:paraId="4C0183FC"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III.16 Planowany koszt całkowity [PLN]</w:t>
            </w:r>
          </w:p>
          <w:p w14:paraId="71312CBE" w14:textId="77777777" w:rsidR="00B65B56" w:rsidRPr="00B65B56" w:rsidRDefault="00B65B56" w:rsidP="00B65B56">
            <w:pPr>
              <w:spacing w:before="120" w:after="120"/>
              <w:ind w:left="22"/>
              <w:rPr>
                <w:rFonts w:eastAsia="Times New Roman" w:cstheme="minorHAnsi"/>
                <w:color w:val="000000" w:themeColor="text1"/>
                <w:sz w:val="20"/>
                <w:szCs w:val="20"/>
                <w:lang w:eastAsia="pl-PL"/>
              </w:rPr>
            </w:pPr>
            <w:r w:rsidRPr="00B65B56">
              <w:rPr>
                <w:rFonts w:cstheme="minorHAnsi"/>
                <w:i/>
                <w:iCs/>
                <w:color w:val="000000" w:themeColor="text1"/>
                <w:sz w:val="16"/>
                <w:szCs w:val="16"/>
              </w:rPr>
              <w:t>całkowita wartość projektu, obejmująca zarówno wydatki kwalifikowalne (wkład UE i wkład krajowy) jak i niekwalifikowalne, w podziale na lata realizacji inwestycji oraz łączna kwota</w:t>
            </w:r>
            <w:r w:rsidRPr="00B65B56">
              <w:rPr>
                <w:rFonts w:cstheme="minorHAnsi"/>
                <w:i/>
                <w:iCs/>
                <w:color w:val="000000" w:themeColor="text1"/>
                <w:sz w:val="18"/>
                <w:szCs w:val="18"/>
              </w:rPr>
              <w:t xml:space="preserve"> </w:t>
            </w:r>
          </w:p>
        </w:tc>
        <w:tc>
          <w:tcPr>
            <w:tcW w:w="791" w:type="dxa"/>
            <w:shd w:val="clear" w:color="auto" w:fill="auto"/>
            <w:vAlign w:val="center"/>
            <w:hideMark/>
          </w:tcPr>
          <w:p w14:paraId="068E58D5" w14:textId="77777777" w:rsidR="00B65B56" w:rsidRPr="00B65B56" w:rsidRDefault="00B65B56" w:rsidP="00B65B56">
            <w:pPr>
              <w:spacing w:after="0" w:line="240" w:lineRule="auto"/>
              <w:jc w:val="center"/>
              <w:rPr>
                <w:rFonts w:eastAsia="Times New Roman" w:cstheme="minorHAnsi"/>
                <w:i/>
                <w:iCs/>
                <w:color w:val="000000" w:themeColor="text1"/>
                <w:sz w:val="20"/>
                <w:szCs w:val="20"/>
                <w:lang w:eastAsia="pl-PL"/>
              </w:rPr>
            </w:pPr>
            <w:r w:rsidRPr="00B65B56">
              <w:rPr>
                <w:rFonts w:eastAsia="Times New Roman" w:cstheme="minorHAnsi"/>
                <w:color w:val="000000" w:themeColor="text1"/>
                <w:sz w:val="20"/>
                <w:szCs w:val="20"/>
                <w:lang w:eastAsia="pl-PL"/>
              </w:rPr>
              <w:t>0</w:t>
            </w:r>
          </w:p>
        </w:tc>
        <w:tc>
          <w:tcPr>
            <w:tcW w:w="1138" w:type="dxa"/>
            <w:shd w:val="clear" w:color="auto" w:fill="auto"/>
            <w:vAlign w:val="center"/>
            <w:hideMark/>
          </w:tcPr>
          <w:p w14:paraId="1DF294C2"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6 500 000 ,00</w:t>
            </w:r>
          </w:p>
        </w:tc>
        <w:tc>
          <w:tcPr>
            <w:tcW w:w="1276" w:type="dxa"/>
            <w:shd w:val="clear" w:color="auto" w:fill="auto"/>
            <w:vAlign w:val="center"/>
            <w:hideMark/>
          </w:tcPr>
          <w:p w14:paraId="7E41A4D9"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4 000 000,00</w:t>
            </w:r>
          </w:p>
        </w:tc>
        <w:tc>
          <w:tcPr>
            <w:tcW w:w="1275" w:type="dxa"/>
            <w:shd w:val="clear" w:color="auto" w:fill="auto"/>
            <w:vAlign w:val="center"/>
            <w:hideMark/>
          </w:tcPr>
          <w:p w14:paraId="375E18E3"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 xml:space="preserve">10 500 000,00 </w:t>
            </w:r>
          </w:p>
        </w:tc>
      </w:tr>
      <w:tr w:rsidR="00B65B56" w:rsidRPr="00B65B56" w14:paraId="0ACEFC6A" w14:textId="77777777" w:rsidTr="0099144E">
        <w:trPr>
          <w:trHeight w:val="973"/>
        </w:trPr>
        <w:tc>
          <w:tcPr>
            <w:tcW w:w="4597" w:type="dxa"/>
            <w:shd w:val="clear" w:color="auto" w:fill="EFFFFF"/>
            <w:vAlign w:val="center"/>
            <w:hideMark/>
          </w:tcPr>
          <w:p w14:paraId="455EE608"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III.17 Planowany koszt kwalifikowalny [PLN]</w:t>
            </w:r>
          </w:p>
          <w:p w14:paraId="64AB8A42" w14:textId="77777777" w:rsidR="00B65B56" w:rsidRPr="00B65B56" w:rsidRDefault="00B65B56" w:rsidP="00B65B56">
            <w:pPr>
              <w:spacing w:before="120" w:after="120"/>
              <w:ind w:left="22"/>
              <w:rPr>
                <w:rFonts w:cstheme="minorHAnsi"/>
                <w:i/>
                <w:iCs/>
                <w:color w:val="000000" w:themeColor="text1"/>
                <w:sz w:val="16"/>
                <w:szCs w:val="16"/>
              </w:rPr>
            </w:pPr>
            <w:r w:rsidRPr="00B65B56">
              <w:rPr>
                <w:rFonts w:cstheme="minorHAnsi"/>
                <w:i/>
                <w:iCs/>
                <w:color w:val="000000" w:themeColor="text1"/>
                <w:sz w:val="16"/>
                <w:szCs w:val="16"/>
              </w:rPr>
              <w:t>wartość wydatków kwalifikowanych w projekcie (wkład UE i wkład krajowy) w podziale na lata realizacji inwestycji oraz łączna kwota</w:t>
            </w:r>
          </w:p>
        </w:tc>
        <w:tc>
          <w:tcPr>
            <w:tcW w:w="791" w:type="dxa"/>
            <w:shd w:val="clear" w:color="auto" w:fill="auto"/>
            <w:vAlign w:val="center"/>
            <w:hideMark/>
          </w:tcPr>
          <w:p w14:paraId="23E3FF83" w14:textId="77777777" w:rsidR="00B65B56" w:rsidRPr="00B65B56" w:rsidRDefault="00B65B56" w:rsidP="00B65B56">
            <w:pPr>
              <w:spacing w:after="0" w:line="240" w:lineRule="auto"/>
              <w:jc w:val="center"/>
              <w:rPr>
                <w:rFonts w:eastAsia="Times New Roman" w:cstheme="minorHAnsi"/>
                <w:i/>
                <w:iCs/>
                <w:color w:val="000000" w:themeColor="text1"/>
                <w:sz w:val="20"/>
                <w:szCs w:val="20"/>
                <w:lang w:eastAsia="pl-PL"/>
              </w:rPr>
            </w:pPr>
            <w:r w:rsidRPr="00B65B56">
              <w:rPr>
                <w:rFonts w:eastAsia="Times New Roman" w:cstheme="minorHAnsi"/>
                <w:color w:val="000000" w:themeColor="text1"/>
                <w:sz w:val="20"/>
                <w:szCs w:val="20"/>
                <w:lang w:eastAsia="pl-PL"/>
              </w:rPr>
              <w:t>0</w:t>
            </w:r>
          </w:p>
        </w:tc>
        <w:tc>
          <w:tcPr>
            <w:tcW w:w="1138" w:type="dxa"/>
            <w:shd w:val="clear" w:color="auto" w:fill="auto"/>
            <w:vAlign w:val="center"/>
            <w:hideMark/>
          </w:tcPr>
          <w:p w14:paraId="7CCE0FE4"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 xml:space="preserve">6 500 000,00 </w:t>
            </w:r>
          </w:p>
        </w:tc>
        <w:tc>
          <w:tcPr>
            <w:tcW w:w="1276" w:type="dxa"/>
            <w:shd w:val="clear" w:color="auto" w:fill="auto"/>
            <w:vAlign w:val="center"/>
            <w:hideMark/>
          </w:tcPr>
          <w:p w14:paraId="08448CBA"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4 000 000,00</w:t>
            </w:r>
          </w:p>
        </w:tc>
        <w:tc>
          <w:tcPr>
            <w:tcW w:w="1275" w:type="dxa"/>
            <w:shd w:val="clear" w:color="auto" w:fill="auto"/>
            <w:vAlign w:val="center"/>
            <w:hideMark/>
          </w:tcPr>
          <w:p w14:paraId="48D76874"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 xml:space="preserve">10 500 000,00 </w:t>
            </w:r>
          </w:p>
        </w:tc>
      </w:tr>
      <w:tr w:rsidR="00B65B56" w:rsidRPr="00B65B56" w14:paraId="3276BCC3" w14:textId="77777777" w:rsidTr="0099144E">
        <w:trPr>
          <w:trHeight w:val="674"/>
        </w:trPr>
        <w:tc>
          <w:tcPr>
            <w:tcW w:w="4597" w:type="dxa"/>
            <w:shd w:val="clear" w:color="auto" w:fill="EFFFFF"/>
            <w:vAlign w:val="center"/>
            <w:hideMark/>
          </w:tcPr>
          <w:p w14:paraId="41B632EB"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III.18 Planowane dofinansowanie UE [PLN]</w:t>
            </w:r>
          </w:p>
          <w:p w14:paraId="05CC34FF" w14:textId="77777777" w:rsidR="00B65B56" w:rsidRPr="00B65B56" w:rsidRDefault="00B65B56" w:rsidP="00B65B56">
            <w:pPr>
              <w:spacing w:before="120" w:after="120"/>
              <w:ind w:left="22"/>
              <w:rPr>
                <w:rFonts w:eastAsia="Times New Roman" w:cstheme="minorHAnsi"/>
                <w:color w:val="000000" w:themeColor="text1"/>
                <w:sz w:val="16"/>
                <w:szCs w:val="16"/>
                <w:lang w:eastAsia="pl-PL"/>
              </w:rPr>
            </w:pPr>
            <w:r w:rsidRPr="00B65B56">
              <w:rPr>
                <w:rFonts w:cstheme="minorHAnsi"/>
                <w:i/>
                <w:iCs/>
                <w:color w:val="000000" w:themeColor="text1"/>
                <w:sz w:val="16"/>
                <w:szCs w:val="16"/>
              </w:rPr>
              <w:t xml:space="preserve">alokacja środków UE przeznaczona na projekt </w:t>
            </w:r>
          </w:p>
        </w:tc>
        <w:tc>
          <w:tcPr>
            <w:tcW w:w="791" w:type="dxa"/>
            <w:shd w:val="clear" w:color="auto" w:fill="auto"/>
            <w:vAlign w:val="center"/>
            <w:hideMark/>
          </w:tcPr>
          <w:p w14:paraId="0619C307" w14:textId="77777777" w:rsidR="00B65B56" w:rsidRPr="00B65B56" w:rsidRDefault="00B65B56" w:rsidP="00B65B56">
            <w:pPr>
              <w:spacing w:after="0" w:line="240" w:lineRule="auto"/>
              <w:jc w:val="center"/>
              <w:rPr>
                <w:rFonts w:eastAsia="Times New Roman" w:cstheme="minorHAnsi"/>
                <w:i/>
                <w:iCs/>
                <w:color w:val="000000" w:themeColor="text1"/>
                <w:sz w:val="20"/>
                <w:szCs w:val="20"/>
                <w:lang w:eastAsia="pl-PL"/>
              </w:rPr>
            </w:pPr>
            <w:r w:rsidRPr="00B65B56">
              <w:rPr>
                <w:rFonts w:eastAsia="Times New Roman" w:cstheme="minorHAnsi"/>
                <w:color w:val="000000" w:themeColor="text1"/>
                <w:sz w:val="20"/>
                <w:szCs w:val="20"/>
                <w:lang w:eastAsia="pl-PL"/>
              </w:rPr>
              <w:t>0</w:t>
            </w:r>
          </w:p>
        </w:tc>
        <w:tc>
          <w:tcPr>
            <w:tcW w:w="1138" w:type="dxa"/>
            <w:shd w:val="clear" w:color="auto" w:fill="auto"/>
            <w:vAlign w:val="center"/>
            <w:hideMark/>
          </w:tcPr>
          <w:p w14:paraId="255B9359"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 xml:space="preserve">6 500 000,00 </w:t>
            </w:r>
          </w:p>
        </w:tc>
        <w:tc>
          <w:tcPr>
            <w:tcW w:w="1276" w:type="dxa"/>
            <w:shd w:val="clear" w:color="auto" w:fill="auto"/>
            <w:vAlign w:val="center"/>
            <w:hideMark/>
          </w:tcPr>
          <w:p w14:paraId="453092D3"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 xml:space="preserve">4 000 000,00 </w:t>
            </w:r>
          </w:p>
        </w:tc>
        <w:tc>
          <w:tcPr>
            <w:tcW w:w="1275" w:type="dxa"/>
            <w:shd w:val="clear" w:color="auto" w:fill="auto"/>
            <w:vAlign w:val="center"/>
            <w:hideMark/>
          </w:tcPr>
          <w:p w14:paraId="737D8C28"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10 500 000,00</w:t>
            </w:r>
          </w:p>
        </w:tc>
      </w:tr>
      <w:tr w:rsidR="00B65B56" w:rsidRPr="00B65B56" w14:paraId="57C6B1BD" w14:textId="77777777" w:rsidTr="0099144E">
        <w:trPr>
          <w:trHeight w:val="535"/>
        </w:trPr>
        <w:tc>
          <w:tcPr>
            <w:tcW w:w="4597" w:type="dxa"/>
            <w:shd w:val="clear" w:color="auto" w:fill="EFFFFF"/>
            <w:vAlign w:val="center"/>
            <w:hideMark/>
          </w:tcPr>
          <w:p w14:paraId="103463C7"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III.19 Planowane dofinansowanie UE [%]</w:t>
            </w:r>
          </w:p>
          <w:p w14:paraId="44E48217" w14:textId="77777777" w:rsidR="00B65B56" w:rsidRPr="00B65B56" w:rsidRDefault="00B65B56" w:rsidP="00B65B56">
            <w:pPr>
              <w:spacing w:before="120" w:after="120"/>
              <w:ind w:left="22"/>
              <w:rPr>
                <w:rFonts w:eastAsia="Times New Roman" w:cstheme="minorHAnsi"/>
                <w:color w:val="000000" w:themeColor="text1"/>
                <w:sz w:val="16"/>
                <w:szCs w:val="16"/>
                <w:lang w:eastAsia="pl-PL"/>
              </w:rPr>
            </w:pPr>
            <w:r w:rsidRPr="00B65B56">
              <w:rPr>
                <w:rFonts w:cstheme="minorHAnsi"/>
                <w:i/>
                <w:iCs/>
                <w:color w:val="000000" w:themeColor="text1"/>
                <w:sz w:val="16"/>
                <w:szCs w:val="16"/>
              </w:rPr>
              <w:t>maksymalny poziom dofinansowania UE na projekt w %</w:t>
            </w:r>
          </w:p>
        </w:tc>
        <w:tc>
          <w:tcPr>
            <w:tcW w:w="791" w:type="dxa"/>
            <w:shd w:val="clear" w:color="auto" w:fill="auto"/>
            <w:vAlign w:val="center"/>
            <w:hideMark/>
          </w:tcPr>
          <w:p w14:paraId="0D5F7A0F" w14:textId="35B779CD" w:rsidR="00B65B56" w:rsidRPr="00B65B56" w:rsidRDefault="00B65B56" w:rsidP="00B65B56">
            <w:pPr>
              <w:spacing w:after="0" w:line="240" w:lineRule="auto"/>
              <w:jc w:val="center"/>
              <w:rPr>
                <w:rFonts w:eastAsia="Times New Roman" w:cstheme="minorHAnsi"/>
                <w:i/>
                <w:iCs/>
                <w:color w:val="000000" w:themeColor="text1"/>
                <w:sz w:val="20"/>
                <w:szCs w:val="20"/>
                <w:lang w:eastAsia="pl-PL"/>
              </w:rPr>
            </w:pPr>
            <w:r>
              <w:rPr>
                <w:rFonts w:eastAsia="Times New Roman" w:cstheme="minorHAnsi"/>
                <w:color w:val="000000" w:themeColor="text1"/>
                <w:sz w:val="20"/>
                <w:szCs w:val="20"/>
                <w:lang w:eastAsia="pl-PL"/>
              </w:rPr>
              <w:t>0%</w:t>
            </w:r>
          </w:p>
        </w:tc>
        <w:tc>
          <w:tcPr>
            <w:tcW w:w="1138" w:type="dxa"/>
            <w:shd w:val="clear" w:color="auto" w:fill="auto"/>
            <w:vAlign w:val="center"/>
            <w:hideMark/>
          </w:tcPr>
          <w:p w14:paraId="22DA52CA"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100%</w:t>
            </w:r>
          </w:p>
        </w:tc>
        <w:tc>
          <w:tcPr>
            <w:tcW w:w="1276" w:type="dxa"/>
            <w:shd w:val="clear" w:color="auto" w:fill="auto"/>
            <w:vAlign w:val="center"/>
            <w:hideMark/>
          </w:tcPr>
          <w:p w14:paraId="2CA6D1D9"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100%</w:t>
            </w:r>
          </w:p>
        </w:tc>
        <w:tc>
          <w:tcPr>
            <w:tcW w:w="1275" w:type="dxa"/>
            <w:shd w:val="clear" w:color="auto" w:fill="auto"/>
            <w:vAlign w:val="center"/>
            <w:hideMark/>
          </w:tcPr>
          <w:p w14:paraId="16CD29BB" w14:textId="77777777" w:rsidR="00B65B56" w:rsidRPr="00B65B56" w:rsidRDefault="00B65B56" w:rsidP="00B65B56">
            <w:pPr>
              <w:spacing w:after="0" w:line="240" w:lineRule="auto"/>
              <w:jc w:val="center"/>
              <w:rPr>
                <w:rFonts w:ascii="Arial" w:eastAsia="Times New Roman" w:hAnsi="Arial" w:cs="Arial"/>
                <w:i/>
                <w:iCs/>
                <w:color w:val="000000" w:themeColor="text1"/>
                <w:sz w:val="16"/>
                <w:szCs w:val="16"/>
                <w:lang w:eastAsia="pl-PL"/>
              </w:rPr>
            </w:pPr>
            <w:r w:rsidRPr="00B65B56">
              <w:rPr>
                <w:rFonts w:ascii="Arial" w:eastAsia="Times New Roman" w:hAnsi="Arial" w:cs="Arial"/>
                <w:color w:val="000000" w:themeColor="text1"/>
                <w:sz w:val="16"/>
                <w:szCs w:val="16"/>
                <w:lang w:eastAsia="pl-PL"/>
              </w:rPr>
              <w:t>100%</w:t>
            </w:r>
          </w:p>
        </w:tc>
      </w:tr>
    </w:tbl>
    <w:p w14:paraId="7C9D9272" w14:textId="77777777" w:rsidR="00B65B56" w:rsidRPr="00B65B56" w:rsidRDefault="00B65B56" w:rsidP="00B65B56">
      <w:pPr>
        <w:rPr>
          <w:rFonts w:cstheme="minorHAnsi"/>
          <w:color w:val="000000" w:themeColor="text1"/>
        </w:rPr>
      </w:pPr>
    </w:p>
    <w:p w14:paraId="44082A1B" w14:textId="77777777" w:rsidR="00B65B56" w:rsidRPr="00B65B56" w:rsidRDefault="00B65B56" w:rsidP="00B65B56">
      <w:pPr>
        <w:rPr>
          <w:rFonts w:cstheme="minorHAnsi"/>
          <w:color w:val="000000" w:themeColor="text1"/>
        </w:rPr>
      </w:pPr>
    </w:p>
    <w:tbl>
      <w:tblPr>
        <w:tblW w:w="2835"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2835"/>
      </w:tblGrid>
      <w:tr w:rsidR="00B65B56" w:rsidRPr="00B65B56" w14:paraId="3AF3CE7E" w14:textId="77777777" w:rsidTr="0099144E">
        <w:trPr>
          <w:trHeight w:val="391"/>
        </w:trPr>
        <w:tc>
          <w:tcPr>
            <w:tcW w:w="2835" w:type="dxa"/>
            <w:shd w:val="clear" w:color="auto" w:fill="EFFFFF"/>
            <w:vAlign w:val="center"/>
          </w:tcPr>
          <w:p w14:paraId="0844300B"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III.20 Działania w projekcie</w:t>
            </w:r>
          </w:p>
        </w:tc>
      </w:tr>
    </w:tbl>
    <w:p w14:paraId="36458FF7" w14:textId="77777777" w:rsidR="00B65B56" w:rsidRPr="00B65B56" w:rsidRDefault="00B65B56" w:rsidP="00B65B56">
      <w:pPr>
        <w:rPr>
          <w:rFonts w:cstheme="minorHAnsi"/>
          <w:color w:val="000000" w:themeColor="text1"/>
          <w:sz w:val="20"/>
          <w:szCs w:val="20"/>
        </w:rPr>
      </w:pPr>
    </w:p>
    <w:tbl>
      <w:tblPr>
        <w:tblW w:w="9755"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3544"/>
        <w:gridCol w:w="3827"/>
        <w:gridCol w:w="1817"/>
      </w:tblGrid>
      <w:tr w:rsidR="00B65B56" w:rsidRPr="00B65B56" w14:paraId="45BBB5FA" w14:textId="77777777" w:rsidTr="0099144E">
        <w:trPr>
          <w:trHeight w:val="626"/>
        </w:trPr>
        <w:tc>
          <w:tcPr>
            <w:tcW w:w="567" w:type="dxa"/>
            <w:shd w:val="clear" w:color="auto" w:fill="EFFFFF"/>
            <w:vAlign w:val="center"/>
          </w:tcPr>
          <w:p w14:paraId="25B0C88E"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L.p.</w:t>
            </w:r>
          </w:p>
        </w:tc>
        <w:tc>
          <w:tcPr>
            <w:tcW w:w="3544" w:type="dxa"/>
            <w:shd w:val="clear" w:color="auto" w:fill="EFFFFF"/>
            <w:vAlign w:val="center"/>
            <w:hideMark/>
          </w:tcPr>
          <w:p w14:paraId="0A0AB08D"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Nazwa zadania</w:t>
            </w:r>
          </w:p>
          <w:p w14:paraId="5723D734" w14:textId="77777777" w:rsidR="00B65B56" w:rsidRPr="00B65B56" w:rsidRDefault="00B65B56" w:rsidP="00B65B56">
            <w:pPr>
              <w:spacing w:before="120" w:after="120"/>
              <w:ind w:left="22"/>
              <w:jc w:val="center"/>
              <w:rPr>
                <w:rFonts w:eastAsia="Times New Roman" w:cstheme="minorHAnsi"/>
                <w:color w:val="000000" w:themeColor="text1"/>
                <w:sz w:val="16"/>
                <w:szCs w:val="16"/>
                <w:lang w:eastAsia="pl-PL"/>
              </w:rPr>
            </w:pPr>
            <w:r w:rsidRPr="00B65B56">
              <w:rPr>
                <w:rFonts w:cstheme="minorHAnsi"/>
                <w:i/>
                <w:iCs/>
                <w:color w:val="000000" w:themeColor="text1"/>
                <w:sz w:val="16"/>
                <w:szCs w:val="16"/>
              </w:rPr>
              <w:t>kluczowe zadania, jakie będą realizowane w ramach projektu</w:t>
            </w:r>
          </w:p>
        </w:tc>
        <w:tc>
          <w:tcPr>
            <w:tcW w:w="3827" w:type="dxa"/>
            <w:shd w:val="clear" w:color="auto" w:fill="EFFFFF"/>
            <w:vAlign w:val="center"/>
            <w:hideMark/>
          </w:tcPr>
          <w:p w14:paraId="1503D8C2"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Opis działania</w:t>
            </w:r>
          </w:p>
          <w:p w14:paraId="4F9F4F69" w14:textId="77777777" w:rsidR="00B65B56" w:rsidRPr="00B65B56" w:rsidRDefault="00B65B56" w:rsidP="00B65B56">
            <w:pPr>
              <w:spacing w:before="120" w:after="120"/>
              <w:ind w:left="22"/>
              <w:jc w:val="center"/>
              <w:rPr>
                <w:rFonts w:eastAsia="Times New Roman" w:cstheme="minorHAnsi"/>
                <w:color w:val="000000" w:themeColor="text1"/>
                <w:sz w:val="16"/>
                <w:szCs w:val="16"/>
                <w:lang w:eastAsia="pl-PL"/>
              </w:rPr>
            </w:pPr>
            <w:r w:rsidRPr="00B65B56">
              <w:rPr>
                <w:rFonts w:cstheme="minorHAnsi"/>
                <w:i/>
                <w:iCs/>
                <w:color w:val="000000" w:themeColor="text1"/>
                <w:sz w:val="16"/>
                <w:szCs w:val="16"/>
              </w:rPr>
              <w:t>krótki opis planowanych do podjęcia działań składających się na dane zadanie</w:t>
            </w:r>
          </w:p>
        </w:tc>
        <w:tc>
          <w:tcPr>
            <w:tcW w:w="1817" w:type="dxa"/>
            <w:shd w:val="clear" w:color="auto" w:fill="EFFFFF"/>
            <w:vAlign w:val="center"/>
            <w:hideMark/>
          </w:tcPr>
          <w:p w14:paraId="2DB64D2E"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Szacunkowa wartość całkowita zadania [PLN]</w:t>
            </w:r>
          </w:p>
        </w:tc>
      </w:tr>
      <w:tr w:rsidR="00B65B56" w:rsidRPr="00B65B56" w14:paraId="6562F1A7" w14:textId="77777777" w:rsidTr="0099144E">
        <w:trPr>
          <w:trHeight w:val="626"/>
        </w:trPr>
        <w:tc>
          <w:tcPr>
            <w:tcW w:w="567" w:type="dxa"/>
            <w:vAlign w:val="center"/>
          </w:tcPr>
          <w:p w14:paraId="4D41109C"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1</w:t>
            </w:r>
          </w:p>
        </w:tc>
        <w:tc>
          <w:tcPr>
            <w:tcW w:w="3544" w:type="dxa"/>
            <w:shd w:val="clear" w:color="auto" w:fill="auto"/>
            <w:noWrap/>
            <w:vAlign w:val="center"/>
            <w:hideMark/>
          </w:tcPr>
          <w:p w14:paraId="542713E0"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Zakup aparatury medycznej</w:t>
            </w:r>
          </w:p>
        </w:tc>
        <w:tc>
          <w:tcPr>
            <w:tcW w:w="3827" w:type="dxa"/>
            <w:shd w:val="clear" w:color="auto" w:fill="auto"/>
            <w:noWrap/>
            <w:vAlign w:val="center"/>
            <w:hideMark/>
          </w:tcPr>
          <w:p w14:paraId="7A326518"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 xml:space="preserve">Doposażenie </w:t>
            </w:r>
            <w:r w:rsidRPr="00B65B56">
              <w:rPr>
                <w:rFonts w:ascii="Arial" w:hAnsi="Arial" w:cs="Arial"/>
                <w:sz w:val="20"/>
                <w:szCs w:val="20"/>
              </w:rPr>
              <w:t>Oddziału Transplantacji Płuc Kliniki Kardiochirurgii i Chirurgii Naczyniowej (</w:t>
            </w:r>
            <w:r w:rsidRPr="00B65B56">
              <w:rPr>
                <w:rFonts w:ascii="Arial" w:eastAsia="Times New Roman" w:hAnsi="Arial" w:cs="Arial"/>
                <w:color w:val="000000" w:themeColor="text1"/>
                <w:sz w:val="20"/>
                <w:szCs w:val="20"/>
                <w:lang w:eastAsia="pl-PL"/>
              </w:rPr>
              <w:t>sprzęt będzie również użytkowany przez blok operacyjny i współpracujące z oddziałem laboratoria mikrobiologii klinicznej i immunologii klinicznej).</w:t>
            </w:r>
          </w:p>
        </w:tc>
        <w:tc>
          <w:tcPr>
            <w:tcW w:w="1817" w:type="dxa"/>
            <w:shd w:val="clear" w:color="000000" w:fill="FFFFFF"/>
            <w:vAlign w:val="center"/>
            <w:hideMark/>
          </w:tcPr>
          <w:p w14:paraId="7A5D390F" w14:textId="77777777" w:rsidR="00B65B56" w:rsidRPr="00B65B56" w:rsidRDefault="00B65B56" w:rsidP="00B65B56">
            <w:pPr>
              <w:spacing w:after="0" w:line="240" w:lineRule="auto"/>
              <w:jc w:val="right"/>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5 100 000,00</w:t>
            </w:r>
          </w:p>
        </w:tc>
      </w:tr>
      <w:tr w:rsidR="00B65B56" w:rsidRPr="00B65B56" w14:paraId="4CCB7AB9" w14:textId="77777777" w:rsidTr="0099144E">
        <w:trPr>
          <w:trHeight w:val="626"/>
        </w:trPr>
        <w:tc>
          <w:tcPr>
            <w:tcW w:w="567" w:type="dxa"/>
            <w:vAlign w:val="center"/>
          </w:tcPr>
          <w:p w14:paraId="1FDD8197"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2</w:t>
            </w:r>
          </w:p>
        </w:tc>
        <w:tc>
          <w:tcPr>
            <w:tcW w:w="3544" w:type="dxa"/>
            <w:shd w:val="clear" w:color="auto" w:fill="auto"/>
            <w:noWrap/>
            <w:vAlign w:val="center"/>
            <w:hideMark/>
          </w:tcPr>
          <w:p w14:paraId="0FC1433E"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Przeprowadzenie prac budowlano-remontowych</w:t>
            </w:r>
          </w:p>
        </w:tc>
        <w:tc>
          <w:tcPr>
            <w:tcW w:w="3827" w:type="dxa"/>
            <w:shd w:val="clear" w:color="auto" w:fill="auto"/>
            <w:noWrap/>
            <w:vAlign w:val="center"/>
            <w:hideMark/>
          </w:tcPr>
          <w:p w14:paraId="043D5CA5"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 xml:space="preserve">Prace projektowe i budowlane  prowadzone w formule „zaprojektuj i wybuduj.” </w:t>
            </w:r>
          </w:p>
        </w:tc>
        <w:tc>
          <w:tcPr>
            <w:tcW w:w="1817" w:type="dxa"/>
            <w:shd w:val="clear" w:color="000000" w:fill="FFFFFF"/>
            <w:vAlign w:val="center"/>
            <w:hideMark/>
          </w:tcPr>
          <w:p w14:paraId="4117E57B" w14:textId="77777777" w:rsidR="00B65B56" w:rsidRPr="00B65B56" w:rsidRDefault="00B65B56" w:rsidP="00B65B56">
            <w:pPr>
              <w:spacing w:after="0" w:line="240" w:lineRule="auto"/>
              <w:jc w:val="right"/>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 xml:space="preserve">2 957 000,00 </w:t>
            </w:r>
          </w:p>
        </w:tc>
      </w:tr>
      <w:tr w:rsidR="00B65B56" w:rsidRPr="00B65B56" w14:paraId="08720CA4" w14:textId="77777777" w:rsidTr="0099144E">
        <w:trPr>
          <w:trHeight w:val="626"/>
        </w:trPr>
        <w:tc>
          <w:tcPr>
            <w:tcW w:w="567" w:type="dxa"/>
            <w:vAlign w:val="center"/>
          </w:tcPr>
          <w:p w14:paraId="352FD949"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3</w:t>
            </w:r>
          </w:p>
        </w:tc>
        <w:tc>
          <w:tcPr>
            <w:tcW w:w="3544" w:type="dxa"/>
            <w:shd w:val="clear" w:color="auto" w:fill="auto"/>
            <w:noWrap/>
            <w:vAlign w:val="center"/>
          </w:tcPr>
          <w:p w14:paraId="07AF8357"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hAnsi="Arial" w:cs="Arial"/>
                <w:sz w:val="20"/>
                <w:szCs w:val="20"/>
              </w:rPr>
              <w:t xml:space="preserve"> </w:t>
            </w:r>
            <w:r w:rsidRPr="00B65B56">
              <w:rPr>
                <w:rFonts w:ascii="Arial" w:eastAsia="Times New Roman" w:hAnsi="Arial" w:cs="Arial"/>
                <w:color w:val="000000" w:themeColor="text1"/>
                <w:sz w:val="20"/>
                <w:szCs w:val="20"/>
                <w:lang w:eastAsia="pl-PL"/>
              </w:rPr>
              <w:t>Nadzór nad robotami budowlanymi</w:t>
            </w:r>
          </w:p>
        </w:tc>
        <w:tc>
          <w:tcPr>
            <w:tcW w:w="3827" w:type="dxa"/>
            <w:shd w:val="clear" w:color="auto" w:fill="auto"/>
            <w:noWrap/>
            <w:vAlign w:val="center"/>
          </w:tcPr>
          <w:p w14:paraId="734E4E75"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 xml:space="preserve">Inspektor nadzoru </w:t>
            </w:r>
          </w:p>
        </w:tc>
        <w:tc>
          <w:tcPr>
            <w:tcW w:w="1817" w:type="dxa"/>
            <w:shd w:val="clear" w:color="000000" w:fill="FFFFFF"/>
            <w:vAlign w:val="center"/>
          </w:tcPr>
          <w:p w14:paraId="1E24E501" w14:textId="77777777" w:rsidR="00B65B56" w:rsidRPr="00B65B56" w:rsidRDefault="00B65B56" w:rsidP="00B65B56">
            <w:pPr>
              <w:spacing w:after="0" w:line="240" w:lineRule="auto"/>
              <w:jc w:val="right"/>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13 500,00</w:t>
            </w:r>
          </w:p>
        </w:tc>
      </w:tr>
      <w:tr w:rsidR="00B65B56" w:rsidRPr="00B65B56" w14:paraId="30334472" w14:textId="77777777" w:rsidTr="0099144E">
        <w:trPr>
          <w:trHeight w:val="626"/>
        </w:trPr>
        <w:tc>
          <w:tcPr>
            <w:tcW w:w="567" w:type="dxa"/>
            <w:vAlign w:val="center"/>
          </w:tcPr>
          <w:p w14:paraId="1A5BA8AD"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4</w:t>
            </w:r>
          </w:p>
        </w:tc>
        <w:tc>
          <w:tcPr>
            <w:tcW w:w="3544" w:type="dxa"/>
            <w:shd w:val="clear" w:color="auto" w:fill="auto"/>
            <w:noWrap/>
            <w:vAlign w:val="center"/>
            <w:hideMark/>
          </w:tcPr>
          <w:tbl>
            <w:tblPr>
              <w:tblW w:w="9612" w:type="dxa"/>
              <w:tblInd w:w="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4243"/>
              <w:gridCol w:w="3400"/>
              <w:gridCol w:w="1969"/>
            </w:tblGrid>
            <w:tr w:rsidR="00B65B56" w:rsidRPr="00B65B56" w14:paraId="276CAAE5" w14:textId="77777777" w:rsidTr="0099144E">
              <w:trPr>
                <w:trHeight w:val="626"/>
              </w:trPr>
              <w:tc>
                <w:tcPr>
                  <w:tcW w:w="4243" w:type="dxa"/>
                  <w:shd w:val="clear" w:color="auto" w:fill="auto"/>
                  <w:noWrap/>
                  <w:vAlign w:val="center"/>
                  <w:hideMark/>
                </w:tcPr>
                <w:p w14:paraId="4962B80F" w14:textId="77777777" w:rsidR="00B65B56" w:rsidRPr="00B65B56" w:rsidRDefault="00B65B56" w:rsidP="00B65B56">
                  <w:pPr>
                    <w:spacing w:after="0" w:line="240" w:lineRule="auto"/>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Wyposażenie w aparaturę medyczną</w:t>
                  </w:r>
                </w:p>
                <w:p w14:paraId="6B3BEEAA" w14:textId="77777777" w:rsidR="00B65B56" w:rsidRPr="00B65B56" w:rsidRDefault="00B65B56" w:rsidP="00B65B56">
                  <w:pPr>
                    <w:tabs>
                      <w:tab w:val="left" w:pos="3210"/>
                    </w:tabs>
                    <w:spacing w:after="0" w:line="240" w:lineRule="auto"/>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Oddziału Intensywnej Terapii</w:t>
                  </w:r>
                </w:p>
              </w:tc>
              <w:tc>
                <w:tcPr>
                  <w:tcW w:w="3400" w:type="dxa"/>
                  <w:shd w:val="clear" w:color="auto" w:fill="auto"/>
                  <w:noWrap/>
                  <w:vAlign w:val="center"/>
                  <w:hideMark/>
                </w:tcPr>
                <w:p w14:paraId="753FDA14"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Planowany jest zakup 12 szt. łózek intensywnej terapii.</w:t>
                  </w:r>
                </w:p>
              </w:tc>
              <w:tc>
                <w:tcPr>
                  <w:tcW w:w="1969" w:type="dxa"/>
                  <w:shd w:val="clear" w:color="000000" w:fill="FFFFFF"/>
                  <w:vAlign w:val="center"/>
                  <w:hideMark/>
                </w:tcPr>
                <w:p w14:paraId="2D9E27E1"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2 400 000 zł</w:t>
                  </w:r>
                </w:p>
              </w:tc>
            </w:tr>
          </w:tbl>
          <w:p w14:paraId="0EE4E9F6"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p>
        </w:tc>
        <w:tc>
          <w:tcPr>
            <w:tcW w:w="3827" w:type="dxa"/>
            <w:shd w:val="clear" w:color="auto" w:fill="auto"/>
            <w:noWrap/>
            <w:vAlign w:val="center"/>
            <w:hideMark/>
          </w:tcPr>
          <w:p w14:paraId="7EF042E0"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Wyposażenie stanowisk intensywnej terapii.</w:t>
            </w:r>
          </w:p>
        </w:tc>
        <w:tc>
          <w:tcPr>
            <w:tcW w:w="1817" w:type="dxa"/>
            <w:shd w:val="clear" w:color="000000" w:fill="FFFFFF"/>
            <w:vAlign w:val="center"/>
            <w:hideMark/>
          </w:tcPr>
          <w:p w14:paraId="62429AA3" w14:textId="77777777" w:rsidR="00B65B56" w:rsidRPr="00B65B56" w:rsidRDefault="00B65B56" w:rsidP="00B65B56">
            <w:pPr>
              <w:spacing w:after="0" w:line="240" w:lineRule="auto"/>
              <w:jc w:val="right"/>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2 400 000,00</w:t>
            </w:r>
          </w:p>
        </w:tc>
      </w:tr>
      <w:tr w:rsidR="00B65B56" w:rsidRPr="00B65B56" w14:paraId="6CE9C8D1" w14:textId="77777777" w:rsidTr="0099144E">
        <w:trPr>
          <w:trHeight w:val="626"/>
        </w:trPr>
        <w:tc>
          <w:tcPr>
            <w:tcW w:w="567" w:type="dxa"/>
            <w:vAlign w:val="center"/>
          </w:tcPr>
          <w:p w14:paraId="39D58C1A"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5</w:t>
            </w:r>
          </w:p>
        </w:tc>
        <w:tc>
          <w:tcPr>
            <w:tcW w:w="3544" w:type="dxa"/>
            <w:shd w:val="clear" w:color="auto" w:fill="auto"/>
            <w:noWrap/>
            <w:vAlign w:val="center"/>
          </w:tcPr>
          <w:p w14:paraId="506C8E3F"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 xml:space="preserve">Zarządzanie projektem </w:t>
            </w:r>
          </w:p>
        </w:tc>
        <w:tc>
          <w:tcPr>
            <w:tcW w:w="3827" w:type="dxa"/>
            <w:shd w:val="clear" w:color="auto" w:fill="auto"/>
            <w:noWrap/>
            <w:vAlign w:val="center"/>
          </w:tcPr>
          <w:p w14:paraId="6F99E7B1"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 xml:space="preserve">Zarządzanie projektem </w:t>
            </w:r>
          </w:p>
        </w:tc>
        <w:tc>
          <w:tcPr>
            <w:tcW w:w="1817" w:type="dxa"/>
            <w:shd w:val="clear" w:color="000000" w:fill="FFFFFF"/>
            <w:vAlign w:val="center"/>
          </w:tcPr>
          <w:p w14:paraId="7E5A6536" w14:textId="77777777" w:rsidR="00B65B56" w:rsidRPr="00B65B56" w:rsidRDefault="00B65B56" w:rsidP="00B65B56">
            <w:pPr>
              <w:spacing w:after="0" w:line="240" w:lineRule="auto"/>
              <w:jc w:val="right"/>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22 500,00</w:t>
            </w:r>
          </w:p>
        </w:tc>
      </w:tr>
      <w:tr w:rsidR="00B65B56" w:rsidRPr="00B65B56" w14:paraId="3BEE3EFE" w14:textId="77777777" w:rsidTr="0099144E">
        <w:trPr>
          <w:trHeight w:val="626"/>
        </w:trPr>
        <w:tc>
          <w:tcPr>
            <w:tcW w:w="567" w:type="dxa"/>
            <w:vAlign w:val="center"/>
          </w:tcPr>
          <w:p w14:paraId="5FC9F209"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6</w:t>
            </w:r>
          </w:p>
        </w:tc>
        <w:tc>
          <w:tcPr>
            <w:tcW w:w="3544" w:type="dxa"/>
            <w:shd w:val="clear" w:color="auto" w:fill="auto"/>
            <w:noWrap/>
            <w:vAlign w:val="center"/>
          </w:tcPr>
          <w:p w14:paraId="615723B3"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Promocja projektu</w:t>
            </w:r>
          </w:p>
        </w:tc>
        <w:tc>
          <w:tcPr>
            <w:tcW w:w="3827" w:type="dxa"/>
            <w:shd w:val="clear" w:color="auto" w:fill="auto"/>
            <w:noWrap/>
            <w:vAlign w:val="center"/>
          </w:tcPr>
          <w:p w14:paraId="67018176"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 xml:space="preserve">Postawienie tablicy informacyjno-pamiątkowej </w:t>
            </w:r>
          </w:p>
        </w:tc>
        <w:tc>
          <w:tcPr>
            <w:tcW w:w="1817" w:type="dxa"/>
            <w:shd w:val="clear" w:color="000000" w:fill="FFFFFF"/>
            <w:vAlign w:val="center"/>
          </w:tcPr>
          <w:p w14:paraId="3FD07A3D" w14:textId="77777777" w:rsidR="00B65B56" w:rsidRPr="00B65B56" w:rsidRDefault="00B65B56" w:rsidP="00B65B56">
            <w:pPr>
              <w:spacing w:after="0" w:line="240" w:lineRule="auto"/>
              <w:jc w:val="right"/>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 xml:space="preserve">7 000,00 </w:t>
            </w:r>
          </w:p>
        </w:tc>
      </w:tr>
    </w:tbl>
    <w:p w14:paraId="3DF35F07" w14:textId="77777777" w:rsidR="00B65B56" w:rsidRPr="00B65B56" w:rsidRDefault="00B65B56" w:rsidP="00B65B56">
      <w:pPr>
        <w:rPr>
          <w:rFonts w:cstheme="minorHAnsi"/>
          <w:color w:val="000000" w:themeColor="text1"/>
        </w:rPr>
        <w:sectPr w:rsidR="00B65B56" w:rsidRPr="00B65B56" w:rsidSect="00247A62">
          <w:pgSz w:w="11906" w:h="16838"/>
          <w:pgMar w:top="1417" w:right="1558" w:bottom="1417" w:left="1417" w:header="708" w:footer="708" w:gutter="0"/>
          <w:cols w:space="708"/>
          <w:docGrid w:linePitch="360"/>
        </w:sectPr>
      </w:pPr>
    </w:p>
    <w:p w14:paraId="3C9177B2"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p>
    <w:tbl>
      <w:tblPr>
        <w:tblW w:w="4678"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4678"/>
      </w:tblGrid>
      <w:tr w:rsidR="00B65B56" w:rsidRPr="00B65B56" w14:paraId="090EB13F" w14:textId="77777777" w:rsidTr="0099144E">
        <w:trPr>
          <w:trHeight w:val="460"/>
        </w:trPr>
        <w:tc>
          <w:tcPr>
            <w:tcW w:w="4678" w:type="dxa"/>
            <w:shd w:val="clear" w:color="auto" w:fill="EFFFFF"/>
            <w:vAlign w:val="center"/>
            <w:hideMark/>
          </w:tcPr>
          <w:p w14:paraId="33A9AD93" w14:textId="77777777" w:rsidR="00B65B56" w:rsidRPr="00B65B56" w:rsidRDefault="00B65B56" w:rsidP="00B65B56">
            <w:pPr>
              <w:spacing w:after="0" w:line="240" w:lineRule="auto"/>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III.21 Wskaźniki</w:t>
            </w:r>
          </w:p>
          <w:p w14:paraId="0F74A5F0" w14:textId="77777777" w:rsidR="00B65B56" w:rsidRPr="00B65B56" w:rsidRDefault="00B65B56" w:rsidP="00B65B56">
            <w:pPr>
              <w:spacing w:before="120" w:after="120"/>
              <w:ind w:left="22"/>
              <w:rPr>
                <w:rFonts w:cstheme="minorHAnsi"/>
                <w:i/>
                <w:iCs/>
                <w:color w:val="000000" w:themeColor="text1"/>
                <w:sz w:val="16"/>
                <w:szCs w:val="16"/>
              </w:rPr>
            </w:pPr>
            <w:r w:rsidRPr="00B65B56">
              <w:rPr>
                <w:rFonts w:cstheme="minorHAnsi"/>
                <w:i/>
                <w:iCs/>
                <w:color w:val="000000" w:themeColor="text1"/>
                <w:sz w:val="16"/>
                <w:szCs w:val="16"/>
              </w:rPr>
              <w:t>wskaźniki, które znajdą się w umowie o dofinansowanie projektu</w:t>
            </w:r>
          </w:p>
        </w:tc>
      </w:tr>
    </w:tbl>
    <w:p w14:paraId="13B27530" w14:textId="77777777" w:rsidR="00B65B56" w:rsidRPr="00B65B56" w:rsidRDefault="00B65B56" w:rsidP="00B65B56">
      <w:pPr>
        <w:spacing w:before="120" w:after="120"/>
        <w:ind w:left="22"/>
        <w:rPr>
          <w:rFonts w:cstheme="minorHAnsi"/>
          <w:color w:val="000000" w:themeColor="text1"/>
        </w:rPr>
      </w:pPr>
    </w:p>
    <w:tbl>
      <w:tblPr>
        <w:tblW w:w="1247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529"/>
        <w:gridCol w:w="992"/>
        <w:gridCol w:w="1418"/>
        <w:gridCol w:w="1842"/>
        <w:gridCol w:w="2126"/>
      </w:tblGrid>
      <w:tr w:rsidR="00B65B56" w:rsidRPr="00B65B56" w14:paraId="7E17A354" w14:textId="77777777" w:rsidTr="0099144E">
        <w:trPr>
          <w:trHeight w:val="1118"/>
        </w:trPr>
        <w:tc>
          <w:tcPr>
            <w:tcW w:w="567" w:type="dxa"/>
            <w:shd w:val="clear" w:color="auto" w:fill="EFFFFF"/>
            <w:vAlign w:val="center"/>
            <w:hideMark/>
          </w:tcPr>
          <w:p w14:paraId="404667DD"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L.p.</w:t>
            </w:r>
          </w:p>
        </w:tc>
        <w:tc>
          <w:tcPr>
            <w:tcW w:w="5529" w:type="dxa"/>
            <w:shd w:val="clear" w:color="auto" w:fill="EFFFFF"/>
            <w:vAlign w:val="center"/>
          </w:tcPr>
          <w:p w14:paraId="680B5051"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Nazwa wskaźnika</w:t>
            </w:r>
          </w:p>
        </w:tc>
        <w:tc>
          <w:tcPr>
            <w:tcW w:w="992" w:type="dxa"/>
            <w:shd w:val="clear" w:color="auto" w:fill="EFFFFF"/>
            <w:vAlign w:val="center"/>
            <w:hideMark/>
          </w:tcPr>
          <w:p w14:paraId="151514C3"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Rodzaj</w:t>
            </w:r>
          </w:p>
          <w:p w14:paraId="64CA2E71" w14:textId="77777777" w:rsidR="00B65B56" w:rsidRPr="00B65B56" w:rsidRDefault="00B65B56" w:rsidP="00B65B56">
            <w:pPr>
              <w:spacing w:before="120" w:after="120"/>
              <w:ind w:left="22"/>
              <w:jc w:val="center"/>
              <w:rPr>
                <w:rFonts w:eastAsia="Times New Roman" w:cstheme="minorHAnsi"/>
                <w:color w:val="000000" w:themeColor="text1"/>
                <w:sz w:val="16"/>
                <w:szCs w:val="16"/>
                <w:lang w:eastAsia="pl-PL"/>
              </w:rPr>
            </w:pPr>
            <w:r w:rsidRPr="00B65B56">
              <w:rPr>
                <w:rFonts w:cstheme="minorHAnsi"/>
                <w:i/>
                <w:iCs/>
                <w:color w:val="000000" w:themeColor="text1"/>
                <w:sz w:val="16"/>
                <w:szCs w:val="16"/>
              </w:rPr>
              <w:t>produktu/ rezultatu</w:t>
            </w:r>
          </w:p>
        </w:tc>
        <w:tc>
          <w:tcPr>
            <w:tcW w:w="1418" w:type="dxa"/>
            <w:shd w:val="clear" w:color="auto" w:fill="EFFFFF"/>
            <w:vAlign w:val="center"/>
            <w:hideMark/>
          </w:tcPr>
          <w:p w14:paraId="3B648855"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Jednostka miary</w:t>
            </w:r>
          </w:p>
          <w:p w14:paraId="1ACEF235" w14:textId="77777777" w:rsidR="00B65B56" w:rsidRPr="00B65B56" w:rsidRDefault="00B65B56" w:rsidP="00B65B56">
            <w:pPr>
              <w:spacing w:before="120" w:after="120"/>
              <w:ind w:left="22"/>
              <w:jc w:val="center"/>
              <w:rPr>
                <w:rFonts w:eastAsia="Times New Roman" w:cstheme="minorHAnsi"/>
                <w:color w:val="000000" w:themeColor="text1"/>
                <w:sz w:val="16"/>
                <w:szCs w:val="16"/>
                <w:lang w:eastAsia="pl-PL"/>
              </w:rPr>
            </w:pPr>
            <w:r w:rsidRPr="00B65B56">
              <w:rPr>
                <w:rFonts w:cstheme="minorHAnsi"/>
                <w:i/>
                <w:iCs/>
                <w:color w:val="000000" w:themeColor="text1"/>
                <w:sz w:val="16"/>
                <w:szCs w:val="16"/>
              </w:rPr>
              <w:t xml:space="preserve">np. osoba, godzina, szt., </w:t>
            </w:r>
            <w:proofErr w:type="spellStart"/>
            <w:r w:rsidRPr="00B65B56">
              <w:rPr>
                <w:rFonts w:cstheme="minorHAnsi"/>
                <w:i/>
                <w:iCs/>
                <w:color w:val="000000" w:themeColor="text1"/>
                <w:sz w:val="16"/>
                <w:szCs w:val="16"/>
              </w:rPr>
              <w:t>etc</w:t>
            </w:r>
            <w:proofErr w:type="spellEnd"/>
          </w:p>
        </w:tc>
        <w:tc>
          <w:tcPr>
            <w:tcW w:w="1842" w:type="dxa"/>
            <w:shd w:val="clear" w:color="auto" w:fill="EFFFFF"/>
            <w:vAlign w:val="center"/>
            <w:hideMark/>
          </w:tcPr>
          <w:p w14:paraId="102EA01E"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Wartość</w:t>
            </w:r>
            <w:r w:rsidRPr="00B65B56">
              <w:rPr>
                <w:rFonts w:cstheme="minorHAnsi"/>
                <w:color w:val="000000" w:themeColor="text1"/>
              </w:rPr>
              <w:t xml:space="preserve"> </w:t>
            </w:r>
            <w:r w:rsidRPr="00B65B56">
              <w:rPr>
                <w:rFonts w:eastAsia="Times New Roman" w:cstheme="minorHAnsi"/>
                <w:color w:val="000000" w:themeColor="text1"/>
                <w:sz w:val="20"/>
                <w:szCs w:val="20"/>
                <w:lang w:eastAsia="pl-PL"/>
              </w:rPr>
              <w:t>szacowana do osiągnięcia dzięki realizacji projektu</w:t>
            </w:r>
          </w:p>
        </w:tc>
        <w:tc>
          <w:tcPr>
            <w:tcW w:w="2126" w:type="dxa"/>
            <w:shd w:val="clear" w:color="auto" w:fill="EFFFFF"/>
            <w:vAlign w:val="center"/>
            <w:hideMark/>
          </w:tcPr>
          <w:p w14:paraId="67C14F9A" w14:textId="77777777" w:rsidR="00B65B56" w:rsidRPr="00B65B56" w:rsidRDefault="00B65B56" w:rsidP="00B65B56">
            <w:pPr>
              <w:spacing w:after="0" w:line="240" w:lineRule="auto"/>
              <w:jc w:val="center"/>
              <w:rPr>
                <w:rFonts w:eastAsia="Times New Roman" w:cstheme="minorHAnsi"/>
                <w:color w:val="000000" w:themeColor="text1"/>
                <w:sz w:val="20"/>
                <w:szCs w:val="20"/>
                <w:lang w:eastAsia="pl-PL"/>
              </w:rPr>
            </w:pPr>
            <w:r w:rsidRPr="00B65B56">
              <w:rPr>
                <w:rFonts w:eastAsia="Times New Roman" w:cstheme="minorHAnsi"/>
                <w:color w:val="000000" w:themeColor="text1"/>
                <w:sz w:val="20"/>
                <w:szCs w:val="20"/>
                <w:lang w:eastAsia="pl-PL"/>
              </w:rPr>
              <w:t>Wartość docelowa zakładana w PO/SZOOP</w:t>
            </w:r>
          </w:p>
        </w:tc>
      </w:tr>
      <w:tr w:rsidR="00B65B56" w:rsidRPr="00B65B56" w14:paraId="45C81724" w14:textId="77777777" w:rsidTr="0099144E">
        <w:trPr>
          <w:trHeight w:val="784"/>
        </w:trPr>
        <w:tc>
          <w:tcPr>
            <w:tcW w:w="567" w:type="dxa"/>
            <w:shd w:val="clear" w:color="auto" w:fill="auto"/>
            <w:noWrap/>
            <w:vAlign w:val="center"/>
          </w:tcPr>
          <w:p w14:paraId="6BE1CC4B"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1</w:t>
            </w:r>
          </w:p>
        </w:tc>
        <w:tc>
          <w:tcPr>
            <w:tcW w:w="5529" w:type="dxa"/>
            <w:vAlign w:val="center"/>
          </w:tcPr>
          <w:tbl>
            <w:tblPr>
              <w:tblW w:w="5324" w:type="dxa"/>
              <w:tblBorders>
                <w:top w:val="nil"/>
                <w:left w:val="nil"/>
                <w:bottom w:val="nil"/>
                <w:right w:val="nil"/>
              </w:tblBorders>
              <w:tblLayout w:type="fixed"/>
              <w:tblLook w:val="0000" w:firstRow="0" w:lastRow="0" w:firstColumn="0" w:lastColumn="0" w:noHBand="0" w:noVBand="0"/>
            </w:tblPr>
            <w:tblGrid>
              <w:gridCol w:w="5324"/>
            </w:tblGrid>
            <w:tr w:rsidR="00B65B56" w:rsidRPr="00B65B56" w14:paraId="240E0E7F" w14:textId="77777777" w:rsidTr="0099144E">
              <w:trPr>
                <w:trHeight w:val="293"/>
              </w:trPr>
              <w:tc>
                <w:tcPr>
                  <w:tcW w:w="5324" w:type="dxa"/>
                </w:tcPr>
                <w:p w14:paraId="50673FF9" w14:textId="77777777" w:rsidR="00B65B56" w:rsidRPr="00B65B56" w:rsidRDefault="00B65B56" w:rsidP="00B65B56">
                  <w:pPr>
                    <w:autoSpaceDE w:val="0"/>
                    <w:autoSpaceDN w:val="0"/>
                    <w:adjustRightInd w:val="0"/>
                    <w:spacing w:after="0" w:line="240" w:lineRule="auto"/>
                    <w:ind w:right="-112"/>
                    <w:jc w:val="both"/>
                    <w:rPr>
                      <w:rFonts w:ascii="Arial" w:hAnsi="Arial" w:cs="Arial"/>
                      <w:color w:val="000000" w:themeColor="text1"/>
                      <w:sz w:val="20"/>
                      <w:szCs w:val="20"/>
                    </w:rPr>
                  </w:pPr>
                  <w:r w:rsidRPr="00B65B56">
                    <w:rPr>
                      <w:rFonts w:ascii="Arial" w:hAnsi="Arial" w:cs="Arial"/>
                      <w:color w:val="000000" w:themeColor="text1"/>
                      <w:sz w:val="20"/>
                      <w:szCs w:val="20"/>
                    </w:rPr>
                    <w:t xml:space="preserve">Liczba podmiotów POZ objętych wsparciem we wdrożeniu e-Usług </w:t>
                  </w:r>
                </w:p>
              </w:tc>
            </w:tr>
          </w:tbl>
          <w:p w14:paraId="4A4EEC36" w14:textId="77777777" w:rsidR="00B65B56" w:rsidRPr="00B65B56" w:rsidRDefault="00B65B56" w:rsidP="00B65B56">
            <w:pPr>
              <w:spacing w:after="0" w:line="240" w:lineRule="auto"/>
              <w:jc w:val="both"/>
              <w:rPr>
                <w:rFonts w:ascii="Arial" w:hAnsi="Arial" w:cs="Arial"/>
                <w:color w:val="000000" w:themeColor="text1"/>
                <w:sz w:val="20"/>
                <w:szCs w:val="20"/>
              </w:rPr>
            </w:pPr>
          </w:p>
        </w:tc>
        <w:tc>
          <w:tcPr>
            <w:tcW w:w="992" w:type="dxa"/>
            <w:shd w:val="clear" w:color="auto" w:fill="auto"/>
            <w:vAlign w:val="center"/>
          </w:tcPr>
          <w:p w14:paraId="50C8B7CC"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produkt</w:t>
            </w:r>
          </w:p>
        </w:tc>
        <w:tc>
          <w:tcPr>
            <w:tcW w:w="1418" w:type="dxa"/>
            <w:shd w:val="clear" w:color="auto" w:fill="auto"/>
            <w:vAlign w:val="center"/>
          </w:tcPr>
          <w:p w14:paraId="3F3FE154"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n/d</w:t>
            </w:r>
          </w:p>
        </w:tc>
        <w:tc>
          <w:tcPr>
            <w:tcW w:w="1842" w:type="dxa"/>
            <w:shd w:val="clear" w:color="auto" w:fill="auto"/>
            <w:vAlign w:val="center"/>
          </w:tcPr>
          <w:p w14:paraId="10B433A7"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n/d</w:t>
            </w:r>
          </w:p>
        </w:tc>
        <w:tc>
          <w:tcPr>
            <w:tcW w:w="2126" w:type="dxa"/>
            <w:shd w:val="clear" w:color="auto" w:fill="auto"/>
            <w:vAlign w:val="center"/>
          </w:tcPr>
          <w:p w14:paraId="6C2E42DD"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n/d</w:t>
            </w:r>
          </w:p>
        </w:tc>
      </w:tr>
      <w:tr w:rsidR="00B65B56" w:rsidRPr="00B65B56" w14:paraId="4A635A33" w14:textId="77777777" w:rsidTr="0099144E">
        <w:trPr>
          <w:trHeight w:val="784"/>
        </w:trPr>
        <w:tc>
          <w:tcPr>
            <w:tcW w:w="567" w:type="dxa"/>
            <w:shd w:val="clear" w:color="auto" w:fill="auto"/>
            <w:noWrap/>
            <w:vAlign w:val="center"/>
            <w:hideMark/>
          </w:tcPr>
          <w:p w14:paraId="282C877D"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2</w:t>
            </w:r>
          </w:p>
        </w:tc>
        <w:tc>
          <w:tcPr>
            <w:tcW w:w="5529" w:type="dxa"/>
            <w:vAlign w:val="center"/>
          </w:tcPr>
          <w:p w14:paraId="4F567DDB" w14:textId="77777777" w:rsidR="00B65B56" w:rsidRPr="00B65B56" w:rsidRDefault="00B65B56" w:rsidP="00B65B56">
            <w:pPr>
              <w:spacing w:after="0" w:line="240" w:lineRule="auto"/>
              <w:jc w:val="both"/>
              <w:rPr>
                <w:rFonts w:ascii="Arial" w:eastAsia="Times New Roman" w:hAnsi="Arial" w:cs="Arial"/>
                <w:color w:val="000000" w:themeColor="text1"/>
                <w:sz w:val="20"/>
                <w:szCs w:val="20"/>
                <w:lang w:eastAsia="pl-PL"/>
              </w:rPr>
            </w:pPr>
            <w:r w:rsidRPr="00B65B56">
              <w:rPr>
                <w:rFonts w:ascii="Arial" w:hAnsi="Arial" w:cs="Arial"/>
                <w:color w:val="000000" w:themeColor="text1"/>
                <w:sz w:val="20"/>
                <w:szCs w:val="20"/>
              </w:rPr>
              <w:t>Liczba wspartych podmiotów w sektorze ochrony zdrowia, z wyłączeniem podmiotów POZ</w:t>
            </w:r>
          </w:p>
        </w:tc>
        <w:tc>
          <w:tcPr>
            <w:tcW w:w="992" w:type="dxa"/>
            <w:shd w:val="clear" w:color="auto" w:fill="auto"/>
            <w:vAlign w:val="center"/>
            <w:hideMark/>
          </w:tcPr>
          <w:p w14:paraId="44272448"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produkt</w:t>
            </w:r>
          </w:p>
        </w:tc>
        <w:tc>
          <w:tcPr>
            <w:tcW w:w="1418" w:type="dxa"/>
            <w:shd w:val="clear" w:color="auto" w:fill="auto"/>
            <w:vAlign w:val="center"/>
            <w:hideMark/>
          </w:tcPr>
          <w:p w14:paraId="2CA7C350"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szt.</w:t>
            </w:r>
          </w:p>
        </w:tc>
        <w:tc>
          <w:tcPr>
            <w:tcW w:w="1842" w:type="dxa"/>
            <w:shd w:val="clear" w:color="auto" w:fill="auto"/>
            <w:vAlign w:val="center"/>
            <w:hideMark/>
          </w:tcPr>
          <w:p w14:paraId="3AFC8FC8"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1</w:t>
            </w:r>
          </w:p>
        </w:tc>
        <w:tc>
          <w:tcPr>
            <w:tcW w:w="2126" w:type="dxa"/>
            <w:shd w:val="clear" w:color="auto" w:fill="auto"/>
            <w:vAlign w:val="center"/>
            <w:hideMark/>
          </w:tcPr>
          <w:p w14:paraId="0624BC95"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118</w:t>
            </w:r>
          </w:p>
        </w:tc>
      </w:tr>
      <w:tr w:rsidR="00B65B56" w:rsidRPr="00B65B56" w14:paraId="3ADF731C" w14:textId="77777777" w:rsidTr="0099144E">
        <w:trPr>
          <w:trHeight w:val="815"/>
        </w:trPr>
        <w:tc>
          <w:tcPr>
            <w:tcW w:w="567" w:type="dxa"/>
            <w:shd w:val="clear" w:color="auto" w:fill="auto"/>
            <w:noWrap/>
            <w:vAlign w:val="center"/>
            <w:hideMark/>
          </w:tcPr>
          <w:p w14:paraId="60882799"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3</w:t>
            </w:r>
          </w:p>
        </w:tc>
        <w:tc>
          <w:tcPr>
            <w:tcW w:w="5529" w:type="dxa"/>
            <w:vAlign w:val="center"/>
          </w:tcPr>
          <w:p w14:paraId="626406F3" w14:textId="77777777" w:rsidR="00B65B56" w:rsidRPr="00B65B56" w:rsidRDefault="00B65B56" w:rsidP="00B65B56"/>
          <w:tbl>
            <w:tblPr>
              <w:tblW w:w="5324" w:type="dxa"/>
              <w:tblBorders>
                <w:top w:val="nil"/>
                <w:left w:val="nil"/>
                <w:bottom w:val="nil"/>
                <w:right w:val="nil"/>
              </w:tblBorders>
              <w:tblLayout w:type="fixed"/>
              <w:tblLook w:val="0000" w:firstRow="0" w:lastRow="0" w:firstColumn="0" w:lastColumn="0" w:noHBand="0" w:noVBand="0"/>
            </w:tblPr>
            <w:tblGrid>
              <w:gridCol w:w="5324"/>
            </w:tblGrid>
            <w:tr w:rsidR="00B65B56" w:rsidRPr="00B65B56" w14:paraId="661D2FF9" w14:textId="77777777" w:rsidTr="0099144E">
              <w:trPr>
                <w:trHeight w:val="501"/>
              </w:trPr>
              <w:tc>
                <w:tcPr>
                  <w:tcW w:w="5324" w:type="dxa"/>
                </w:tcPr>
                <w:p w14:paraId="326B8779" w14:textId="41744CBB" w:rsidR="00B65B56" w:rsidRPr="00B65B56" w:rsidRDefault="00B65B56" w:rsidP="00B65B56">
                  <w:pPr>
                    <w:autoSpaceDE w:val="0"/>
                    <w:autoSpaceDN w:val="0"/>
                    <w:adjustRightInd w:val="0"/>
                    <w:spacing w:after="0" w:line="240" w:lineRule="auto"/>
                    <w:jc w:val="both"/>
                    <w:rPr>
                      <w:rFonts w:ascii="Arial" w:hAnsi="Arial" w:cs="Arial"/>
                      <w:color w:val="000000"/>
                      <w:sz w:val="20"/>
                      <w:szCs w:val="20"/>
                    </w:rPr>
                  </w:pPr>
                  <w:r w:rsidRPr="00B65B56">
                    <w:rPr>
                      <w:rFonts w:ascii="Arial" w:hAnsi="Arial" w:cs="Arial"/>
                      <w:color w:val="000000"/>
                      <w:sz w:val="20"/>
                      <w:szCs w:val="20"/>
                    </w:rPr>
                    <w:t>Wartość zakupionego sprzętu medycznego</w:t>
                  </w:r>
                  <w:r w:rsidR="00684730">
                    <w:rPr>
                      <w:rFonts w:ascii="Arial" w:hAnsi="Arial" w:cs="Arial"/>
                      <w:color w:val="000000"/>
                      <w:sz w:val="20"/>
                      <w:szCs w:val="20"/>
                    </w:rPr>
                    <w:t xml:space="preserve"> -</w:t>
                  </w:r>
                  <w:r w:rsidRPr="00B65B56">
                    <w:rPr>
                      <w:rFonts w:ascii="Arial" w:hAnsi="Arial" w:cs="Arial"/>
                      <w:color w:val="000000"/>
                      <w:sz w:val="20"/>
                      <w:szCs w:val="20"/>
                    </w:rPr>
                    <w:t xml:space="preserve"> CV2</w:t>
                  </w:r>
                </w:p>
                <w:p w14:paraId="6238F5B6" w14:textId="77777777" w:rsidR="00B65B56" w:rsidRPr="00B65B56" w:rsidRDefault="00B65B56" w:rsidP="00B65B56">
                  <w:pPr>
                    <w:autoSpaceDE w:val="0"/>
                    <w:autoSpaceDN w:val="0"/>
                    <w:adjustRightInd w:val="0"/>
                    <w:spacing w:after="0" w:line="240" w:lineRule="auto"/>
                    <w:jc w:val="both"/>
                    <w:rPr>
                      <w:rFonts w:ascii="Arial" w:hAnsi="Arial" w:cs="Arial"/>
                      <w:color w:val="000000" w:themeColor="text1"/>
                      <w:sz w:val="20"/>
                      <w:szCs w:val="20"/>
                    </w:rPr>
                  </w:pPr>
                </w:p>
                <w:p w14:paraId="3E372F45" w14:textId="77777777" w:rsidR="00B65B56" w:rsidRPr="00B65B56" w:rsidRDefault="00B65B56" w:rsidP="00B65B56">
                  <w:pPr>
                    <w:autoSpaceDE w:val="0"/>
                    <w:autoSpaceDN w:val="0"/>
                    <w:adjustRightInd w:val="0"/>
                    <w:spacing w:after="0" w:line="240" w:lineRule="auto"/>
                    <w:jc w:val="both"/>
                    <w:rPr>
                      <w:rFonts w:ascii="Arial" w:hAnsi="Arial" w:cs="Arial"/>
                      <w:color w:val="000000" w:themeColor="text1"/>
                      <w:sz w:val="20"/>
                      <w:szCs w:val="20"/>
                    </w:rPr>
                  </w:pPr>
                </w:p>
              </w:tc>
            </w:tr>
          </w:tbl>
          <w:p w14:paraId="08C64F5C" w14:textId="77777777" w:rsidR="00B65B56" w:rsidRPr="00B65B56" w:rsidRDefault="00B65B56" w:rsidP="00B65B56">
            <w:pPr>
              <w:spacing w:after="0" w:line="240" w:lineRule="auto"/>
              <w:jc w:val="both"/>
              <w:rPr>
                <w:rFonts w:ascii="Arial" w:eastAsia="Times New Roman" w:hAnsi="Arial" w:cs="Arial"/>
                <w:color w:val="000000" w:themeColor="text1"/>
                <w:sz w:val="20"/>
                <w:szCs w:val="20"/>
                <w:lang w:eastAsia="pl-PL"/>
              </w:rPr>
            </w:pPr>
          </w:p>
        </w:tc>
        <w:tc>
          <w:tcPr>
            <w:tcW w:w="992" w:type="dxa"/>
            <w:shd w:val="clear" w:color="auto" w:fill="auto"/>
            <w:hideMark/>
          </w:tcPr>
          <w:p w14:paraId="3ADF1F1D"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p>
          <w:p w14:paraId="1CB97933"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p>
          <w:p w14:paraId="126B4EF4"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produkt</w:t>
            </w:r>
          </w:p>
        </w:tc>
        <w:tc>
          <w:tcPr>
            <w:tcW w:w="1418" w:type="dxa"/>
            <w:shd w:val="clear" w:color="auto" w:fill="auto"/>
            <w:vAlign w:val="center"/>
            <w:hideMark/>
          </w:tcPr>
          <w:p w14:paraId="39C0ADAC" w14:textId="29BE92F1"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PLN</w:t>
            </w:r>
            <w:r w:rsidR="00D847B2">
              <w:rPr>
                <w:rFonts w:ascii="Arial" w:eastAsia="Times New Roman" w:hAnsi="Arial" w:cs="Arial"/>
                <w:color w:val="000000" w:themeColor="text1"/>
                <w:sz w:val="20"/>
                <w:szCs w:val="20"/>
                <w:lang w:eastAsia="pl-PL"/>
              </w:rPr>
              <w:t>/EUR</w:t>
            </w:r>
          </w:p>
        </w:tc>
        <w:tc>
          <w:tcPr>
            <w:tcW w:w="1842" w:type="dxa"/>
            <w:shd w:val="clear" w:color="auto" w:fill="auto"/>
            <w:vAlign w:val="center"/>
            <w:hideMark/>
          </w:tcPr>
          <w:p w14:paraId="2FD380D1" w14:textId="46630E0A"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7 500 000,00</w:t>
            </w:r>
            <w:r w:rsidR="00D847B2">
              <w:rPr>
                <w:rFonts w:ascii="Arial" w:eastAsia="Times New Roman" w:hAnsi="Arial" w:cs="Arial"/>
                <w:color w:val="000000" w:themeColor="text1"/>
                <w:sz w:val="20"/>
                <w:szCs w:val="20"/>
                <w:lang w:eastAsia="pl-PL"/>
              </w:rPr>
              <w:t xml:space="preserve"> PLN</w:t>
            </w:r>
          </w:p>
        </w:tc>
        <w:tc>
          <w:tcPr>
            <w:tcW w:w="2126" w:type="dxa"/>
            <w:shd w:val="clear" w:color="auto" w:fill="auto"/>
            <w:vAlign w:val="center"/>
            <w:hideMark/>
          </w:tcPr>
          <w:p w14:paraId="6001A9E4"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123 130 515 EUR</w:t>
            </w:r>
          </w:p>
        </w:tc>
      </w:tr>
      <w:tr w:rsidR="00B65B56" w:rsidRPr="00B65B56" w14:paraId="72224A3B" w14:textId="77777777" w:rsidTr="0099144E">
        <w:trPr>
          <w:trHeight w:val="540"/>
        </w:trPr>
        <w:tc>
          <w:tcPr>
            <w:tcW w:w="567" w:type="dxa"/>
            <w:shd w:val="clear" w:color="auto" w:fill="auto"/>
            <w:noWrap/>
            <w:vAlign w:val="center"/>
            <w:hideMark/>
          </w:tcPr>
          <w:p w14:paraId="294FC680"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4</w:t>
            </w:r>
          </w:p>
        </w:tc>
        <w:tc>
          <w:tcPr>
            <w:tcW w:w="5529" w:type="dxa"/>
            <w:vAlign w:val="center"/>
          </w:tcPr>
          <w:p w14:paraId="747EE15B" w14:textId="77777777" w:rsidR="00B65B56" w:rsidRPr="00B65B56" w:rsidRDefault="00B65B56" w:rsidP="00B65B56">
            <w:pPr>
              <w:autoSpaceDE w:val="0"/>
              <w:autoSpaceDN w:val="0"/>
              <w:adjustRightInd w:val="0"/>
              <w:spacing w:after="0" w:line="240" w:lineRule="auto"/>
              <w:jc w:val="both"/>
              <w:rPr>
                <w:rFonts w:ascii="Arial" w:hAnsi="Arial" w:cs="Arial"/>
                <w:color w:val="000000" w:themeColor="text1"/>
                <w:sz w:val="20"/>
                <w:szCs w:val="20"/>
              </w:rPr>
            </w:pPr>
            <w:r w:rsidRPr="00B65B56">
              <w:rPr>
                <w:rFonts w:ascii="Arial" w:hAnsi="Arial" w:cs="Arial"/>
                <w:color w:val="000000" w:themeColor="text1"/>
                <w:sz w:val="20"/>
                <w:szCs w:val="20"/>
              </w:rPr>
              <w:t xml:space="preserve">Wartość wydatków kwalifikowalnych przeznaczonych na działania związane z pandemią COVID-19 - CV29 </w:t>
            </w:r>
          </w:p>
          <w:p w14:paraId="42985D7D" w14:textId="77777777" w:rsidR="00B65B56" w:rsidRPr="00B65B56" w:rsidRDefault="00B65B56" w:rsidP="00B65B56">
            <w:pPr>
              <w:autoSpaceDE w:val="0"/>
              <w:autoSpaceDN w:val="0"/>
              <w:adjustRightInd w:val="0"/>
              <w:spacing w:after="0" w:line="240" w:lineRule="auto"/>
              <w:jc w:val="both"/>
              <w:rPr>
                <w:rFonts w:ascii="Arial" w:eastAsia="Times New Roman" w:hAnsi="Arial" w:cs="Arial"/>
                <w:color w:val="000000" w:themeColor="text1"/>
                <w:sz w:val="20"/>
                <w:szCs w:val="20"/>
                <w:lang w:eastAsia="pl-PL"/>
              </w:rPr>
            </w:pPr>
          </w:p>
        </w:tc>
        <w:tc>
          <w:tcPr>
            <w:tcW w:w="992" w:type="dxa"/>
            <w:shd w:val="clear" w:color="auto" w:fill="auto"/>
            <w:noWrap/>
            <w:hideMark/>
          </w:tcPr>
          <w:p w14:paraId="6A4760F2"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produkt</w:t>
            </w:r>
          </w:p>
        </w:tc>
        <w:tc>
          <w:tcPr>
            <w:tcW w:w="1418" w:type="dxa"/>
            <w:shd w:val="clear" w:color="auto" w:fill="auto"/>
            <w:vAlign w:val="center"/>
            <w:hideMark/>
          </w:tcPr>
          <w:p w14:paraId="4F5F0A44" w14:textId="76311E7F"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PLN</w:t>
            </w:r>
            <w:r w:rsidR="00D847B2">
              <w:rPr>
                <w:rFonts w:ascii="Arial" w:eastAsia="Times New Roman" w:hAnsi="Arial" w:cs="Arial"/>
                <w:color w:val="000000" w:themeColor="text1"/>
                <w:sz w:val="20"/>
                <w:szCs w:val="20"/>
                <w:lang w:eastAsia="pl-PL"/>
              </w:rPr>
              <w:t>/EUR</w:t>
            </w:r>
          </w:p>
        </w:tc>
        <w:tc>
          <w:tcPr>
            <w:tcW w:w="1842" w:type="dxa"/>
            <w:shd w:val="clear" w:color="auto" w:fill="auto"/>
            <w:vAlign w:val="center"/>
            <w:hideMark/>
          </w:tcPr>
          <w:p w14:paraId="0C19B131" w14:textId="0290E8D2"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0</w:t>
            </w:r>
            <w:r w:rsidR="00D847B2">
              <w:rPr>
                <w:rFonts w:ascii="Arial" w:eastAsia="Times New Roman" w:hAnsi="Arial" w:cs="Arial"/>
                <w:color w:val="000000" w:themeColor="text1"/>
                <w:sz w:val="20"/>
                <w:szCs w:val="20"/>
                <w:lang w:eastAsia="pl-PL"/>
              </w:rPr>
              <w:t xml:space="preserve"> PLN</w:t>
            </w:r>
          </w:p>
        </w:tc>
        <w:tc>
          <w:tcPr>
            <w:tcW w:w="2126" w:type="dxa"/>
            <w:shd w:val="clear" w:color="auto" w:fill="auto"/>
            <w:vAlign w:val="center"/>
            <w:hideMark/>
          </w:tcPr>
          <w:p w14:paraId="50AF5A26"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26 382 022 EUR</w:t>
            </w:r>
          </w:p>
        </w:tc>
      </w:tr>
      <w:tr w:rsidR="00B65B56" w:rsidRPr="00B65B56" w14:paraId="76141B13" w14:textId="77777777" w:rsidTr="0099144E">
        <w:trPr>
          <w:trHeight w:val="650"/>
        </w:trPr>
        <w:tc>
          <w:tcPr>
            <w:tcW w:w="567" w:type="dxa"/>
            <w:shd w:val="clear" w:color="auto" w:fill="auto"/>
            <w:noWrap/>
            <w:vAlign w:val="center"/>
          </w:tcPr>
          <w:p w14:paraId="28869EE3"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5</w:t>
            </w:r>
          </w:p>
        </w:tc>
        <w:tc>
          <w:tcPr>
            <w:tcW w:w="5529" w:type="dxa"/>
            <w:vAlign w:val="center"/>
          </w:tcPr>
          <w:p w14:paraId="4F8A4235" w14:textId="77777777" w:rsidR="00B65B56" w:rsidRPr="00B65B56" w:rsidRDefault="00B65B56" w:rsidP="00B65B56">
            <w:pPr>
              <w:autoSpaceDE w:val="0"/>
              <w:autoSpaceDN w:val="0"/>
              <w:adjustRightInd w:val="0"/>
              <w:spacing w:after="0" w:line="240" w:lineRule="auto"/>
              <w:jc w:val="both"/>
              <w:rPr>
                <w:rFonts w:ascii="Arial" w:hAnsi="Arial" w:cs="Arial"/>
                <w:color w:val="000000" w:themeColor="text1"/>
                <w:sz w:val="20"/>
                <w:szCs w:val="20"/>
              </w:rPr>
            </w:pPr>
            <w:r w:rsidRPr="00B65B56">
              <w:rPr>
                <w:rFonts w:ascii="Arial" w:hAnsi="Arial" w:cs="Arial"/>
                <w:color w:val="000000" w:themeColor="text1"/>
                <w:sz w:val="20"/>
                <w:szCs w:val="20"/>
              </w:rPr>
              <w:t xml:space="preserve">Liczba leczonych w podmiotach leczniczych objętych wsparciem </w:t>
            </w:r>
          </w:p>
        </w:tc>
        <w:tc>
          <w:tcPr>
            <w:tcW w:w="992" w:type="dxa"/>
            <w:shd w:val="clear" w:color="auto" w:fill="auto"/>
            <w:noWrap/>
          </w:tcPr>
          <w:p w14:paraId="061AB9A2"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p>
          <w:p w14:paraId="4A502F2D"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rezultat</w:t>
            </w:r>
          </w:p>
        </w:tc>
        <w:tc>
          <w:tcPr>
            <w:tcW w:w="1418" w:type="dxa"/>
            <w:shd w:val="clear" w:color="auto" w:fill="auto"/>
            <w:vAlign w:val="center"/>
          </w:tcPr>
          <w:p w14:paraId="012EBB73"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os/rok</w:t>
            </w:r>
          </w:p>
        </w:tc>
        <w:tc>
          <w:tcPr>
            <w:tcW w:w="1842" w:type="dxa"/>
            <w:shd w:val="clear" w:color="auto" w:fill="auto"/>
            <w:vAlign w:val="center"/>
          </w:tcPr>
          <w:p w14:paraId="78D9E60B"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439 062</w:t>
            </w:r>
          </w:p>
        </w:tc>
        <w:tc>
          <w:tcPr>
            <w:tcW w:w="2126" w:type="dxa"/>
            <w:shd w:val="clear" w:color="auto" w:fill="auto"/>
            <w:vAlign w:val="center"/>
          </w:tcPr>
          <w:p w14:paraId="5A5B27D6" w14:textId="77777777" w:rsidR="00B65B56" w:rsidRPr="00B65B56" w:rsidRDefault="00B65B56" w:rsidP="00B65B56">
            <w:pPr>
              <w:spacing w:after="0" w:line="240" w:lineRule="auto"/>
              <w:jc w:val="center"/>
              <w:rPr>
                <w:rFonts w:ascii="Arial" w:eastAsia="Times New Roman" w:hAnsi="Arial" w:cs="Arial"/>
                <w:color w:val="000000" w:themeColor="text1"/>
                <w:sz w:val="20"/>
                <w:szCs w:val="20"/>
                <w:lang w:eastAsia="pl-PL"/>
              </w:rPr>
            </w:pPr>
            <w:r w:rsidRPr="00B65B56">
              <w:rPr>
                <w:rFonts w:ascii="Arial" w:eastAsia="Times New Roman" w:hAnsi="Arial" w:cs="Arial"/>
                <w:color w:val="000000" w:themeColor="text1"/>
                <w:sz w:val="20"/>
                <w:szCs w:val="20"/>
                <w:lang w:eastAsia="pl-PL"/>
              </w:rPr>
              <w:t>7 473 285</w:t>
            </w:r>
          </w:p>
        </w:tc>
      </w:tr>
    </w:tbl>
    <w:p w14:paraId="7C5F9C0A" w14:textId="77777777" w:rsidR="00B65B56" w:rsidRPr="00B65B56" w:rsidRDefault="00B65B56" w:rsidP="00B65B56">
      <w:pPr>
        <w:rPr>
          <w:rFonts w:cstheme="minorHAnsi"/>
          <w:color w:val="000000" w:themeColor="text1"/>
        </w:rPr>
        <w:sectPr w:rsidR="00B65B56" w:rsidRPr="00B65B56" w:rsidSect="00F2431B">
          <w:pgSz w:w="16838" w:h="11906" w:orient="landscape"/>
          <w:pgMar w:top="1417" w:right="1417" w:bottom="1558" w:left="1417" w:header="708" w:footer="708" w:gutter="0"/>
          <w:cols w:space="708"/>
          <w:docGrid w:linePitch="360"/>
        </w:sectPr>
      </w:pPr>
    </w:p>
    <w:p w14:paraId="211F616A" w14:textId="77777777" w:rsidR="00BB720F" w:rsidRPr="00710920" w:rsidRDefault="00BB720F" w:rsidP="00BB720F">
      <w:pPr>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POZA</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4BE8F3F4" w14:textId="77777777" w:rsidR="00BB720F" w:rsidRPr="00710920" w:rsidRDefault="00BB720F" w:rsidP="00BB720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42E3A651" w14:textId="77777777" w:rsidR="00BB720F" w:rsidRPr="0051281A" w:rsidRDefault="00BB720F" w:rsidP="00BB720F">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327040A0" w14:textId="77777777" w:rsidR="00BB720F" w:rsidRPr="00710920" w:rsidRDefault="00BB720F" w:rsidP="00BB720F">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BB720F" w:rsidRPr="003B7CDD" w14:paraId="71E35722" w14:textId="77777777" w:rsidTr="003111C3">
        <w:trPr>
          <w:trHeight w:val="600"/>
        </w:trPr>
        <w:tc>
          <w:tcPr>
            <w:tcW w:w="9072" w:type="dxa"/>
            <w:shd w:val="clear" w:color="auto" w:fill="EFFFFF"/>
            <w:vAlign w:val="center"/>
          </w:tcPr>
          <w:p w14:paraId="176C13BE" w14:textId="77777777" w:rsidR="00BB720F" w:rsidRDefault="00BB720F"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283E1CCB" w14:textId="77777777" w:rsidR="00BB720F" w:rsidRPr="00490E3C" w:rsidRDefault="00BB720F"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4A167651" w14:textId="0CDF45DF" w:rsidR="00BB720F" w:rsidRPr="000415A2" w:rsidRDefault="00BB720F" w:rsidP="00BB720F">
      <w:pPr>
        <w:rPr>
          <w:rFonts w:ascii="Arial" w:eastAsia="Times New Roman" w:hAnsi="Arial" w:cs="Arial"/>
          <w:b/>
          <w:bCs/>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10</w:t>
      </w:r>
    </w:p>
    <w:p w14:paraId="5AC5EBD3" w14:textId="77777777" w:rsidR="00BB720F" w:rsidRDefault="00BB720F" w:rsidP="00BB720F">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720F" w:rsidRPr="003B7CDD" w14:paraId="4C94531A" w14:textId="77777777" w:rsidTr="003111C3">
        <w:trPr>
          <w:trHeight w:val="600"/>
        </w:trPr>
        <w:tc>
          <w:tcPr>
            <w:tcW w:w="9077" w:type="dxa"/>
            <w:shd w:val="clear" w:color="auto" w:fill="EFFFFF"/>
            <w:vAlign w:val="center"/>
          </w:tcPr>
          <w:p w14:paraId="75F4D4CA" w14:textId="77777777" w:rsidR="00BB720F" w:rsidRPr="003B7CDD" w:rsidRDefault="00BB720F"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7144E0E3" w14:textId="77777777" w:rsidR="00BB720F" w:rsidRPr="009F3BFB" w:rsidRDefault="00BB720F" w:rsidP="00BB720F">
      <w:pPr>
        <w:jc w:val="both"/>
        <w:rPr>
          <w:rFonts w:ascii="Arial" w:eastAsia="Times New Roman" w:hAnsi="Arial" w:cs="Arial"/>
          <w:color w:val="000000"/>
          <w:sz w:val="20"/>
          <w:szCs w:val="20"/>
          <w:lang w:eastAsia="pl-PL"/>
        </w:rPr>
      </w:pPr>
      <w:r>
        <w:rPr>
          <w:rFonts w:ascii="Arial" w:eastAsia="Times New Roman" w:hAnsi="Arial" w:cs="Arial"/>
          <w:bCs/>
          <w:sz w:val="20"/>
          <w:szCs w:val="20"/>
          <w:lang w:eastAsia="pl-PL"/>
        </w:rPr>
        <w:t>Unowocześnienie infrastruktury organu państwowej inspekcji sanitarnej w celu zwiększenia efektywności w obszarze prowadzonej działalności przeciwepidemicznej</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720F" w:rsidRPr="003B7CDD" w14:paraId="2D28F43F" w14:textId="77777777" w:rsidTr="003111C3">
        <w:trPr>
          <w:trHeight w:val="600"/>
        </w:trPr>
        <w:tc>
          <w:tcPr>
            <w:tcW w:w="9077" w:type="dxa"/>
            <w:shd w:val="clear" w:color="auto" w:fill="EFFFFF"/>
            <w:vAlign w:val="center"/>
          </w:tcPr>
          <w:p w14:paraId="7A745980" w14:textId="77777777" w:rsidR="00BB720F" w:rsidRPr="007D13A9" w:rsidRDefault="00BB720F"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5C9A7936" w14:textId="77777777" w:rsidR="00BB720F" w:rsidRPr="003B7CDD" w:rsidRDefault="00BB720F" w:rsidP="003111C3">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172ED062" w14:textId="77777777" w:rsidR="00BB720F" w:rsidRPr="000415A2" w:rsidRDefault="00BB720F" w:rsidP="00BB720F">
      <w:pPr>
        <w:rPr>
          <w:rFonts w:ascii="Arial" w:hAnsi="Arial" w:cs="Arial"/>
          <w:sz w:val="20"/>
          <w:szCs w:val="20"/>
        </w:rPr>
      </w:pPr>
      <w:r>
        <w:rPr>
          <w:rFonts w:ascii="Arial" w:hAnsi="Arial" w:cs="Arial"/>
          <w:sz w:val="20"/>
          <w:szCs w:val="20"/>
        </w:rPr>
        <w:t xml:space="preserve">Wojewódzka Stacja </w:t>
      </w:r>
      <w:proofErr w:type="spellStart"/>
      <w:r>
        <w:rPr>
          <w:rFonts w:ascii="Arial" w:hAnsi="Arial" w:cs="Arial"/>
          <w:sz w:val="20"/>
          <w:szCs w:val="20"/>
        </w:rPr>
        <w:t>Sanitarno</w:t>
      </w:r>
      <w:proofErr w:type="spellEnd"/>
      <w:r>
        <w:rPr>
          <w:rFonts w:ascii="Arial" w:hAnsi="Arial" w:cs="Arial"/>
          <w:sz w:val="20"/>
          <w:szCs w:val="20"/>
        </w:rPr>
        <w:t xml:space="preserve"> - Epidemiologiczna w Rzeszowie, ul. Wierzbowa 16, 35-959 Rzeszów</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BB720F" w:rsidRPr="003B7CDD" w14:paraId="3DC695F6" w14:textId="77777777" w:rsidTr="003111C3">
        <w:trPr>
          <w:trHeight w:val="300"/>
        </w:trPr>
        <w:tc>
          <w:tcPr>
            <w:tcW w:w="3118" w:type="dxa"/>
            <w:vMerge w:val="restart"/>
            <w:shd w:val="clear" w:color="auto" w:fill="EFFFFF"/>
            <w:vAlign w:val="center"/>
          </w:tcPr>
          <w:p w14:paraId="79FCFB9E" w14:textId="77777777" w:rsidR="00BB720F" w:rsidRPr="007D13A9" w:rsidRDefault="00BB720F"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794DC931" w14:textId="77777777" w:rsidR="00BB720F" w:rsidRPr="00490E3C" w:rsidRDefault="00BB720F"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382C531D" w14:textId="77777777" w:rsidR="00BB720F" w:rsidRDefault="00BB720F" w:rsidP="003111C3">
            <w:pPr>
              <w:spacing w:after="120" w:line="240" w:lineRule="auto"/>
              <w:jc w:val="center"/>
              <w:rPr>
                <w:rFonts w:ascii="Arial" w:eastAsia="Times New Roman" w:hAnsi="Arial" w:cs="Arial"/>
                <w:sz w:val="20"/>
                <w:szCs w:val="20"/>
                <w:lang w:eastAsia="pl-PL"/>
              </w:rPr>
            </w:pPr>
            <w:r w:rsidRPr="00506D6C">
              <w:rPr>
                <w:rFonts w:ascii="Arial" w:eastAsia="Times New Roman" w:hAnsi="Arial" w:cs="Arial"/>
                <w:sz w:val="20"/>
                <w:szCs w:val="20"/>
                <w:lang w:eastAsia="pl-PL"/>
              </w:rPr>
              <w:t>ogólnopolski</w:t>
            </w:r>
            <w:r w:rsidRPr="00C80607">
              <w:rPr>
                <w:rFonts w:ascii="Arial" w:eastAsia="Times New Roman" w:hAnsi="Arial" w:cs="Arial"/>
                <w:strike/>
                <w:sz w:val="20"/>
                <w:szCs w:val="20"/>
                <w:lang w:eastAsia="pl-PL"/>
              </w:rPr>
              <w:t>/</w:t>
            </w:r>
            <w:r w:rsidRPr="00506D6C">
              <w:rPr>
                <w:rFonts w:ascii="Arial" w:eastAsia="Times New Roman" w:hAnsi="Arial" w:cs="Arial"/>
                <w:strike/>
                <w:sz w:val="20"/>
                <w:szCs w:val="20"/>
                <w:lang w:eastAsia="pl-PL"/>
              </w:rPr>
              <w:t xml:space="preserve"> regionalny</w:t>
            </w:r>
            <w:r>
              <w:rPr>
                <w:rFonts w:ascii="Arial" w:eastAsia="Times New Roman" w:hAnsi="Arial" w:cs="Arial"/>
                <w:sz w:val="20"/>
                <w:szCs w:val="20"/>
                <w:lang w:eastAsia="pl-PL"/>
              </w:rPr>
              <w:t xml:space="preserve"> *</w:t>
            </w:r>
          </w:p>
          <w:p w14:paraId="177D522F" w14:textId="77777777" w:rsidR="00BB720F" w:rsidRPr="00490E3C" w:rsidRDefault="00BB720F" w:rsidP="003111C3">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BB720F" w:rsidRPr="003B7CDD" w14:paraId="16C6B3CC" w14:textId="77777777" w:rsidTr="003111C3">
        <w:trPr>
          <w:trHeight w:val="300"/>
        </w:trPr>
        <w:tc>
          <w:tcPr>
            <w:tcW w:w="3118" w:type="dxa"/>
            <w:vMerge/>
            <w:shd w:val="clear" w:color="auto" w:fill="EFFFFF"/>
            <w:vAlign w:val="center"/>
          </w:tcPr>
          <w:p w14:paraId="0673E3C0" w14:textId="77777777" w:rsidR="00BB720F" w:rsidRPr="00B55EE1" w:rsidRDefault="00BB720F" w:rsidP="003111C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26F4E703" w14:textId="77777777" w:rsidR="00BB720F" w:rsidRDefault="00BB720F"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1C4F22A7" w14:textId="77777777" w:rsidR="00BB720F" w:rsidRPr="00490E3C" w:rsidRDefault="00BB720F"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22F11BDD" w14:textId="77777777" w:rsidR="00BB720F" w:rsidRPr="003B7CDD"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r>
    </w:tbl>
    <w:p w14:paraId="5FEC49A9" w14:textId="77777777" w:rsidR="00BB720F" w:rsidRPr="000415A2" w:rsidRDefault="00BB720F" w:rsidP="00BB720F">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720F" w:rsidRPr="003B7CDD" w14:paraId="78A1B29E" w14:textId="77777777" w:rsidTr="003111C3">
        <w:trPr>
          <w:trHeight w:val="600"/>
        </w:trPr>
        <w:tc>
          <w:tcPr>
            <w:tcW w:w="9077" w:type="dxa"/>
            <w:shd w:val="clear" w:color="auto" w:fill="EFFFFF"/>
            <w:vAlign w:val="center"/>
            <w:hideMark/>
          </w:tcPr>
          <w:p w14:paraId="06D2CD36" w14:textId="77777777" w:rsidR="00BB720F" w:rsidRDefault="00BB720F"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60174AE9" w14:textId="77777777" w:rsidR="00BB720F" w:rsidRPr="00C4121C" w:rsidRDefault="00BB720F"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6E4E5FC4" w14:textId="77777777" w:rsidR="00BB720F" w:rsidRPr="000415A2" w:rsidRDefault="00BB720F" w:rsidP="00BB720F">
      <w:pPr>
        <w:rPr>
          <w:rFonts w:ascii="Arial" w:hAnsi="Arial" w:cs="Arial"/>
          <w:sz w:val="20"/>
          <w:szCs w:val="20"/>
        </w:rPr>
      </w:pPr>
      <w:r w:rsidRPr="006A164E">
        <w:rPr>
          <w:rFonts w:ascii="Arial" w:hAnsi="Arial" w:cs="Arial"/>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720F" w:rsidRPr="003B7CDD" w14:paraId="05944796" w14:textId="77777777" w:rsidTr="003111C3">
        <w:trPr>
          <w:trHeight w:val="600"/>
        </w:trPr>
        <w:tc>
          <w:tcPr>
            <w:tcW w:w="9077" w:type="dxa"/>
            <w:shd w:val="clear" w:color="auto" w:fill="EFFFFF"/>
            <w:vAlign w:val="center"/>
            <w:hideMark/>
          </w:tcPr>
          <w:p w14:paraId="4FBCD285" w14:textId="77777777" w:rsidR="00BB720F" w:rsidRDefault="00BB720F"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19E51CF3" w14:textId="77777777" w:rsidR="00BB720F" w:rsidRPr="00C4121C" w:rsidRDefault="00BB720F"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248AE68A" w14:textId="77777777" w:rsidR="00BB720F" w:rsidRPr="000415A2" w:rsidRDefault="00BB720F" w:rsidP="00BB720F">
      <w:pPr>
        <w:rPr>
          <w:rFonts w:ascii="Arial" w:hAnsi="Arial" w:cs="Arial"/>
          <w:sz w:val="20"/>
          <w:szCs w:val="20"/>
        </w:rPr>
      </w:pPr>
      <w:r>
        <w:rPr>
          <w:rFonts w:ascii="Arial" w:hAnsi="Arial" w:cs="Arial"/>
          <w:sz w:val="20"/>
          <w:szCs w:val="20"/>
        </w:rPr>
        <w:t>D</w:t>
      </w:r>
      <w:r w:rsidRPr="006A164E">
        <w:rPr>
          <w:rFonts w:ascii="Arial" w:hAnsi="Arial" w:cs="Arial"/>
          <w:sz w:val="20"/>
          <w:szCs w:val="20"/>
        </w:rPr>
        <w:t>ziałanie 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720F" w:rsidRPr="003B7CDD" w14:paraId="4878C6A3" w14:textId="77777777" w:rsidTr="003111C3">
        <w:trPr>
          <w:trHeight w:val="600"/>
        </w:trPr>
        <w:tc>
          <w:tcPr>
            <w:tcW w:w="9077" w:type="dxa"/>
            <w:shd w:val="clear" w:color="auto" w:fill="EFFFFF"/>
            <w:vAlign w:val="center"/>
            <w:hideMark/>
          </w:tcPr>
          <w:p w14:paraId="7FBAF394" w14:textId="77777777" w:rsidR="00BB720F" w:rsidRDefault="00BB720F"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421F5E7D" w14:textId="77777777" w:rsidR="00BB720F" w:rsidRPr="00C4121C" w:rsidRDefault="00BB720F" w:rsidP="003111C3">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5C694443" w14:textId="77777777" w:rsidR="00BB720F" w:rsidRPr="000415A2" w:rsidRDefault="00BB720F" w:rsidP="00BB720F">
      <w:pPr>
        <w:rPr>
          <w:rFonts w:ascii="Arial" w:hAnsi="Arial" w:cs="Arial"/>
          <w:sz w:val="20"/>
          <w:szCs w:val="20"/>
        </w:rPr>
      </w:pPr>
      <w:r>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B720F" w:rsidRPr="00782B1B" w14:paraId="55BBCE09" w14:textId="77777777" w:rsidTr="003111C3">
        <w:trPr>
          <w:cantSplit/>
          <w:trHeight w:val="600"/>
        </w:trPr>
        <w:tc>
          <w:tcPr>
            <w:tcW w:w="9077" w:type="dxa"/>
            <w:shd w:val="clear" w:color="auto" w:fill="EFFFFF"/>
            <w:vAlign w:val="center"/>
            <w:hideMark/>
          </w:tcPr>
          <w:p w14:paraId="4D6CB181" w14:textId="77777777" w:rsidR="00BB720F" w:rsidRDefault="00BB720F"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5DE282AB" w14:textId="77777777" w:rsidR="00BB720F" w:rsidRPr="00C4121C" w:rsidRDefault="00BB720F" w:rsidP="003111C3">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20DC0909" w14:textId="77777777" w:rsidR="00BB720F" w:rsidRPr="000415A2" w:rsidRDefault="00BB720F" w:rsidP="00BB720F">
      <w:pPr>
        <w:rPr>
          <w:rFonts w:ascii="Arial" w:hAnsi="Arial" w:cs="Arial"/>
          <w:sz w:val="20"/>
          <w:szCs w:val="20"/>
        </w:rPr>
      </w:pPr>
      <w:r>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B720F" w:rsidRPr="00B55EE1" w14:paraId="305EF8F2" w14:textId="77777777" w:rsidTr="003111C3">
        <w:trPr>
          <w:cantSplit/>
          <w:trHeight w:val="600"/>
        </w:trPr>
        <w:tc>
          <w:tcPr>
            <w:tcW w:w="9077" w:type="dxa"/>
            <w:shd w:val="clear" w:color="auto" w:fill="EFFFFF"/>
            <w:vAlign w:val="center"/>
            <w:hideMark/>
          </w:tcPr>
          <w:p w14:paraId="345368F9" w14:textId="77777777" w:rsidR="00BB720F" w:rsidRDefault="00BB720F"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7EEEF5F7" w14:textId="77777777" w:rsidR="00BB720F" w:rsidRPr="00C4121C" w:rsidRDefault="00BB720F" w:rsidP="003111C3">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46812B43" w14:textId="77777777" w:rsidR="00BB720F" w:rsidRPr="000415A2" w:rsidRDefault="00BB720F" w:rsidP="00BB720F">
      <w:pPr>
        <w:jc w:val="both"/>
        <w:rPr>
          <w:rFonts w:ascii="Arial" w:hAnsi="Arial" w:cs="Arial"/>
          <w:sz w:val="20"/>
          <w:szCs w:val="20"/>
        </w:rPr>
      </w:pPr>
      <w:r w:rsidRPr="006A164E">
        <w:rPr>
          <w:rFonts w:ascii="Arial" w:hAnsi="Arial" w:cs="Arial"/>
          <w:sz w:val="20"/>
          <w:szCs w:val="20"/>
        </w:rPr>
        <w:t>Wsparcie organów Państwowej Inspekcji Sanitarnej (roboty budowlane, doposażenie, w tym zakup wyrobów medycznych jednorazowego użytku, środków ochrony indywidualnej oraz środków do dezynfekcji)</w:t>
      </w:r>
      <w:r>
        <w:rPr>
          <w:rFonts w:ascii="Arial" w:hAnsi="Arial" w:cs="Arial"/>
          <w:sz w:val="20"/>
          <w:szCs w:val="20"/>
        </w:rPr>
        <w:t>.</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B720F" w:rsidRPr="00B55EE1" w14:paraId="350933FC" w14:textId="77777777" w:rsidTr="003111C3">
        <w:trPr>
          <w:trHeight w:val="600"/>
        </w:trPr>
        <w:tc>
          <w:tcPr>
            <w:tcW w:w="9077" w:type="dxa"/>
            <w:shd w:val="clear" w:color="auto" w:fill="EFFFFF"/>
            <w:vAlign w:val="center"/>
            <w:hideMark/>
          </w:tcPr>
          <w:p w14:paraId="646590E4" w14:textId="77777777" w:rsidR="00BB720F" w:rsidRDefault="00BB720F"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p>
          <w:p w14:paraId="277455B8" w14:textId="77777777" w:rsidR="00BB720F" w:rsidRPr="007D13A9" w:rsidRDefault="00BB720F" w:rsidP="003111C3">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3D1C109B" w14:textId="77777777" w:rsidR="00BB720F" w:rsidRPr="00684CD3" w:rsidRDefault="00BB720F" w:rsidP="00BB720F">
      <w:pPr>
        <w:jc w:val="both"/>
        <w:rPr>
          <w:rFonts w:ascii="Arial" w:hAnsi="Arial" w:cs="Arial"/>
          <w:sz w:val="20"/>
          <w:szCs w:val="20"/>
        </w:rPr>
      </w:pPr>
      <w:r w:rsidRPr="00684CD3">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78B5DDC7" w14:textId="77777777" w:rsidR="00BB720F" w:rsidRPr="00684CD3" w:rsidRDefault="00BB720F" w:rsidP="00BB720F">
      <w:pPr>
        <w:jc w:val="both"/>
        <w:rPr>
          <w:rFonts w:ascii="Arial" w:hAnsi="Arial" w:cs="Arial"/>
          <w:sz w:val="20"/>
          <w:szCs w:val="20"/>
        </w:rPr>
      </w:pPr>
      <w:r w:rsidRPr="00684CD3">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w:t>
      </w:r>
      <w:r>
        <w:rPr>
          <w:rFonts w:ascii="Arial" w:hAnsi="Arial" w:cs="Arial"/>
          <w:sz w:val="20"/>
          <w:szCs w:val="20"/>
        </w:rPr>
        <w:br/>
      </w:r>
      <w:r w:rsidRPr="00684CD3">
        <w:rPr>
          <w:rFonts w:ascii="Arial" w:hAnsi="Arial" w:cs="Arial"/>
          <w:sz w:val="20"/>
          <w:szCs w:val="20"/>
        </w:rPr>
        <w:t xml:space="preserve">i związanych z nią sytuacji kryzysowych. </w:t>
      </w:r>
    </w:p>
    <w:p w14:paraId="740A0277" w14:textId="77777777" w:rsidR="00BB720F" w:rsidRDefault="00BB720F" w:rsidP="00BB720F">
      <w:pPr>
        <w:jc w:val="both"/>
        <w:rPr>
          <w:rFonts w:ascii="Arial" w:hAnsi="Arial" w:cs="Arial"/>
          <w:sz w:val="20"/>
          <w:szCs w:val="20"/>
        </w:rPr>
      </w:pPr>
      <w:r w:rsidRPr="00684CD3">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p>
    <w:p w14:paraId="3F0D9414" w14:textId="77777777" w:rsidR="00BB720F" w:rsidRPr="00EA4B42" w:rsidRDefault="00BB720F" w:rsidP="00BB720F">
      <w:pPr>
        <w:jc w:val="both"/>
        <w:rPr>
          <w:rFonts w:ascii="Arial" w:hAnsi="Arial" w:cs="Arial"/>
          <w:sz w:val="20"/>
          <w:szCs w:val="20"/>
        </w:rPr>
      </w:pPr>
      <w:r w:rsidRPr="00EA4B42">
        <w:rPr>
          <w:rFonts w:ascii="Arial" w:hAnsi="Arial" w:cs="Arial"/>
          <w:sz w:val="20"/>
          <w:szCs w:val="20"/>
        </w:rPr>
        <w:t xml:space="preserve">Państwowa </w:t>
      </w:r>
      <w:r>
        <w:rPr>
          <w:rFonts w:ascii="Arial" w:hAnsi="Arial" w:cs="Arial"/>
          <w:sz w:val="20"/>
          <w:szCs w:val="20"/>
        </w:rPr>
        <w:t>i</w:t>
      </w:r>
      <w:r w:rsidRPr="00EA4B42">
        <w:rPr>
          <w:rFonts w:ascii="Arial" w:hAnsi="Arial" w:cs="Arial"/>
          <w:sz w:val="20"/>
          <w:szCs w:val="20"/>
        </w:rPr>
        <w:t xml:space="preserve">nspekcja </w:t>
      </w:r>
      <w:r>
        <w:rPr>
          <w:rFonts w:ascii="Arial" w:hAnsi="Arial" w:cs="Arial"/>
          <w:sz w:val="20"/>
          <w:szCs w:val="20"/>
        </w:rPr>
        <w:t>s</w:t>
      </w:r>
      <w:r w:rsidRPr="00EA4B42">
        <w:rPr>
          <w:rFonts w:ascii="Arial" w:hAnsi="Arial" w:cs="Arial"/>
          <w:sz w:val="20"/>
          <w:szCs w:val="20"/>
        </w:rPr>
        <w:t xml:space="preserve">anitarna jest powołana do realizacji zadań z zakresu zdrowia publicznego, 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EA4B42">
        <w:rPr>
          <w:rFonts w:ascii="Arial" w:hAnsi="Arial" w:cs="Arial"/>
          <w:sz w:val="20"/>
          <w:szCs w:val="20"/>
        </w:rPr>
        <w:t xml:space="preserve">aństwowej </w:t>
      </w:r>
      <w:r>
        <w:rPr>
          <w:rFonts w:ascii="Arial" w:hAnsi="Arial" w:cs="Arial"/>
          <w:sz w:val="20"/>
          <w:szCs w:val="20"/>
        </w:rPr>
        <w:t>i</w:t>
      </w:r>
      <w:r w:rsidRPr="00EA4B42">
        <w:rPr>
          <w:rFonts w:ascii="Arial" w:hAnsi="Arial" w:cs="Arial"/>
          <w:sz w:val="20"/>
          <w:szCs w:val="20"/>
        </w:rPr>
        <w:t xml:space="preserve">nspekcji </w:t>
      </w:r>
      <w:r>
        <w:rPr>
          <w:rFonts w:ascii="Arial" w:hAnsi="Arial" w:cs="Arial"/>
          <w:sz w:val="20"/>
          <w:szCs w:val="20"/>
        </w:rPr>
        <w:t>s</w:t>
      </w:r>
      <w:r w:rsidRPr="00EA4B42">
        <w:rPr>
          <w:rFonts w:ascii="Arial" w:hAnsi="Arial" w:cs="Arial"/>
          <w:sz w:val="20"/>
          <w:szCs w:val="20"/>
        </w:rPr>
        <w:t xml:space="preserve">anitarnej pełnią unikalną rolę w skali kraju ze względu na sprawowanie zapobiegawczego i bieżącego nadzoru sanitarnego oraz prowadzenie działalności zapobiegawczej </w:t>
      </w:r>
      <w:r w:rsidRPr="00EA4B42">
        <w:rPr>
          <w:rFonts w:ascii="Arial" w:hAnsi="Arial" w:cs="Arial"/>
          <w:sz w:val="20"/>
          <w:szCs w:val="20"/>
        </w:rPr>
        <w:br/>
        <w:t xml:space="preserve">i przeciwepidemicznej w zakresie chorób zakaźnych i innych chorób powodowanych warunkami środowiska. W dobie pandemii COVID-19 podstawowym zadaniem wszystkich służb sanitarno-epidemiologicznych jest zapobieganie, zwalczanie i przeciwdziałanie COVID-19. </w:t>
      </w:r>
    </w:p>
    <w:p w14:paraId="06F69F0E" w14:textId="77777777" w:rsidR="00BB720F" w:rsidRDefault="00BB720F" w:rsidP="00BB720F">
      <w:pPr>
        <w:jc w:val="both"/>
        <w:rPr>
          <w:rFonts w:ascii="Arial" w:hAnsi="Arial" w:cs="Arial"/>
          <w:sz w:val="20"/>
          <w:szCs w:val="20"/>
        </w:rPr>
      </w:pPr>
      <w:r w:rsidRPr="00EA4B42">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 podkarpackim</w:t>
      </w:r>
      <w:r w:rsidRPr="00EA4B42">
        <w:rPr>
          <w:rFonts w:ascii="Arial" w:hAnsi="Arial" w:cs="Arial"/>
          <w:sz w:val="20"/>
          <w:szCs w:val="20"/>
        </w:rPr>
        <w:t xml:space="preserve">. </w:t>
      </w:r>
    </w:p>
    <w:p w14:paraId="3E40A31E" w14:textId="77777777" w:rsidR="00BB720F" w:rsidRDefault="00BB720F" w:rsidP="00BB720F">
      <w:pPr>
        <w:jc w:val="both"/>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720F" w:rsidRPr="00B55EE1" w14:paraId="6E164E55" w14:textId="77777777" w:rsidTr="003111C3">
        <w:trPr>
          <w:trHeight w:val="637"/>
        </w:trPr>
        <w:tc>
          <w:tcPr>
            <w:tcW w:w="9077" w:type="dxa"/>
            <w:shd w:val="clear" w:color="auto" w:fill="EFFFFF"/>
            <w:vAlign w:val="center"/>
            <w:hideMark/>
          </w:tcPr>
          <w:p w14:paraId="50BE973B" w14:textId="77777777" w:rsidR="00BB720F" w:rsidRDefault="00BB720F" w:rsidP="003111C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3ABC8A66" w14:textId="77777777" w:rsidR="00BB720F" w:rsidRPr="00C4121C" w:rsidRDefault="00BB720F" w:rsidP="003111C3">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68C80691" w14:textId="77777777" w:rsidR="00BB720F" w:rsidRDefault="00BB720F" w:rsidP="00BB720F">
      <w:pPr>
        <w:jc w:val="both"/>
        <w:rPr>
          <w:rFonts w:ascii="Arial" w:hAnsi="Arial" w:cs="Arial"/>
          <w:sz w:val="20"/>
          <w:szCs w:val="20"/>
        </w:rPr>
      </w:pPr>
      <w:r>
        <w:rPr>
          <w:rFonts w:ascii="Arial" w:hAnsi="Arial" w:cs="Arial"/>
          <w:sz w:val="20"/>
          <w:szCs w:val="20"/>
        </w:rPr>
        <w:t xml:space="preserve">Celem głównym projektu jest poprawa funkcjonowania systemu ochrony zdrowia po pandemii oraz wzmocnienie jego długofalowej odporności i przygotowanie na potencjalne przyszłe zagrożenia epidemiologiczne. </w:t>
      </w:r>
    </w:p>
    <w:p w14:paraId="5CB0D3E6" w14:textId="77777777" w:rsidR="00BB720F" w:rsidRDefault="00BB720F" w:rsidP="00BB720F">
      <w:pPr>
        <w:jc w:val="both"/>
        <w:rPr>
          <w:rFonts w:ascii="Arial" w:hAnsi="Arial" w:cs="Arial"/>
          <w:sz w:val="20"/>
          <w:szCs w:val="20"/>
        </w:rPr>
      </w:pPr>
      <w:r>
        <w:rPr>
          <w:rFonts w:ascii="Arial" w:hAnsi="Arial" w:cs="Arial"/>
          <w:sz w:val="20"/>
          <w:szCs w:val="20"/>
        </w:rPr>
        <w:t xml:space="preserve">Unowocześnienie infrastruktury Wojewódzkiej Stacji </w:t>
      </w:r>
      <w:proofErr w:type="spellStart"/>
      <w:r>
        <w:rPr>
          <w:rFonts w:ascii="Arial" w:hAnsi="Arial" w:cs="Arial"/>
          <w:sz w:val="20"/>
          <w:szCs w:val="20"/>
        </w:rPr>
        <w:t>Sanitarno</w:t>
      </w:r>
      <w:proofErr w:type="spellEnd"/>
      <w:r>
        <w:rPr>
          <w:rFonts w:ascii="Arial" w:hAnsi="Arial" w:cs="Arial"/>
          <w:sz w:val="20"/>
          <w:szCs w:val="20"/>
        </w:rPr>
        <w:t xml:space="preserve"> – Epidemiologicznej w Rzeszowie, jako istotnego elementu systemu ochrony zdrowia przyczyni się do zwiększenia bezpieczeństwa społecznego jak i pracowników państwowej inspekcji sanitarnej, szczególnie w zakresie zwalczania chorób zakaźnych, w kontekście pandemii COVID-19 oraz przeciwdziałaniu jej skutków zdrowotnych i społecznych.</w:t>
      </w:r>
    </w:p>
    <w:p w14:paraId="06BDF5A0" w14:textId="77777777" w:rsidR="00BB720F" w:rsidRPr="000415A2" w:rsidRDefault="00BB720F" w:rsidP="00BB720F">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720F" w:rsidRPr="00B55EE1" w14:paraId="5F296612" w14:textId="77777777" w:rsidTr="003111C3">
        <w:trPr>
          <w:trHeight w:val="676"/>
        </w:trPr>
        <w:tc>
          <w:tcPr>
            <w:tcW w:w="9077" w:type="dxa"/>
            <w:shd w:val="clear" w:color="auto" w:fill="EFFFFF"/>
            <w:vAlign w:val="center"/>
            <w:hideMark/>
          </w:tcPr>
          <w:p w14:paraId="4084B126" w14:textId="77777777" w:rsidR="00BB720F" w:rsidRDefault="00BB720F" w:rsidP="003111C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3D8CD738" w14:textId="77777777" w:rsidR="00BB720F" w:rsidRPr="00C4121C" w:rsidRDefault="00BB720F" w:rsidP="003111C3">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523D9B80" w14:textId="77777777" w:rsidR="00BB720F" w:rsidRDefault="00BB720F" w:rsidP="00BB720F">
      <w:pPr>
        <w:rPr>
          <w:rFonts w:ascii="Arial" w:hAnsi="Arial" w:cs="Arial"/>
          <w:sz w:val="20"/>
          <w:szCs w:val="20"/>
        </w:rPr>
      </w:pPr>
    </w:p>
    <w:p w14:paraId="20836AF9" w14:textId="77777777" w:rsidR="00BB720F" w:rsidRPr="00AF1B00" w:rsidRDefault="00BB720F" w:rsidP="00BB720F">
      <w:pPr>
        <w:spacing w:line="276" w:lineRule="auto"/>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6CAB9464" w14:textId="77777777" w:rsidR="00BB720F" w:rsidRDefault="00BB720F" w:rsidP="00BB720F">
      <w:pPr>
        <w:spacing w:line="276" w:lineRule="auto"/>
        <w:jc w:val="both"/>
        <w:rPr>
          <w:rFonts w:ascii="Arial" w:hAnsi="Arial" w:cs="Arial"/>
          <w:color w:val="1B1B1B"/>
          <w:sz w:val="20"/>
          <w:szCs w:val="20"/>
          <w:shd w:val="clear" w:color="auto" w:fill="FFFFFF"/>
        </w:rPr>
      </w:pPr>
      <w:r w:rsidRPr="00AF1B00">
        <w:rPr>
          <w:rFonts w:ascii="Arial" w:hAnsi="Arial" w:cs="Arial"/>
          <w:color w:val="000000"/>
          <w:sz w:val="20"/>
          <w:szCs w:val="20"/>
        </w:rPr>
        <w:t>Realizacja inwestycji przyczyni się do stworzenia nowoczesnej i sprawnie funkcjonującej infrastruktury technicznej (roboty budowlane)</w:t>
      </w:r>
      <w:r>
        <w:rPr>
          <w:rFonts w:ascii="Arial" w:hAnsi="Arial" w:cs="Arial"/>
          <w:color w:val="000000"/>
          <w:sz w:val="20"/>
          <w:szCs w:val="20"/>
        </w:rPr>
        <w:t xml:space="preserve"> oraz</w:t>
      </w:r>
      <w:r w:rsidRPr="00AF1B00">
        <w:rPr>
          <w:rFonts w:ascii="Arial" w:hAnsi="Arial" w:cs="Arial"/>
          <w:color w:val="000000"/>
          <w:sz w:val="20"/>
          <w:szCs w:val="20"/>
        </w:rPr>
        <w:t xml:space="preserve"> sprzętowej</w:t>
      </w:r>
      <w:r>
        <w:rPr>
          <w:rFonts w:ascii="Arial" w:hAnsi="Arial" w:cs="Arial"/>
          <w:color w:val="000000"/>
          <w:sz w:val="20"/>
          <w:szCs w:val="20"/>
        </w:rPr>
        <w:t xml:space="preserve"> w WSSE w Rzeszowie</w:t>
      </w:r>
      <w:r w:rsidRPr="00AF1B00">
        <w:rPr>
          <w:rFonts w:ascii="Arial" w:hAnsi="Arial" w:cs="Arial"/>
          <w:color w:val="000000"/>
          <w:sz w:val="20"/>
          <w:szCs w:val="20"/>
        </w:rPr>
        <w:t xml:space="preserve">. Zakup wyposażenia laboratoryjnego, </w:t>
      </w:r>
      <w:r w:rsidRPr="00AF1B00">
        <w:rPr>
          <w:rFonts w:ascii="Arial" w:hAnsi="Arial" w:cs="Arial"/>
          <w:sz w:val="20"/>
          <w:szCs w:val="20"/>
        </w:rPr>
        <w:t>z uwzględnieniem aktualnych oraz przyszłych potrzeb epidemiologicznych</w:t>
      </w:r>
      <w:r w:rsidRPr="00AF1B00">
        <w:rPr>
          <w:rFonts w:ascii="Arial" w:hAnsi="Arial" w:cs="Arial"/>
          <w:color w:val="000000"/>
          <w:sz w:val="20"/>
          <w:szCs w:val="20"/>
        </w:rPr>
        <w:t>, przyspieszy czas wykonywania procesów (m.in. wykonywanie licznych testów laboratoryjnych</w:t>
      </w:r>
      <w:r>
        <w:rPr>
          <w:rFonts w:ascii="Arial" w:hAnsi="Arial" w:cs="Arial"/>
          <w:color w:val="000000"/>
          <w:sz w:val="20"/>
          <w:szCs w:val="20"/>
        </w:rPr>
        <w:t xml:space="preserve">), </w:t>
      </w:r>
      <w:r w:rsidRPr="007D7B82">
        <w:rPr>
          <w:rFonts w:ascii="Arial" w:hAnsi="Arial" w:cs="Arial"/>
          <w:sz w:val="20"/>
          <w:szCs w:val="20"/>
        </w:rPr>
        <w:t>umożliwi uzyskiwanie rzetelnych i wiarygodnych wyników badań, które pozwolą na podejmowanie właściwych</w:t>
      </w:r>
      <w:r>
        <w:rPr>
          <w:rFonts w:ascii="Arial" w:hAnsi="Arial" w:cs="Arial"/>
          <w:sz w:val="20"/>
          <w:szCs w:val="20"/>
        </w:rPr>
        <w:t xml:space="preserve"> </w:t>
      </w:r>
      <w:r w:rsidRPr="007D7B82">
        <w:rPr>
          <w:rFonts w:ascii="Arial" w:hAnsi="Arial" w:cs="Arial"/>
          <w:sz w:val="20"/>
          <w:szCs w:val="20"/>
        </w:rPr>
        <w:t>decyzji związanych z bezpieczeństwem zdrowotnym.</w:t>
      </w:r>
    </w:p>
    <w:p w14:paraId="05C8FD81" w14:textId="15A05972" w:rsidR="00BB720F" w:rsidRPr="00365D04" w:rsidRDefault="00BB720F" w:rsidP="00365D04">
      <w:pPr>
        <w:spacing w:line="276" w:lineRule="auto"/>
        <w:jc w:val="both"/>
        <w:rPr>
          <w:rFonts w:ascii="Arial" w:eastAsia="Times New Roman" w:hAnsi="Arial" w:cs="Arial"/>
          <w:sz w:val="20"/>
          <w:szCs w:val="20"/>
        </w:rPr>
      </w:pPr>
      <w:r>
        <w:rPr>
          <w:rFonts w:ascii="Arial" w:hAnsi="Arial" w:cs="Arial"/>
          <w:sz w:val="20"/>
          <w:szCs w:val="20"/>
        </w:rPr>
        <w:t>D</w:t>
      </w:r>
      <w:r w:rsidRPr="00AF1B00">
        <w:rPr>
          <w:rFonts w:ascii="Arial" w:hAnsi="Arial" w:cs="Arial"/>
          <w:sz w:val="20"/>
          <w:szCs w:val="20"/>
        </w:rPr>
        <w:t xml:space="preserve">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0AB1E847" w14:textId="77777777" w:rsidR="00BB720F" w:rsidRDefault="00BB720F" w:rsidP="00BB720F">
      <w:pPr>
        <w:spacing w:line="276" w:lineRule="auto"/>
        <w:rPr>
          <w:rFonts w:ascii="Arial" w:hAnsi="Arial" w:cs="Arial"/>
          <w:sz w:val="20"/>
          <w:szCs w:val="20"/>
        </w:rPr>
      </w:pPr>
      <w:r>
        <w:rPr>
          <w:rFonts w:ascii="Arial" w:hAnsi="Arial" w:cs="Arial"/>
          <w:sz w:val="20"/>
          <w:szCs w:val="20"/>
        </w:rPr>
        <w:t>Projekt zakłada następujące zadania.</w:t>
      </w:r>
    </w:p>
    <w:p w14:paraId="662897EC" w14:textId="77777777" w:rsidR="00BB720F" w:rsidRPr="00343773" w:rsidRDefault="00BB720F" w:rsidP="00BB720F">
      <w:pPr>
        <w:pStyle w:val="Akapitzlist"/>
        <w:numPr>
          <w:ilvl w:val="0"/>
          <w:numId w:val="47"/>
        </w:numPr>
        <w:spacing w:line="276" w:lineRule="auto"/>
        <w:jc w:val="both"/>
        <w:rPr>
          <w:rFonts w:ascii="Arial" w:hAnsi="Arial" w:cs="Arial"/>
          <w:sz w:val="20"/>
          <w:szCs w:val="20"/>
        </w:rPr>
      </w:pPr>
      <w:r w:rsidRPr="00C81149">
        <w:rPr>
          <w:rFonts w:ascii="Arial" w:hAnsi="Arial" w:cs="Arial"/>
          <w:b/>
          <w:bCs/>
          <w:sz w:val="20"/>
          <w:szCs w:val="20"/>
        </w:rPr>
        <w:t>Przygotowanie projektu</w:t>
      </w:r>
      <w:r>
        <w:rPr>
          <w:rFonts w:ascii="Arial" w:hAnsi="Arial" w:cs="Arial"/>
          <w:sz w:val="20"/>
          <w:szCs w:val="20"/>
        </w:rPr>
        <w:t xml:space="preserve"> – dokumentacja budowlana niezbędna do uzyskania decyzji pozwolenia na budowę </w:t>
      </w:r>
      <w:r>
        <w:rPr>
          <w:rFonts w:ascii="Arial" w:eastAsia="Times New Roman" w:hAnsi="Arial" w:cs="Arial"/>
          <w:color w:val="000000"/>
          <w:sz w:val="20"/>
          <w:szCs w:val="20"/>
          <w:lang w:eastAsia="pl-PL"/>
        </w:rPr>
        <w:t>wraz z przedmiarami robót oraz specyfikacją techniczną.</w:t>
      </w:r>
    </w:p>
    <w:p w14:paraId="3E59386A" w14:textId="77777777" w:rsidR="00BB720F" w:rsidRDefault="00BB720F" w:rsidP="00BB720F">
      <w:pPr>
        <w:pStyle w:val="Akapitzlist"/>
        <w:numPr>
          <w:ilvl w:val="0"/>
          <w:numId w:val="47"/>
        </w:numPr>
        <w:spacing w:line="276" w:lineRule="auto"/>
        <w:jc w:val="both"/>
        <w:rPr>
          <w:rFonts w:ascii="Arial" w:hAnsi="Arial" w:cs="Arial"/>
          <w:sz w:val="20"/>
          <w:szCs w:val="20"/>
        </w:rPr>
      </w:pPr>
      <w:r w:rsidRPr="00C81149">
        <w:rPr>
          <w:rFonts w:ascii="Arial" w:hAnsi="Arial" w:cs="Arial"/>
          <w:b/>
          <w:bCs/>
          <w:sz w:val="20"/>
          <w:szCs w:val="20"/>
        </w:rPr>
        <w:t>Montaż windy towarowej</w:t>
      </w:r>
      <w:r w:rsidRPr="00343773">
        <w:rPr>
          <w:rFonts w:ascii="Arial" w:hAnsi="Arial" w:cs="Arial"/>
          <w:sz w:val="20"/>
          <w:szCs w:val="20"/>
        </w:rPr>
        <w:t xml:space="preserve"> </w:t>
      </w:r>
      <w:r>
        <w:rPr>
          <w:rFonts w:ascii="Arial" w:hAnsi="Arial" w:cs="Arial"/>
          <w:sz w:val="20"/>
          <w:szCs w:val="20"/>
        </w:rPr>
        <w:t xml:space="preserve">– niezbędny </w:t>
      </w:r>
      <w:r w:rsidRPr="00343773">
        <w:rPr>
          <w:rFonts w:ascii="Arial" w:hAnsi="Arial" w:cs="Arial"/>
          <w:sz w:val="20"/>
          <w:szCs w:val="20"/>
        </w:rPr>
        <w:t>dla potrzeb laboratorium WSSE w Rzeszowie</w:t>
      </w:r>
      <w:r>
        <w:rPr>
          <w:rFonts w:ascii="Arial" w:hAnsi="Arial" w:cs="Arial"/>
          <w:sz w:val="20"/>
          <w:szCs w:val="20"/>
        </w:rPr>
        <w:t>.</w:t>
      </w:r>
      <w:r w:rsidRPr="00343773">
        <w:rPr>
          <w:rFonts w:ascii="Arial" w:hAnsi="Arial" w:cs="Arial"/>
          <w:sz w:val="20"/>
          <w:szCs w:val="20"/>
        </w:rPr>
        <w:t xml:space="preserve"> </w:t>
      </w:r>
      <w:r>
        <w:rPr>
          <w:rFonts w:ascii="Arial" w:hAnsi="Arial" w:cs="Arial"/>
          <w:sz w:val="20"/>
          <w:szCs w:val="20"/>
        </w:rPr>
        <w:br/>
      </w:r>
      <w:r w:rsidRPr="00343773">
        <w:rPr>
          <w:rFonts w:ascii="Arial" w:hAnsi="Arial" w:cs="Arial"/>
          <w:sz w:val="20"/>
          <w:szCs w:val="20"/>
        </w:rPr>
        <w:t xml:space="preserve">W budynku WSSE w Rzeszowie nie ma obecnie widny towarowej. W budynku mającym 9 pięter dostawy sprzętów, </w:t>
      </w:r>
      <w:r>
        <w:rPr>
          <w:rFonts w:ascii="Arial" w:hAnsi="Arial" w:cs="Arial"/>
          <w:sz w:val="20"/>
          <w:szCs w:val="20"/>
        </w:rPr>
        <w:t xml:space="preserve">materiałów, </w:t>
      </w:r>
      <w:r w:rsidRPr="00343773">
        <w:rPr>
          <w:rFonts w:ascii="Arial" w:hAnsi="Arial" w:cs="Arial"/>
          <w:sz w:val="20"/>
          <w:szCs w:val="20"/>
        </w:rPr>
        <w:t xml:space="preserve">wymagają możliwości zorganizowania transportu w warunkach zapewniających bezpieczeństwo osób zaangażowanych w ich transport oraz </w:t>
      </w:r>
      <w:proofErr w:type="spellStart"/>
      <w:r w:rsidRPr="00343773">
        <w:rPr>
          <w:rFonts w:ascii="Arial" w:hAnsi="Arial" w:cs="Arial"/>
          <w:sz w:val="20"/>
          <w:szCs w:val="20"/>
        </w:rPr>
        <w:t>nieuszkodzenie</w:t>
      </w:r>
      <w:proofErr w:type="spellEnd"/>
      <w:r w:rsidRPr="00343773">
        <w:rPr>
          <w:rFonts w:ascii="Arial" w:hAnsi="Arial" w:cs="Arial"/>
          <w:sz w:val="20"/>
          <w:szCs w:val="20"/>
        </w:rPr>
        <w:t xml:space="preserve"> aparatury. </w:t>
      </w:r>
      <w:r>
        <w:rPr>
          <w:rFonts w:ascii="Arial" w:hAnsi="Arial" w:cs="Arial"/>
          <w:sz w:val="20"/>
          <w:szCs w:val="20"/>
        </w:rPr>
        <w:t>Montaż windy towarowej jest niezbędny,</w:t>
      </w:r>
      <w:r w:rsidRPr="00343773">
        <w:rPr>
          <w:rFonts w:ascii="Arial" w:hAnsi="Arial" w:cs="Arial"/>
          <w:sz w:val="20"/>
          <w:szCs w:val="20"/>
        </w:rPr>
        <w:t xml:space="preserve"> zapewni zorganizowanie bezpiecznego przewożenia materiałów biologicznych, niebezpiecznych do wyznaczonych miejsc składowania oraz bieżące zaopatrywanie laboratoriów.</w:t>
      </w:r>
    </w:p>
    <w:p w14:paraId="7FD601C3" w14:textId="77777777" w:rsidR="00BB720F" w:rsidRPr="001B1A7D" w:rsidRDefault="00BB720F" w:rsidP="00BB720F">
      <w:pPr>
        <w:pStyle w:val="Akapitzlist"/>
        <w:numPr>
          <w:ilvl w:val="0"/>
          <w:numId w:val="47"/>
        </w:numPr>
        <w:spacing w:line="276" w:lineRule="auto"/>
        <w:jc w:val="both"/>
        <w:rPr>
          <w:rFonts w:ascii="Arial" w:eastAsia="Times New Roman" w:hAnsi="Arial" w:cs="Arial"/>
          <w:color w:val="000000" w:themeColor="text1"/>
          <w:sz w:val="20"/>
          <w:szCs w:val="20"/>
          <w:lang w:eastAsia="pl-PL"/>
        </w:rPr>
      </w:pPr>
      <w:r>
        <w:rPr>
          <w:rFonts w:ascii="Arial" w:hAnsi="Arial" w:cs="Arial"/>
          <w:b/>
          <w:bCs/>
          <w:sz w:val="20"/>
          <w:szCs w:val="20"/>
        </w:rPr>
        <w:t xml:space="preserve">Zakup </w:t>
      </w:r>
      <w:r w:rsidRPr="00C81149">
        <w:rPr>
          <w:rFonts w:ascii="Arial" w:hAnsi="Arial" w:cs="Arial"/>
          <w:b/>
          <w:bCs/>
          <w:sz w:val="20"/>
          <w:szCs w:val="20"/>
        </w:rPr>
        <w:t>sprzętu laboratoryjnego</w:t>
      </w:r>
      <w:r>
        <w:rPr>
          <w:rFonts w:ascii="Arial" w:hAnsi="Arial" w:cs="Arial"/>
          <w:sz w:val="20"/>
          <w:szCs w:val="20"/>
        </w:rPr>
        <w:t xml:space="preserve"> </w:t>
      </w:r>
      <w:r w:rsidRPr="001B1A7D">
        <w:rPr>
          <w:rFonts w:ascii="Arial" w:hAnsi="Arial" w:cs="Arial"/>
          <w:color w:val="000000" w:themeColor="text1"/>
          <w:sz w:val="20"/>
          <w:szCs w:val="20"/>
        </w:rPr>
        <w:t xml:space="preserve">– w ramach zadania zakupiony zostanie sprzęt służący do badań stężeń substancji w </w:t>
      </w:r>
      <w:r w:rsidRPr="001B1A7D">
        <w:rPr>
          <w:rFonts w:ascii="Arial" w:eastAsia="Times New Roman" w:hAnsi="Arial" w:cs="Arial"/>
          <w:color w:val="000000" w:themeColor="text1"/>
          <w:sz w:val="20"/>
          <w:szCs w:val="20"/>
          <w:lang w:eastAsia="pl-PL"/>
        </w:rPr>
        <w:t xml:space="preserve">powietrzu pomieszczeń przeznaczonych </w:t>
      </w:r>
      <w:r>
        <w:rPr>
          <w:rFonts w:ascii="Arial" w:eastAsia="Times New Roman" w:hAnsi="Arial" w:cs="Arial"/>
          <w:color w:val="000000" w:themeColor="text1"/>
          <w:sz w:val="20"/>
          <w:szCs w:val="20"/>
          <w:lang w:eastAsia="pl-PL"/>
        </w:rPr>
        <w:t>do</w:t>
      </w:r>
      <w:r w:rsidRPr="001B1A7D">
        <w:rPr>
          <w:rFonts w:ascii="Arial" w:eastAsia="Times New Roman" w:hAnsi="Arial" w:cs="Arial"/>
          <w:color w:val="000000" w:themeColor="text1"/>
          <w:sz w:val="20"/>
          <w:szCs w:val="20"/>
          <w:lang w:eastAsia="pl-PL"/>
        </w:rPr>
        <w:t xml:space="preserve"> pobyt</w:t>
      </w:r>
      <w:r>
        <w:rPr>
          <w:rFonts w:ascii="Arial" w:eastAsia="Times New Roman" w:hAnsi="Arial" w:cs="Arial"/>
          <w:color w:val="000000" w:themeColor="text1"/>
          <w:sz w:val="20"/>
          <w:szCs w:val="20"/>
          <w:lang w:eastAsia="pl-PL"/>
        </w:rPr>
        <w:t>u</w:t>
      </w:r>
      <w:r w:rsidRPr="001B1A7D">
        <w:rPr>
          <w:rFonts w:ascii="Arial" w:eastAsia="Times New Roman" w:hAnsi="Arial" w:cs="Arial"/>
          <w:color w:val="000000" w:themeColor="text1"/>
          <w:sz w:val="20"/>
          <w:szCs w:val="20"/>
          <w:lang w:eastAsia="pl-PL"/>
        </w:rPr>
        <w:t xml:space="preserve"> ludzi oraz do oznaczania zawartości substancji szkodliwych w zakresie urzędowej kontroli i monitoringu. </w:t>
      </w:r>
      <w:r>
        <w:rPr>
          <w:rFonts w:ascii="Arial" w:eastAsia="Times New Roman" w:hAnsi="Arial" w:cs="Arial"/>
          <w:color w:val="000000" w:themeColor="text1"/>
          <w:sz w:val="20"/>
          <w:szCs w:val="20"/>
          <w:lang w:eastAsia="pl-PL"/>
        </w:rPr>
        <w:t>Sprzęt z</w:t>
      </w:r>
      <w:r w:rsidRPr="001B1A7D">
        <w:rPr>
          <w:rFonts w:ascii="Arial" w:eastAsia="Times New Roman" w:hAnsi="Arial" w:cs="Arial"/>
          <w:color w:val="000000" w:themeColor="text1"/>
          <w:sz w:val="20"/>
          <w:szCs w:val="20"/>
          <w:lang w:eastAsia="pl-PL"/>
        </w:rPr>
        <w:t xml:space="preserve">apewni </w:t>
      </w:r>
      <w:r w:rsidRPr="001B1A7D">
        <w:rPr>
          <w:rFonts w:ascii="Arial" w:hAnsi="Arial" w:cs="Arial"/>
          <w:color w:val="000000" w:themeColor="text1"/>
          <w:sz w:val="20"/>
          <w:szCs w:val="20"/>
        </w:rPr>
        <w:t>szybką reakcję na te zagrożenia, pozwoli na zastosowanie działań naprawczych w celu zapobiegania chorobom zakaźnym</w:t>
      </w:r>
      <w:r>
        <w:rPr>
          <w:rFonts w:ascii="Arial" w:hAnsi="Arial" w:cs="Arial"/>
          <w:color w:val="000000" w:themeColor="text1"/>
          <w:sz w:val="20"/>
          <w:szCs w:val="20"/>
        </w:rPr>
        <w:t xml:space="preserve">, oraz pełnienie </w:t>
      </w:r>
      <w:r w:rsidRPr="001B1A7D">
        <w:rPr>
          <w:rStyle w:val="markedcontent"/>
          <w:rFonts w:ascii="Arial" w:hAnsi="Arial" w:cs="Arial"/>
          <w:color w:val="000000" w:themeColor="text1"/>
          <w:sz w:val="20"/>
          <w:szCs w:val="20"/>
        </w:rPr>
        <w:t>nadzoru nad zapewnieniem bezpiecznych warunków pracy osób zatrudnionych w podmiotach wykonujących badania epidemiologiczne (laboratoria medyczne, szpitale).</w:t>
      </w:r>
    </w:p>
    <w:p w14:paraId="500E8C13" w14:textId="77777777" w:rsidR="00BB720F" w:rsidRPr="001B1A7D" w:rsidRDefault="00BB720F" w:rsidP="00BB720F">
      <w:pPr>
        <w:pStyle w:val="Akapitzlist"/>
        <w:spacing w:line="276" w:lineRule="auto"/>
        <w:jc w:val="both"/>
        <w:rPr>
          <w:rFonts w:ascii="Arial" w:eastAsia="Times New Roman" w:hAnsi="Arial" w:cs="Arial"/>
          <w:sz w:val="20"/>
          <w:szCs w:val="20"/>
          <w:lang w:eastAsia="pl-PL"/>
        </w:rPr>
      </w:pPr>
      <w:r w:rsidRPr="001B1A7D">
        <w:rPr>
          <w:rFonts w:ascii="Arial" w:eastAsia="Times New Roman" w:hAnsi="Arial" w:cs="Arial"/>
          <w:color w:val="000000" w:themeColor="text1"/>
          <w:sz w:val="20"/>
          <w:szCs w:val="20"/>
          <w:lang w:eastAsia="pl-PL"/>
        </w:rPr>
        <w:t>Istnieje związek między zanieczyszczeniem środowiska a przebiegiem choroby układu oddechowego wywołanej zakażeniem wirusem SARS-CoV-2. Zanieczyszczenia środowiska przyczyniają się do wzrostu zakażeń, a ryzyko zgonu z powodu COVID-19 zwiększa się, jeżeli osoba zakażona jest narażona na działanie substancji szkodliwych. Zwiększona podczas pandemii ilość odpadów medycznych może stanowić źródło wirusa SARS-CoV-2, co przy bezpośrednim kontakcie z glebą albo roślinnością należy postrzegać jako dodatkowe zagrożenie dla środowiska</w:t>
      </w:r>
      <w:r w:rsidRPr="001B1A7D">
        <w:rPr>
          <w:rFonts w:ascii="Arial" w:hAnsi="Arial" w:cs="Arial"/>
          <w:color w:val="000000" w:themeColor="text1"/>
          <w:sz w:val="20"/>
          <w:szCs w:val="20"/>
        </w:rPr>
        <w:t>.</w:t>
      </w:r>
      <w:r>
        <w:rPr>
          <w:rFonts w:ascii="Arial" w:hAnsi="Arial" w:cs="Arial"/>
          <w:color w:val="000000" w:themeColor="text1"/>
          <w:sz w:val="20"/>
          <w:szCs w:val="20"/>
        </w:rPr>
        <w:t xml:space="preserve"> </w:t>
      </w:r>
      <w:r w:rsidRPr="001B1A7D">
        <w:rPr>
          <w:rFonts w:ascii="Arial" w:hAnsi="Arial" w:cs="Arial"/>
          <w:sz w:val="20"/>
          <w:szCs w:val="20"/>
        </w:rPr>
        <w:t xml:space="preserve">Rozwój potencjału badawczego i wzmocnienie zdolności reagowania na pojawiające się zagrożenia zdrowia ludności związane z wprowadzaniem do obrotu nowych substancji chemicznych daje szansę na możliwość prowadzenia badań </w:t>
      </w:r>
      <w:r>
        <w:rPr>
          <w:rFonts w:ascii="Arial" w:hAnsi="Arial" w:cs="Arial"/>
          <w:sz w:val="20"/>
          <w:szCs w:val="20"/>
        </w:rPr>
        <w:br/>
      </w:r>
      <w:r w:rsidRPr="001B1A7D">
        <w:rPr>
          <w:rFonts w:ascii="Arial" w:hAnsi="Arial" w:cs="Arial"/>
          <w:sz w:val="20"/>
          <w:szCs w:val="20"/>
        </w:rPr>
        <w:t xml:space="preserve">w kierunku obecności szkodliwych lotnych związków organicznych w powietrzu w pomieszczeniach przeznaczonych </w:t>
      </w:r>
      <w:r>
        <w:rPr>
          <w:rFonts w:ascii="Arial" w:hAnsi="Arial" w:cs="Arial"/>
          <w:sz w:val="20"/>
          <w:szCs w:val="20"/>
        </w:rPr>
        <w:t>do</w:t>
      </w:r>
      <w:r w:rsidRPr="001B1A7D">
        <w:rPr>
          <w:rFonts w:ascii="Arial" w:hAnsi="Arial" w:cs="Arial"/>
          <w:sz w:val="20"/>
          <w:szCs w:val="20"/>
        </w:rPr>
        <w:t xml:space="preserve"> pobyt</w:t>
      </w:r>
      <w:r>
        <w:rPr>
          <w:rFonts w:ascii="Arial" w:hAnsi="Arial" w:cs="Arial"/>
          <w:sz w:val="20"/>
          <w:szCs w:val="20"/>
        </w:rPr>
        <w:t>u</w:t>
      </w:r>
      <w:r w:rsidRPr="001B1A7D">
        <w:rPr>
          <w:rFonts w:ascii="Arial" w:hAnsi="Arial" w:cs="Arial"/>
          <w:sz w:val="20"/>
          <w:szCs w:val="20"/>
        </w:rPr>
        <w:t xml:space="preserve"> ludzi, prowadzenie działań przeciwepidemicznych i naprawczych dotyczących chorób zakaźnych.</w:t>
      </w:r>
      <w:r w:rsidRPr="001B1A7D">
        <w:rPr>
          <w:rFonts w:ascii="Arial" w:eastAsia="Times New Roman" w:hAnsi="Arial" w:cs="Arial"/>
          <w:sz w:val="20"/>
          <w:szCs w:val="20"/>
          <w:lang w:eastAsia="pl-PL"/>
        </w:rPr>
        <w:t xml:space="preserve"> </w:t>
      </w:r>
    </w:p>
    <w:p w14:paraId="5920A704" w14:textId="77777777" w:rsidR="00BB720F" w:rsidRPr="00FC3A72" w:rsidRDefault="00BB720F" w:rsidP="00BB720F">
      <w:pPr>
        <w:pStyle w:val="Akapitzlist"/>
        <w:spacing w:line="276" w:lineRule="auto"/>
        <w:jc w:val="both"/>
        <w:rPr>
          <w:rFonts w:ascii="Arial" w:hAnsi="Arial" w:cs="Arial"/>
          <w:color w:val="FF0000"/>
          <w:sz w:val="20"/>
          <w:szCs w:val="20"/>
        </w:rPr>
      </w:pPr>
      <w:r w:rsidRPr="001B1A7D">
        <w:rPr>
          <w:rFonts w:ascii="Arial" w:hAnsi="Arial" w:cs="Arial"/>
          <w:color w:val="000000" w:themeColor="text1"/>
          <w:sz w:val="20"/>
          <w:szCs w:val="20"/>
        </w:rPr>
        <w:t>Specjalistyczna aparatura pozwoli na wdrożenie najnowszych wymagań prawnych, spełnienie zaostrzonych kryteriów akceptacji stosowanych metod (czułość, swoistość, granica wykrywalności i oznaczalności</w:t>
      </w:r>
      <w:r>
        <w:rPr>
          <w:rFonts w:ascii="Arial" w:hAnsi="Arial" w:cs="Arial"/>
          <w:color w:val="000000" w:themeColor="text1"/>
          <w:sz w:val="20"/>
          <w:szCs w:val="20"/>
        </w:rPr>
        <w:t>)</w:t>
      </w:r>
      <w:r w:rsidRPr="001B1A7D">
        <w:rPr>
          <w:rFonts w:ascii="Arial" w:hAnsi="Arial" w:cs="Arial"/>
          <w:color w:val="000000" w:themeColor="text1"/>
          <w:sz w:val="20"/>
          <w:szCs w:val="20"/>
        </w:rPr>
        <w:t xml:space="preserve"> oraz wzmocnienie potencjału laboratorium</w:t>
      </w:r>
      <w:r>
        <w:rPr>
          <w:rFonts w:ascii="Arial" w:hAnsi="Arial" w:cs="Arial"/>
          <w:color w:val="000000" w:themeColor="text1"/>
          <w:sz w:val="20"/>
          <w:szCs w:val="20"/>
        </w:rPr>
        <w:t>. U</w:t>
      </w:r>
      <w:r w:rsidRPr="001B1A7D">
        <w:rPr>
          <w:rFonts w:ascii="Arial" w:hAnsi="Arial" w:cs="Arial"/>
          <w:color w:val="000000" w:themeColor="text1"/>
          <w:sz w:val="20"/>
          <w:szCs w:val="20"/>
        </w:rPr>
        <w:t>możliwi wykonywanie zwiększonej liczby badań w kierunku obecności czynników ryzyka chorób zakaźnych i przewlekłych oraz pozwoli zaplanować</w:t>
      </w:r>
      <w:r>
        <w:rPr>
          <w:rFonts w:ascii="Arial" w:hAnsi="Arial" w:cs="Arial"/>
          <w:color w:val="000000" w:themeColor="text1"/>
          <w:sz w:val="20"/>
          <w:szCs w:val="20"/>
        </w:rPr>
        <w:t>,</w:t>
      </w:r>
      <w:r w:rsidRPr="001B1A7D">
        <w:rPr>
          <w:rFonts w:ascii="Arial" w:hAnsi="Arial" w:cs="Arial"/>
          <w:color w:val="000000" w:themeColor="text1"/>
          <w:sz w:val="20"/>
          <w:szCs w:val="20"/>
        </w:rPr>
        <w:t xml:space="preserve"> na podstawie ich wyników</w:t>
      </w:r>
      <w:r>
        <w:rPr>
          <w:rFonts w:ascii="Arial" w:hAnsi="Arial" w:cs="Arial"/>
          <w:color w:val="000000" w:themeColor="text1"/>
          <w:sz w:val="20"/>
          <w:szCs w:val="20"/>
        </w:rPr>
        <w:t>,</w:t>
      </w:r>
      <w:r w:rsidRPr="001B1A7D">
        <w:rPr>
          <w:rFonts w:ascii="Arial" w:hAnsi="Arial" w:cs="Arial"/>
          <w:color w:val="000000" w:themeColor="text1"/>
          <w:sz w:val="20"/>
          <w:szCs w:val="20"/>
        </w:rPr>
        <w:t xml:space="preserve"> działania profilaktyczne</w:t>
      </w:r>
      <w:r>
        <w:rPr>
          <w:rFonts w:ascii="Arial" w:hAnsi="Arial" w:cs="Arial"/>
          <w:color w:val="000000" w:themeColor="text1"/>
          <w:sz w:val="20"/>
          <w:szCs w:val="20"/>
        </w:rPr>
        <w:t>.</w:t>
      </w:r>
    </w:p>
    <w:p w14:paraId="54B436CB" w14:textId="77777777" w:rsidR="00BB720F" w:rsidRPr="00F9568D" w:rsidRDefault="00BB720F" w:rsidP="00BB720F">
      <w:pPr>
        <w:pStyle w:val="Akapitzlist"/>
        <w:numPr>
          <w:ilvl w:val="0"/>
          <w:numId w:val="47"/>
        </w:numPr>
        <w:spacing w:line="276" w:lineRule="auto"/>
        <w:jc w:val="both"/>
        <w:rPr>
          <w:rFonts w:ascii="Arial" w:hAnsi="Arial" w:cs="Arial"/>
          <w:sz w:val="20"/>
          <w:szCs w:val="20"/>
        </w:rPr>
      </w:pPr>
      <w:r w:rsidRPr="00C81149">
        <w:rPr>
          <w:rFonts w:ascii="Arial" w:hAnsi="Arial" w:cs="Arial"/>
          <w:b/>
          <w:bCs/>
          <w:sz w:val="20"/>
          <w:szCs w:val="20"/>
        </w:rPr>
        <w:t>Promocja projektu</w:t>
      </w:r>
      <w:r>
        <w:rPr>
          <w:rFonts w:ascii="Arial" w:hAnsi="Arial" w:cs="Arial"/>
          <w:sz w:val="20"/>
          <w:szCs w:val="20"/>
        </w:rPr>
        <w:t xml:space="preserve"> – </w:t>
      </w:r>
      <w:r>
        <w:rPr>
          <w:rFonts w:ascii="Arial" w:eastAsia="Times New Roman" w:hAnsi="Arial" w:cs="Arial"/>
          <w:color w:val="000000"/>
          <w:sz w:val="20"/>
          <w:szCs w:val="20"/>
          <w:lang w:eastAsia="pl-PL"/>
        </w:rPr>
        <w:t>Wykonanie tablicy informacyjno – promocyjnej, informacja na stronie internetowej Beneficjenta.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720F" w:rsidRPr="00B55EE1" w14:paraId="67A7DD5E" w14:textId="77777777" w:rsidTr="003111C3">
        <w:trPr>
          <w:trHeight w:val="537"/>
        </w:trPr>
        <w:tc>
          <w:tcPr>
            <w:tcW w:w="9077" w:type="dxa"/>
            <w:shd w:val="clear" w:color="auto" w:fill="EFFFFF"/>
            <w:vAlign w:val="center"/>
            <w:hideMark/>
          </w:tcPr>
          <w:p w14:paraId="20A6EAA1" w14:textId="77777777" w:rsidR="00BB720F" w:rsidRDefault="00BB720F" w:rsidP="003111C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3E83F702" w14:textId="77777777" w:rsidR="00BB720F" w:rsidRPr="00B55EE1" w:rsidRDefault="00BB720F" w:rsidP="003111C3">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2AF48AD9" w14:textId="55F98722" w:rsidR="00BB720F" w:rsidRPr="00365D04" w:rsidRDefault="00BB720F" w:rsidP="00BB720F">
      <w:pPr>
        <w:rPr>
          <w:rFonts w:ascii="Arial" w:hAnsi="Arial" w:cs="Arial"/>
          <w:sz w:val="20"/>
          <w:szCs w:val="20"/>
        </w:rPr>
      </w:pPr>
      <w:r w:rsidRPr="00F10415">
        <w:rPr>
          <w:rFonts w:ascii="Arial" w:hAnsi="Arial" w:cs="Arial"/>
          <w:sz w:val="20"/>
          <w:szCs w:val="20"/>
        </w:rPr>
        <w:t>Nie dotyczy</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BB720F" w:rsidRPr="00782B1B" w14:paraId="689DA17C" w14:textId="77777777" w:rsidTr="003111C3">
        <w:trPr>
          <w:cantSplit/>
          <w:trHeight w:val="600"/>
        </w:trPr>
        <w:tc>
          <w:tcPr>
            <w:tcW w:w="5392" w:type="dxa"/>
            <w:shd w:val="clear" w:color="auto" w:fill="EFFFFF"/>
            <w:vAlign w:val="center"/>
            <w:hideMark/>
          </w:tcPr>
          <w:p w14:paraId="027F6015" w14:textId="77777777" w:rsidR="00BB720F" w:rsidRDefault="00BB720F" w:rsidP="003111C3">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6B95B069" w14:textId="77777777" w:rsidR="00BB720F" w:rsidRPr="00D75EEA" w:rsidRDefault="00BB720F" w:rsidP="003111C3">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0248EDD7" w14:textId="77777777" w:rsidR="00BB720F" w:rsidRPr="00EB62B8" w:rsidRDefault="00BB720F" w:rsidP="00BB720F">
      <w:pPr>
        <w:rPr>
          <w:rFonts w:ascii="Arial" w:hAnsi="Arial" w:cs="Arial"/>
          <w:sz w:val="20"/>
          <w:szCs w:val="20"/>
        </w:rPr>
      </w:pPr>
      <w:r w:rsidRPr="00EB62B8">
        <w:rPr>
          <w:rFonts w:ascii="Arial" w:hAnsi="Arial" w:cs="Arial"/>
          <w:sz w:val="20"/>
          <w:szCs w:val="20"/>
        </w:rPr>
        <w:t>2022.II</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BB720F" w:rsidRPr="00782B1B" w14:paraId="3FBC6B4F" w14:textId="77777777" w:rsidTr="003111C3">
        <w:trPr>
          <w:cantSplit/>
          <w:trHeight w:val="496"/>
        </w:trPr>
        <w:tc>
          <w:tcPr>
            <w:tcW w:w="5392" w:type="dxa"/>
            <w:shd w:val="clear" w:color="auto" w:fill="EFFFFF"/>
            <w:vAlign w:val="center"/>
            <w:hideMark/>
          </w:tcPr>
          <w:p w14:paraId="42D8F1C6" w14:textId="77777777" w:rsidR="00BB720F" w:rsidRDefault="00BB720F" w:rsidP="003111C3">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17C01A44" w14:textId="77777777" w:rsidR="00BB720F" w:rsidRPr="00D75EEA" w:rsidRDefault="00BB720F" w:rsidP="003111C3">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3A6D8FEA" w14:textId="77777777" w:rsidR="00BB720F" w:rsidRDefault="00BB720F" w:rsidP="00BB720F">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t>2022.II</w:t>
      </w:r>
    </w:p>
    <w:p w14:paraId="1836D229" w14:textId="77777777" w:rsidR="00BB720F" w:rsidRPr="003B2A34" w:rsidRDefault="00BB720F" w:rsidP="00BB720F">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t xml:space="preserve">2023.III </w:t>
      </w:r>
    </w:p>
    <w:tbl>
      <w:tblPr>
        <w:tblW w:w="9340"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594"/>
        <w:gridCol w:w="1739"/>
        <w:gridCol w:w="1424"/>
        <w:gridCol w:w="1583"/>
      </w:tblGrid>
      <w:tr w:rsidR="00BB720F" w:rsidRPr="00C002D9" w14:paraId="573FED7E" w14:textId="77777777" w:rsidTr="00365D04">
        <w:trPr>
          <w:trHeight w:val="742"/>
        </w:trPr>
        <w:tc>
          <w:tcPr>
            <w:tcW w:w="4594" w:type="dxa"/>
            <w:shd w:val="clear" w:color="auto" w:fill="EFFFFF"/>
            <w:vAlign w:val="center"/>
          </w:tcPr>
          <w:p w14:paraId="0A2933AF" w14:textId="77777777" w:rsidR="00BB720F" w:rsidRPr="00B55EE1" w:rsidRDefault="00BB720F" w:rsidP="003111C3">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739" w:type="dxa"/>
            <w:shd w:val="clear" w:color="auto" w:fill="auto"/>
            <w:vAlign w:val="center"/>
          </w:tcPr>
          <w:p w14:paraId="69B06A4F"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18"/>
                <w:szCs w:val="18"/>
                <w:lang w:eastAsia="pl-PL"/>
              </w:rPr>
              <w:t>2022</w:t>
            </w:r>
          </w:p>
        </w:tc>
        <w:tc>
          <w:tcPr>
            <w:tcW w:w="1424" w:type="dxa"/>
            <w:shd w:val="clear" w:color="auto" w:fill="auto"/>
            <w:vAlign w:val="center"/>
          </w:tcPr>
          <w:p w14:paraId="2FEB3935"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18"/>
                <w:szCs w:val="18"/>
                <w:lang w:eastAsia="pl-PL"/>
              </w:rPr>
              <w:t>2023</w:t>
            </w:r>
          </w:p>
        </w:tc>
        <w:tc>
          <w:tcPr>
            <w:tcW w:w="1583" w:type="dxa"/>
            <w:shd w:val="clear" w:color="auto" w:fill="auto"/>
            <w:vAlign w:val="center"/>
          </w:tcPr>
          <w:p w14:paraId="6DFE7E4B"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18"/>
                <w:szCs w:val="18"/>
                <w:lang w:eastAsia="pl-PL"/>
              </w:rPr>
              <w:t>Razem</w:t>
            </w:r>
          </w:p>
        </w:tc>
      </w:tr>
      <w:tr w:rsidR="00BB720F" w:rsidRPr="00C002D9" w14:paraId="54AC671B" w14:textId="77777777" w:rsidTr="00365D04">
        <w:trPr>
          <w:trHeight w:val="1112"/>
        </w:trPr>
        <w:tc>
          <w:tcPr>
            <w:tcW w:w="4594" w:type="dxa"/>
            <w:shd w:val="clear" w:color="auto" w:fill="EFFFFF"/>
            <w:vAlign w:val="center"/>
            <w:hideMark/>
          </w:tcPr>
          <w:p w14:paraId="4A86EA7E" w14:textId="77777777" w:rsidR="00BB720F" w:rsidRDefault="00BB720F"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34DEB6F2" w14:textId="77777777" w:rsidR="00BB720F" w:rsidRPr="00B55EE1" w:rsidRDefault="00BB720F" w:rsidP="003111C3">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490E3C">
              <w:rPr>
                <w:rFonts w:ascii="Arial" w:hAnsi="Arial" w:cs="Arial"/>
                <w:i/>
                <w:iCs/>
                <w:color w:val="7F7F7F" w:themeColor="text1" w:themeTint="80"/>
                <w:sz w:val="16"/>
                <w:szCs w:val="16"/>
              </w:rPr>
              <w:t>niekwalifikowalne.w</w:t>
            </w:r>
            <w:proofErr w:type="spellEnd"/>
            <w:r w:rsidRPr="00490E3C">
              <w:rPr>
                <w:rFonts w:ascii="Arial" w:hAnsi="Arial" w:cs="Arial"/>
                <w:i/>
                <w:iCs/>
                <w:color w:val="7F7F7F" w:themeColor="text1" w:themeTint="80"/>
                <w:sz w:val="16"/>
                <w:szCs w:val="16"/>
              </w:rPr>
              <w:t xml:space="preserve"> podziale na lata realizacji inwestycji oraz łączna kwota</w:t>
            </w:r>
            <w:r w:rsidRPr="007755D3">
              <w:rPr>
                <w:rFonts w:ascii="Arial" w:hAnsi="Arial" w:cs="Arial"/>
                <w:i/>
                <w:iCs/>
                <w:color w:val="7F7F7F" w:themeColor="text1" w:themeTint="80"/>
                <w:sz w:val="18"/>
                <w:szCs w:val="18"/>
              </w:rPr>
              <w:t xml:space="preserve"> </w:t>
            </w:r>
          </w:p>
        </w:tc>
        <w:tc>
          <w:tcPr>
            <w:tcW w:w="1739" w:type="dxa"/>
            <w:shd w:val="clear" w:color="auto" w:fill="auto"/>
            <w:vAlign w:val="center"/>
            <w:hideMark/>
          </w:tcPr>
          <w:p w14:paraId="5F1D2D37"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1 040 000,0</w:t>
            </w:r>
          </w:p>
        </w:tc>
        <w:tc>
          <w:tcPr>
            <w:tcW w:w="1424" w:type="dxa"/>
            <w:shd w:val="clear" w:color="auto" w:fill="auto"/>
            <w:vAlign w:val="center"/>
            <w:hideMark/>
          </w:tcPr>
          <w:p w14:paraId="7D5C85DF"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500 000,00</w:t>
            </w:r>
          </w:p>
        </w:tc>
        <w:tc>
          <w:tcPr>
            <w:tcW w:w="1583" w:type="dxa"/>
            <w:shd w:val="clear" w:color="auto" w:fill="auto"/>
            <w:vAlign w:val="center"/>
            <w:hideMark/>
          </w:tcPr>
          <w:p w14:paraId="6188B59E"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1 540 000,00</w:t>
            </w:r>
          </w:p>
        </w:tc>
      </w:tr>
      <w:tr w:rsidR="00BB720F" w:rsidRPr="00C002D9" w14:paraId="27BA360B" w14:textId="77777777" w:rsidTr="00365D04">
        <w:trPr>
          <w:trHeight w:val="1112"/>
        </w:trPr>
        <w:tc>
          <w:tcPr>
            <w:tcW w:w="4594" w:type="dxa"/>
            <w:shd w:val="clear" w:color="auto" w:fill="EFFFFF"/>
            <w:vAlign w:val="center"/>
            <w:hideMark/>
          </w:tcPr>
          <w:p w14:paraId="74FC688C" w14:textId="77777777" w:rsidR="00BB720F" w:rsidRDefault="00BB720F"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1243B8BA" w14:textId="77777777" w:rsidR="00BB720F" w:rsidRPr="00923E9C" w:rsidRDefault="00BB720F"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739" w:type="dxa"/>
            <w:shd w:val="clear" w:color="auto" w:fill="auto"/>
            <w:vAlign w:val="center"/>
            <w:hideMark/>
          </w:tcPr>
          <w:p w14:paraId="4B126068"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1 040 000,0</w:t>
            </w:r>
          </w:p>
        </w:tc>
        <w:tc>
          <w:tcPr>
            <w:tcW w:w="1424" w:type="dxa"/>
            <w:shd w:val="clear" w:color="auto" w:fill="auto"/>
            <w:vAlign w:val="center"/>
            <w:hideMark/>
          </w:tcPr>
          <w:p w14:paraId="1B094F66"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500 000,00</w:t>
            </w:r>
          </w:p>
        </w:tc>
        <w:tc>
          <w:tcPr>
            <w:tcW w:w="1583" w:type="dxa"/>
            <w:shd w:val="clear" w:color="auto" w:fill="auto"/>
            <w:vAlign w:val="center"/>
            <w:hideMark/>
          </w:tcPr>
          <w:p w14:paraId="4F37B8D2"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1 540 000,00</w:t>
            </w:r>
          </w:p>
        </w:tc>
      </w:tr>
      <w:tr w:rsidR="00BB720F" w:rsidRPr="00C002D9" w14:paraId="70444E07" w14:textId="77777777" w:rsidTr="00365D04">
        <w:trPr>
          <w:trHeight w:val="751"/>
        </w:trPr>
        <w:tc>
          <w:tcPr>
            <w:tcW w:w="4594" w:type="dxa"/>
            <w:shd w:val="clear" w:color="auto" w:fill="EFFFFF"/>
            <w:vAlign w:val="center"/>
            <w:hideMark/>
          </w:tcPr>
          <w:p w14:paraId="2DB81119" w14:textId="77777777" w:rsidR="00BB720F" w:rsidRDefault="00BB720F"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0974C267" w14:textId="77777777" w:rsidR="00BB720F" w:rsidRPr="00923E9C" w:rsidRDefault="00BB720F"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739" w:type="dxa"/>
            <w:shd w:val="clear" w:color="auto" w:fill="auto"/>
            <w:vAlign w:val="center"/>
            <w:hideMark/>
          </w:tcPr>
          <w:p w14:paraId="5F52A67C"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1 040 000,0</w:t>
            </w:r>
          </w:p>
        </w:tc>
        <w:tc>
          <w:tcPr>
            <w:tcW w:w="1424" w:type="dxa"/>
            <w:shd w:val="clear" w:color="auto" w:fill="auto"/>
            <w:vAlign w:val="center"/>
            <w:hideMark/>
          </w:tcPr>
          <w:p w14:paraId="00C9BE50"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500 000,00</w:t>
            </w:r>
          </w:p>
        </w:tc>
        <w:tc>
          <w:tcPr>
            <w:tcW w:w="1583" w:type="dxa"/>
            <w:shd w:val="clear" w:color="auto" w:fill="auto"/>
            <w:vAlign w:val="center"/>
            <w:hideMark/>
          </w:tcPr>
          <w:p w14:paraId="5696BFAE"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1 540 000,00</w:t>
            </w:r>
          </w:p>
        </w:tc>
      </w:tr>
      <w:tr w:rsidR="00BB720F" w:rsidRPr="00C002D9" w14:paraId="60382207" w14:textId="77777777" w:rsidTr="00365D04">
        <w:trPr>
          <w:trHeight w:val="611"/>
        </w:trPr>
        <w:tc>
          <w:tcPr>
            <w:tcW w:w="4594" w:type="dxa"/>
            <w:shd w:val="clear" w:color="auto" w:fill="EFFFFF"/>
            <w:vAlign w:val="center"/>
            <w:hideMark/>
          </w:tcPr>
          <w:p w14:paraId="0772435B" w14:textId="77777777" w:rsidR="00BB720F" w:rsidRDefault="00BB720F"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458EA13F" w14:textId="77777777" w:rsidR="00BB720F" w:rsidRPr="00923E9C" w:rsidRDefault="00BB720F"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739" w:type="dxa"/>
            <w:shd w:val="clear" w:color="auto" w:fill="auto"/>
            <w:vAlign w:val="center"/>
            <w:hideMark/>
          </w:tcPr>
          <w:p w14:paraId="0BCCC7A8"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100</w:t>
            </w:r>
          </w:p>
        </w:tc>
        <w:tc>
          <w:tcPr>
            <w:tcW w:w="1424" w:type="dxa"/>
            <w:shd w:val="clear" w:color="auto" w:fill="auto"/>
            <w:vAlign w:val="center"/>
            <w:hideMark/>
          </w:tcPr>
          <w:p w14:paraId="4A141C5F"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100</w:t>
            </w:r>
          </w:p>
        </w:tc>
        <w:tc>
          <w:tcPr>
            <w:tcW w:w="1583" w:type="dxa"/>
            <w:shd w:val="clear" w:color="auto" w:fill="auto"/>
            <w:vAlign w:val="center"/>
            <w:hideMark/>
          </w:tcPr>
          <w:p w14:paraId="00914607" w14:textId="77777777" w:rsidR="00BB720F" w:rsidRPr="00EB62B8" w:rsidRDefault="00BB720F" w:rsidP="003111C3">
            <w:pPr>
              <w:spacing w:after="0" w:line="240" w:lineRule="auto"/>
              <w:jc w:val="center"/>
              <w:rPr>
                <w:rFonts w:ascii="Arial" w:eastAsia="Times New Roman" w:hAnsi="Arial" w:cs="Arial"/>
                <w:sz w:val="20"/>
                <w:szCs w:val="20"/>
                <w:lang w:eastAsia="pl-PL"/>
              </w:rPr>
            </w:pPr>
            <w:r w:rsidRPr="00EB62B8">
              <w:rPr>
                <w:rFonts w:ascii="Arial" w:eastAsia="Times New Roman" w:hAnsi="Arial" w:cs="Arial"/>
                <w:sz w:val="20"/>
                <w:szCs w:val="20"/>
                <w:lang w:eastAsia="pl-PL"/>
              </w:rPr>
              <w:t>100</w:t>
            </w:r>
          </w:p>
        </w:tc>
      </w:tr>
    </w:tbl>
    <w:p w14:paraId="647E5C2E" w14:textId="77777777" w:rsidR="00BB720F" w:rsidRDefault="00BB720F" w:rsidP="00BB720F">
      <w:pPr>
        <w:rPr>
          <w:rFonts w:ascii="Arial" w:hAnsi="Arial" w:cs="Arial"/>
        </w:rPr>
      </w:pPr>
    </w:p>
    <w:tbl>
      <w:tblPr>
        <w:tblW w:w="9457"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32"/>
        <w:gridCol w:w="2886"/>
        <w:gridCol w:w="145"/>
        <w:gridCol w:w="3907"/>
        <w:gridCol w:w="1787"/>
      </w:tblGrid>
      <w:tr w:rsidR="00BB720F" w:rsidRPr="00B55EE1" w14:paraId="375EB578" w14:textId="77777777" w:rsidTr="00365D04">
        <w:trPr>
          <w:gridAfter w:val="3"/>
          <w:wAfter w:w="5839" w:type="dxa"/>
          <w:trHeight w:val="363"/>
        </w:trPr>
        <w:tc>
          <w:tcPr>
            <w:tcW w:w="3618" w:type="dxa"/>
            <w:gridSpan w:val="2"/>
            <w:shd w:val="clear" w:color="auto" w:fill="EFFFFF"/>
            <w:vAlign w:val="center"/>
          </w:tcPr>
          <w:p w14:paraId="5EA33CC2" w14:textId="77777777" w:rsidR="00BB720F" w:rsidRPr="00B55EE1" w:rsidRDefault="00BB720F"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r w:rsidR="00BB720F" w:rsidRPr="00B55EE1" w14:paraId="7EC199C8" w14:textId="77777777" w:rsidTr="00365D04">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558"/>
        </w:trPr>
        <w:tc>
          <w:tcPr>
            <w:tcW w:w="732" w:type="dxa"/>
            <w:shd w:val="clear" w:color="auto" w:fill="EFFFFF"/>
            <w:vAlign w:val="center"/>
          </w:tcPr>
          <w:p w14:paraId="784259A0" w14:textId="77777777" w:rsidR="00BB720F" w:rsidRPr="00B55EE1"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031" w:type="dxa"/>
            <w:gridSpan w:val="2"/>
            <w:shd w:val="clear" w:color="auto" w:fill="EFFFFF"/>
            <w:vAlign w:val="center"/>
            <w:hideMark/>
          </w:tcPr>
          <w:p w14:paraId="2475357B" w14:textId="77777777" w:rsidR="00BB720F" w:rsidRDefault="00BB720F"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3F9167F5" w14:textId="77777777" w:rsidR="00BB720F" w:rsidRPr="00923E9C" w:rsidRDefault="00BB720F"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3907" w:type="dxa"/>
            <w:shd w:val="clear" w:color="auto" w:fill="EFFFFF"/>
            <w:vAlign w:val="center"/>
            <w:hideMark/>
          </w:tcPr>
          <w:p w14:paraId="484DE54A" w14:textId="77777777" w:rsidR="00BB720F" w:rsidRDefault="00BB720F"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6F622611" w14:textId="77777777" w:rsidR="00BB720F" w:rsidRPr="00923E9C" w:rsidRDefault="00BB720F"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87" w:type="dxa"/>
            <w:shd w:val="clear" w:color="auto" w:fill="EFFFFF"/>
            <w:vAlign w:val="center"/>
            <w:hideMark/>
          </w:tcPr>
          <w:p w14:paraId="235B4061" w14:textId="77777777" w:rsidR="00BB720F" w:rsidRPr="00B55EE1" w:rsidRDefault="00BB720F"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BB720F" w:rsidRPr="00B55EE1" w14:paraId="4B109645" w14:textId="77777777" w:rsidTr="00365D04">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558"/>
        </w:trPr>
        <w:tc>
          <w:tcPr>
            <w:tcW w:w="732" w:type="dxa"/>
            <w:vAlign w:val="center"/>
          </w:tcPr>
          <w:p w14:paraId="643597F9" w14:textId="77777777" w:rsidR="00BB720F" w:rsidRPr="00F9568D" w:rsidRDefault="00BB720F" w:rsidP="00BB720F">
            <w:pPr>
              <w:pStyle w:val="Akapitzlist"/>
              <w:numPr>
                <w:ilvl w:val="0"/>
                <w:numId w:val="48"/>
              </w:numPr>
              <w:spacing w:after="0" w:line="240" w:lineRule="auto"/>
              <w:jc w:val="center"/>
              <w:rPr>
                <w:rFonts w:ascii="Arial" w:eastAsia="Times New Roman" w:hAnsi="Arial" w:cs="Arial"/>
                <w:color w:val="000000"/>
                <w:sz w:val="20"/>
                <w:szCs w:val="20"/>
                <w:lang w:eastAsia="pl-PL"/>
              </w:rPr>
            </w:pPr>
          </w:p>
        </w:tc>
        <w:tc>
          <w:tcPr>
            <w:tcW w:w="3031" w:type="dxa"/>
            <w:gridSpan w:val="2"/>
            <w:shd w:val="clear" w:color="auto" w:fill="auto"/>
            <w:noWrap/>
            <w:vAlign w:val="center"/>
          </w:tcPr>
          <w:p w14:paraId="77141148" w14:textId="77777777" w:rsidR="00BB720F" w:rsidRPr="00E82DC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Przygotowanie projektu </w:t>
            </w:r>
          </w:p>
        </w:tc>
        <w:tc>
          <w:tcPr>
            <w:tcW w:w="3907" w:type="dxa"/>
            <w:shd w:val="clear" w:color="auto" w:fill="auto"/>
            <w:noWrap/>
            <w:vAlign w:val="center"/>
          </w:tcPr>
          <w:p w14:paraId="57E7F197" w14:textId="77777777" w:rsidR="00BB720F" w:rsidRPr="00E82DC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Opracowanie projektu budowlanego niezbędnego do uzyskania decyzji pozwolenia na budowę, wraz z przedmiarami robót oraz specyfikacją techniczną.</w:t>
            </w:r>
          </w:p>
        </w:tc>
        <w:tc>
          <w:tcPr>
            <w:tcW w:w="1787" w:type="dxa"/>
            <w:shd w:val="clear" w:color="000000" w:fill="FFFFFF"/>
            <w:vAlign w:val="center"/>
          </w:tcPr>
          <w:p w14:paraId="782C0033" w14:textId="77777777" w:rsidR="00BB720F"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19 000,00</w:t>
            </w:r>
          </w:p>
        </w:tc>
      </w:tr>
      <w:tr w:rsidR="00BB720F" w:rsidRPr="00B55EE1" w14:paraId="7F03E7CA" w14:textId="77777777" w:rsidTr="00365D04">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847"/>
        </w:trPr>
        <w:tc>
          <w:tcPr>
            <w:tcW w:w="732" w:type="dxa"/>
            <w:vAlign w:val="center"/>
          </w:tcPr>
          <w:p w14:paraId="5661A4B7"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031" w:type="dxa"/>
            <w:gridSpan w:val="2"/>
            <w:shd w:val="clear" w:color="auto" w:fill="auto"/>
            <w:noWrap/>
            <w:vAlign w:val="center"/>
            <w:hideMark/>
          </w:tcPr>
          <w:p w14:paraId="7AF8DD8A"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sidRPr="00E82DC1">
              <w:rPr>
                <w:rFonts w:ascii="Arial" w:eastAsia="Times New Roman" w:hAnsi="Arial" w:cs="Arial"/>
                <w:color w:val="000000"/>
                <w:sz w:val="20"/>
                <w:szCs w:val="20"/>
                <w:lang w:eastAsia="pl-PL"/>
              </w:rPr>
              <w:t xml:space="preserve">Montaż </w:t>
            </w:r>
            <w:r>
              <w:rPr>
                <w:rFonts w:ascii="Arial" w:eastAsia="Times New Roman" w:hAnsi="Arial" w:cs="Arial"/>
                <w:color w:val="000000"/>
                <w:sz w:val="20"/>
                <w:szCs w:val="20"/>
                <w:lang w:eastAsia="pl-PL"/>
              </w:rPr>
              <w:t xml:space="preserve">windy towarowej </w:t>
            </w:r>
          </w:p>
        </w:tc>
        <w:tc>
          <w:tcPr>
            <w:tcW w:w="3907" w:type="dxa"/>
            <w:shd w:val="clear" w:color="auto" w:fill="auto"/>
            <w:noWrap/>
            <w:vAlign w:val="center"/>
            <w:hideMark/>
          </w:tcPr>
          <w:p w14:paraId="3857E7E7"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sidRPr="00E82DC1">
              <w:rPr>
                <w:rFonts w:ascii="Arial" w:eastAsia="Times New Roman" w:hAnsi="Arial" w:cs="Arial"/>
                <w:color w:val="000000"/>
                <w:sz w:val="20"/>
                <w:szCs w:val="20"/>
                <w:lang w:eastAsia="pl-PL"/>
              </w:rPr>
              <w:t xml:space="preserve">Montaż windy towarowej dla potrzeb laboratorium WSSE w Rzeszowie </w:t>
            </w:r>
          </w:p>
        </w:tc>
        <w:tc>
          <w:tcPr>
            <w:tcW w:w="1787" w:type="dxa"/>
            <w:shd w:val="clear" w:color="000000" w:fill="FFFFFF"/>
            <w:vAlign w:val="center"/>
            <w:hideMark/>
          </w:tcPr>
          <w:p w14:paraId="1F684AA2" w14:textId="77777777" w:rsidR="00BB720F" w:rsidRPr="00B55EE1"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480 000,00</w:t>
            </w:r>
          </w:p>
        </w:tc>
      </w:tr>
      <w:tr w:rsidR="00BB720F" w:rsidRPr="00B55EE1" w14:paraId="273EEBA9" w14:textId="77777777" w:rsidTr="00365D04">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802"/>
        </w:trPr>
        <w:tc>
          <w:tcPr>
            <w:tcW w:w="732" w:type="dxa"/>
            <w:vAlign w:val="center"/>
          </w:tcPr>
          <w:p w14:paraId="53E02066"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031" w:type="dxa"/>
            <w:gridSpan w:val="2"/>
            <w:shd w:val="clear" w:color="auto" w:fill="auto"/>
            <w:noWrap/>
            <w:vAlign w:val="center"/>
            <w:hideMark/>
          </w:tcPr>
          <w:p w14:paraId="5847D82C"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Zakup sprzętu laboratoryjnego</w:t>
            </w:r>
          </w:p>
        </w:tc>
        <w:tc>
          <w:tcPr>
            <w:tcW w:w="3907" w:type="dxa"/>
            <w:shd w:val="clear" w:color="auto" w:fill="auto"/>
            <w:noWrap/>
            <w:vAlign w:val="center"/>
            <w:hideMark/>
          </w:tcPr>
          <w:p w14:paraId="573CF822"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Zakup sprzętu laboratoryjnego niezbędnego do prowadzenia działalności WSSE w Rzeszowie</w:t>
            </w:r>
          </w:p>
        </w:tc>
        <w:tc>
          <w:tcPr>
            <w:tcW w:w="1787" w:type="dxa"/>
            <w:shd w:val="clear" w:color="000000" w:fill="FFFFFF"/>
            <w:vAlign w:val="center"/>
            <w:hideMark/>
          </w:tcPr>
          <w:p w14:paraId="59081C9F" w14:textId="77777777" w:rsidR="00BB720F" w:rsidRPr="00B55EE1"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1 040 000,00</w:t>
            </w:r>
          </w:p>
        </w:tc>
      </w:tr>
      <w:tr w:rsidR="00BB720F" w:rsidRPr="00B55EE1" w14:paraId="03497D08" w14:textId="77777777" w:rsidTr="00365D04">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785"/>
        </w:trPr>
        <w:tc>
          <w:tcPr>
            <w:tcW w:w="732" w:type="dxa"/>
            <w:vAlign w:val="center"/>
          </w:tcPr>
          <w:p w14:paraId="33E37B73"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031" w:type="dxa"/>
            <w:gridSpan w:val="2"/>
            <w:shd w:val="clear" w:color="auto" w:fill="auto"/>
            <w:noWrap/>
            <w:vAlign w:val="center"/>
            <w:hideMark/>
          </w:tcPr>
          <w:p w14:paraId="3903C870"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Promocja projektu  </w:t>
            </w:r>
          </w:p>
        </w:tc>
        <w:tc>
          <w:tcPr>
            <w:tcW w:w="3907" w:type="dxa"/>
            <w:shd w:val="clear" w:color="auto" w:fill="auto"/>
            <w:noWrap/>
            <w:vAlign w:val="center"/>
            <w:hideMark/>
          </w:tcPr>
          <w:p w14:paraId="612D4C79"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Wykonanie tablicy informacyjno - promocyjnej, informacja na stronie internetowej Beneficjenta</w:t>
            </w:r>
          </w:p>
        </w:tc>
        <w:tc>
          <w:tcPr>
            <w:tcW w:w="1787" w:type="dxa"/>
            <w:shd w:val="clear" w:color="000000" w:fill="FFFFFF"/>
            <w:vAlign w:val="center"/>
            <w:hideMark/>
          </w:tcPr>
          <w:p w14:paraId="21DBAB5B" w14:textId="77777777" w:rsidR="00BB720F" w:rsidRPr="00B55EE1"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1 000,00</w:t>
            </w:r>
          </w:p>
        </w:tc>
      </w:tr>
    </w:tbl>
    <w:p w14:paraId="354E4D82" w14:textId="77777777" w:rsidR="00BB720F" w:rsidRDefault="00BB720F" w:rsidP="00BB720F">
      <w:pPr>
        <w:rPr>
          <w:rFonts w:ascii="Arial" w:hAnsi="Arial" w:cs="Arial"/>
        </w:rPr>
      </w:pPr>
    </w:p>
    <w:p w14:paraId="18005783" w14:textId="77777777" w:rsidR="00BB720F" w:rsidRDefault="00BB720F" w:rsidP="00BB720F">
      <w:pPr>
        <w:rPr>
          <w:rFonts w:ascii="Arial" w:hAnsi="Arial" w:cs="Arial"/>
        </w:rPr>
        <w:sectPr w:rsidR="00BB720F" w:rsidSect="00247A62">
          <w:pgSz w:w="11906" w:h="16838"/>
          <w:pgMar w:top="1417" w:right="1558" w:bottom="1417" w:left="1417" w:header="708" w:footer="708" w:gutter="0"/>
          <w:cols w:space="708"/>
          <w:docGrid w:linePitch="360"/>
        </w:sectPr>
      </w:pPr>
    </w:p>
    <w:p w14:paraId="6029FA8E" w14:textId="77777777" w:rsidR="00BB720F" w:rsidRPr="00B55EE1" w:rsidRDefault="00BB720F" w:rsidP="00BB720F">
      <w:pPr>
        <w:spacing w:after="0" w:line="240" w:lineRule="auto"/>
        <w:rPr>
          <w:rFonts w:ascii="Arial" w:eastAsia="Times New Roman" w:hAnsi="Arial" w:cs="Arial"/>
          <w:sz w:val="20"/>
          <w:szCs w:val="20"/>
          <w:lang w:eastAsia="pl-PL"/>
        </w:rPr>
      </w:pPr>
    </w:p>
    <w:tbl>
      <w:tblPr>
        <w:tblW w:w="5387"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387"/>
      </w:tblGrid>
      <w:tr w:rsidR="00BB720F" w:rsidRPr="00B55EE1" w14:paraId="724B1051" w14:textId="77777777" w:rsidTr="003111C3">
        <w:trPr>
          <w:trHeight w:val="460"/>
        </w:trPr>
        <w:tc>
          <w:tcPr>
            <w:tcW w:w="5387" w:type="dxa"/>
            <w:shd w:val="clear" w:color="auto" w:fill="EFFFFF"/>
            <w:vAlign w:val="center"/>
            <w:hideMark/>
          </w:tcPr>
          <w:p w14:paraId="457DFBBE" w14:textId="77777777" w:rsidR="00BB720F" w:rsidRPr="00446E72" w:rsidRDefault="00BB720F" w:rsidP="003111C3">
            <w:pPr>
              <w:spacing w:after="0" w:line="240" w:lineRule="auto"/>
              <w:rPr>
                <w:rFonts w:ascii="Arial" w:eastAsia="Times New Roman" w:hAnsi="Arial" w:cs="Arial"/>
                <w:b/>
                <w:bCs/>
                <w:sz w:val="20"/>
                <w:szCs w:val="20"/>
                <w:lang w:eastAsia="pl-PL"/>
              </w:rPr>
            </w:pPr>
            <w:r w:rsidRPr="00446E72">
              <w:rPr>
                <w:rFonts w:ascii="Arial" w:eastAsia="Times New Roman" w:hAnsi="Arial" w:cs="Arial"/>
                <w:b/>
                <w:bCs/>
                <w:sz w:val="20"/>
                <w:szCs w:val="20"/>
                <w:lang w:eastAsia="pl-PL"/>
              </w:rPr>
              <w:t>III.21 Wskaźniki</w:t>
            </w:r>
          </w:p>
          <w:p w14:paraId="0D2F7FEB" w14:textId="77777777" w:rsidR="00BB720F" w:rsidRPr="00273DB1" w:rsidRDefault="00BB720F"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44BDEB3C" w14:textId="77777777" w:rsidR="00BB720F" w:rsidRDefault="00BB720F" w:rsidP="00BB720F">
      <w:pPr>
        <w:pStyle w:val="Akapitzlist"/>
        <w:spacing w:before="120" w:after="120"/>
        <w:ind w:left="22"/>
        <w:contextualSpacing w:val="0"/>
        <w:rPr>
          <w:rFonts w:ascii="Arial" w:hAnsi="Arial" w:cs="Arial"/>
        </w:rPr>
      </w:pPr>
      <w:bookmarkStart w:id="17" w:name="_Hlk93914939"/>
    </w:p>
    <w:tbl>
      <w:tblPr>
        <w:tblW w:w="12854"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22"/>
        <w:gridCol w:w="4044"/>
        <w:gridCol w:w="1878"/>
        <w:gridCol w:w="2166"/>
        <w:gridCol w:w="2166"/>
        <w:gridCol w:w="1878"/>
      </w:tblGrid>
      <w:tr w:rsidR="00BB720F" w:rsidRPr="00B55EE1" w14:paraId="796452D6" w14:textId="77777777" w:rsidTr="00365D04">
        <w:trPr>
          <w:trHeight w:val="487"/>
        </w:trPr>
        <w:tc>
          <w:tcPr>
            <w:tcW w:w="722" w:type="dxa"/>
            <w:shd w:val="clear" w:color="auto" w:fill="EFFFFF"/>
            <w:vAlign w:val="center"/>
            <w:hideMark/>
          </w:tcPr>
          <w:p w14:paraId="44F647B8" w14:textId="77777777" w:rsidR="00BB720F" w:rsidRPr="00B55EE1"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4044" w:type="dxa"/>
            <w:shd w:val="clear" w:color="auto" w:fill="EFFFFF"/>
            <w:vAlign w:val="center"/>
          </w:tcPr>
          <w:p w14:paraId="372A3F67" w14:textId="77777777" w:rsidR="00BB720F" w:rsidRPr="00B55EE1" w:rsidRDefault="00BB720F"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878" w:type="dxa"/>
            <w:shd w:val="clear" w:color="auto" w:fill="EFFFFF"/>
            <w:vAlign w:val="center"/>
            <w:hideMark/>
          </w:tcPr>
          <w:p w14:paraId="6ACF18EC" w14:textId="77777777" w:rsidR="00BB720F" w:rsidRDefault="00BB720F"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25FC1304" w14:textId="77777777" w:rsidR="00BB720F" w:rsidRPr="00923E9C" w:rsidRDefault="00BB720F"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66" w:type="dxa"/>
            <w:shd w:val="clear" w:color="auto" w:fill="EFFFFF"/>
            <w:vAlign w:val="center"/>
            <w:hideMark/>
          </w:tcPr>
          <w:p w14:paraId="52724EE7" w14:textId="77777777" w:rsidR="00BB720F" w:rsidRDefault="00BB720F"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0649D494" w14:textId="77777777" w:rsidR="00BB720F" w:rsidRPr="00923E9C" w:rsidRDefault="00BB720F"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166" w:type="dxa"/>
            <w:shd w:val="clear" w:color="auto" w:fill="EFFFFF"/>
            <w:vAlign w:val="center"/>
            <w:hideMark/>
          </w:tcPr>
          <w:p w14:paraId="596CF161" w14:textId="77777777" w:rsidR="00BB720F" w:rsidRPr="00B55EE1"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878" w:type="dxa"/>
            <w:shd w:val="clear" w:color="auto" w:fill="EFFFFF"/>
            <w:vAlign w:val="center"/>
            <w:hideMark/>
          </w:tcPr>
          <w:p w14:paraId="4374F83F" w14:textId="77777777" w:rsidR="00BB720F" w:rsidRPr="00B55EE1" w:rsidRDefault="00BB720F"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BB720F" w:rsidRPr="00B55EE1" w14:paraId="46BB68AB" w14:textId="77777777" w:rsidTr="00365D04">
        <w:trPr>
          <w:trHeight w:val="565"/>
        </w:trPr>
        <w:tc>
          <w:tcPr>
            <w:tcW w:w="722" w:type="dxa"/>
            <w:shd w:val="clear" w:color="auto" w:fill="auto"/>
            <w:noWrap/>
            <w:vAlign w:val="center"/>
          </w:tcPr>
          <w:p w14:paraId="18CAE6A9" w14:textId="77777777" w:rsidR="00BB720F"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4044" w:type="dxa"/>
            <w:vAlign w:val="center"/>
          </w:tcPr>
          <w:p w14:paraId="3AFFB23E" w14:textId="77777777" w:rsidR="00BB720F" w:rsidRDefault="00BB720F"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878" w:type="dxa"/>
            <w:shd w:val="clear" w:color="auto" w:fill="auto"/>
            <w:vAlign w:val="center"/>
          </w:tcPr>
          <w:p w14:paraId="7E65CDFC" w14:textId="77777777" w:rsidR="00BB720F"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166" w:type="dxa"/>
            <w:shd w:val="clear" w:color="auto" w:fill="auto"/>
            <w:vAlign w:val="center"/>
          </w:tcPr>
          <w:p w14:paraId="229C381B" w14:textId="77777777" w:rsidR="00BB720F" w:rsidRDefault="00BB720F"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166" w:type="dxa"/>
            <w:shd w:val="clear" w:color="auto" w:fill="auto"/>
            <w:vAlign w:val="center"/>
          </w:tcPr>
          <w:p w14:paraId="5E212B83" w14:textId="77777777" w:rsidR="00BB720F" w:rsidRDefault="00BB720F" w:rsidP="003111C3">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color w:val="000000"/>
                <w:sz w:val="20"/>
                <w:szCs w:val="20"/>
                <w:lang w:eastAsia="pl-PL"/>
              </w:rPr>
              <w:t>nd</w:t>
            </w:r>
            <w:proofErr w:type="spellEnd"/>
          </w:p>
        </w:tc>
        <w:tc>
          <w:tcPr>
            <w:tcW w:w="1878" w:type="dxa"/>
            <w:shd w:val="clear" w:color="auto" w:fill="auto"/>
            <w:vAlign w:val="center"/>
          </w:tcPr>
          <w:p w14:paraId="398F3A46" w14:textId="77777777" w:rsidR="00BB720F" w:rsidRDefault="00BB720F"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BB720F" w:rsidRPr="00B55EE1" w14:paraId="35FA4F91" w14:textId="77777777" w:rsidTr="00365D04">
        <w:trPr>
          <w:trHeight w:val="565"/>
        </w:trPr>
        <w:tc>
          <w:tcPr>
            <w:tcW w:w="722" w:type="dxa"/>
            <w:shd w:val="clear" w:color="auto" w:fill="auto"/>
            <w:noWrap/>
            <w:vAlign w:val="center"/>
            <w:hideMark/>
          </w:tcPr>
          <w:p w14:paraId="1EAB4EC6"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4044" w:type="dxa"/>
            <w:vAlign w:val="center"/>
          </w:tcPr>
          <w:p w14:paraId="2CF9D5ED" w14:textId="77777777" w:rsidR="00BB720F" w:rsidRDefault="00BB720F"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wspartych podmiotów w sektorze ochrony zdrowia, z wyłączeniem podmiotów POZ</w:t>
            </w:r>
          </w:p>
          <w:p w14:paraId="0790B054" w14:textId="77777777" w:rsidR="00BB720F" w:rsidRDefault="00BB720F" w:rsidP="003111C3">
            <w:pPr>
              <w:spacing w:after="0" w:line="240" w:lineRule="auto"/>
              <w:rPr>
                <w:rFonts w:ascii="Arial" w:eastAsia="Times New Roman" w:hAnsi="Arial" w:cs="Arial"/>
                <w:sz w:val="20"/>
                <w:szCs w:val="20"/>
                <w:lang w:eastAsia="pl-PL"/>
              </w:rPr>
            </w:pPr>
          </w:p>
          <w:p w14:paraId="54C94814" w14:textId="77777777" w:rsidR="00BB720F" w:rsidRPr="00B55EE1" w:rsidRDefault="00BB720F" w:rsidP="003111C3">
            <w:pPr>
              <w:spacing w:after="0" w:line="240" w:lineRule="auto"/>
              <w:jc w:val="center"/>
              <w:rPr>
                <w:rFonts w:ascii="Arial" w:eastAsia="Times New Roman" w:hAnsi="Arial" w:cs="Arial"/>
                <w:sz w:val="20"/>
                <w:szCs w:val="20"/>
                <w:lang w:eastAsia="pl-PL"/>
              </w:rPr>
            </w:pPr>
          </w:p>
        </w:tc>
        <w:tc>
          <w:tcPr>
            <w:tcW w:w="1878" w:type="dxa"/>
            <w:shd w:val="clear" w:color="auto" w:fill="auto"/>
            <w:vAlign w:val="center"/>
            <w:hideMark/>
          </w:tcPr>
          <w:p w14:paraId="48DEFEA2" w14:textId="77777777" w:rsidR="00BB720F" w:rsidRPr="00B55EE1"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166" w:type="dxa"/>
            <w:shd w:val="clear" w:color="auto" w:fill="auto"/>
            <w:vAlign w:val="center"/>
            <w:hideMark/>
          </w:tcPr>
          <w:p w14:paraId="2DDB5EC0" w14:textId="77777777" w:rsidR="00BB720F" w:rsidRPr="00B55EE1"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166" w:type="dxa"/>
            <w:shd w:val="clear" w:color="auto" w:fill="auto"/>
            <w:vAlign w:val="center"/>
            <w:hideMark/>
          </w:tcPr>
          <w:p w14:paraId="53CEB3AE" w14:textId="77777777" w:rsidR="00BB720F" w:rsidRPr="00B55EE1"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878" w:type="dxa"/>
            <w:shd w:val="clear" w:color="auto" w:fill="auto"/>
            <w:vAlign w:val="center"/>
            <w:hideMark/>
          </w:tcPr>
          <w:p w14:paraId="3BD00270" w14:textId="77777777" w:rsidR="00BB720F" w:rsidRPr="006F234B"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BB720F" w:rsidRPr="00B55EE1" w14:paraId="32F271BB" w14:textId="77777777" w:rsidTr="00365D04">
        <w:trPr>
          <w:trHeight w:val="565"/>
        </w:trPr>
        <w:tc>
          <w:tcPr>
            <w:tcW w:w="722" w:type="dxa"/>
            <w:shd w:val="clear" w:color="auto" w:fill="auto"/>
            <w:noWrap/>
            <w:vAlign w:val="center"/>
          </w:tcPr>
          <w:p w14:paraId="5ECB2F16" w14:textId="77777777" w:rsidR="00BB720F"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4044" w:type="dxa"/>
            <w:vAlign w:val="center"/>
          </w:tcPr>
          <w:p w14:paraId="33DA4EC9" w14:textId="77777777" w:rsidR="00BB720F" w:rsidRDefault="00BB720F"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kwalifikowanych przeznaczonych na działania związane z pandemią COVID-19-CV29</w:t>
            </w:r>
          </w:p>
        </w:tc>
        <w:tc>
          <w:tcPr>
            <w:tcW w:w="1878" w:type="dxa"/>
            <w:shd w:val="clear" w:color="auto" w:fill="auto"/>
            <w:vAlign w:val="center"/>
          </w:tcPr>
          <w:p w14:paraId="590D4F28" w14:textId="77777777" w:rsidR="00BB720F"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166" w:type="dxa"/>
            <w:shd w:val="clear" w:color="auto" w:fill="auto"/>
            <w:vAlign w:val="center"/>
          </w:tcPr>
          <w:p w14:paraId="6EA29F13" w14:textId="77777777" w:rsidR="00BB720F" w:rsidRPr="00B55EE1" w:rsidRDefault="00BB720F"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166" w:type="dxa"/>
            <w:shd w:val="clear" w:color="auto" w:fill="auto"/>
            <w:vAlign w:val="center"/>
          </w:tcPr>
          <w:p w14:paraId="6FBD8B2B" w14:textId="77777777" w:rsidR="00BB720F" w:rsidRDefault="00BB720F"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1878" w:type="dxa"/>
            <w:shd w:val="clear" w:color="auto" w:fill="auto"/>
            <w:vAlign w:val="center"/>
          </w:tcPr>
          <w:p w14:paraId="5590E6C8" w14:textId="77777777" w:rsidR="00BB720F" w:rsidRDefault="00BB720F"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BB720F" w:rsidRPr="00B55EE1" w14:paraId="5A2EA523" w14:textId="77777777" w:rsidTr="00365D04">
        <w:trPr>
          <w:trHeight w:val="565"/>
        </w:trPr>
        <w:tc>
          <w:tcPr>
            <w:tcW w:w="722" w:type="dxa"/>
            <w:shd w:val="clear" w:color="auto" w:fill="auto"/>
            <w:noWrap/>
            <w:vAlign w:val="center"/>
          </w:tcPr>
          <w:p w14:paraId="1A01DC11" w14:textId="77777777" w:rsidR="00BB720F"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4044" w:type="dxa"/>
            <w:vAlign w:val="center"/>
          </w:tcPr>
          <w:p w14:paraId="54643671" w14:textId="77777777" w:rsidR="00BB720F" w:rsidRDefault="00BB720F"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zakupionego sprzętu medycznego (CV2)</w:t>
            </w:r>
          </w:p>
        </w:tc>
        <w:tc>
          <w:tcPr>
            <w:tcW w:w="1878" w:type="dxa"/>
            <w:shd w:val="clear" w:color="auto" w:fill="auto"/>
            <w:vAlign w:val="center"/>
          </w:tcPr>
          <w:p w14:paraId="238964B8" w14:textId="77777777" w:rsidR="00BB720F"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166" w:type="dxa"/>
            <w:shd w:val="clear" w:color="auto" w:fill="auto"/>
            <w:vAlign w:val="center"/>
          </w:tcPr>
          <w:p w14:paraId="68E9AE40" w14:textId="77777777" w:rsidR="00BB720F" w:rsidRDefault="00BB720F"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166" w:type="dxa"/>
            <w:shd w:val="clear" w:color="auto" w:fill="auto"/>
            <w:vAlign w:val="center"/>
          </w:tcPr>
          <w:p w14:paraId="67CEAB0F" w14:textId="77777777" w:rsidR="00BB720F" w:rsidRDefault="00BB720F"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1878" w:type="dxa"/>
            <w:shd w:val="clear" w:color="auto" w:fill="auto"/>
            <w:vAlign w:val="center"/>
          </w:tcPr>
          <w:p w14:paraId="7E85482B" w14:textId="77777777" w:rsidR="00BB720F" w:rsidRDefault="00BB720F"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BB720F" w:rsidRPr="00B55EE1" w14:paraId="03B62282" w14:textId="77777777" w:rsidTr="00365D04">
        <w:trPr>
          <w:trHeight w:val="565"/>
        </w:trPr>
        <w:tc>
          <w:tcPr>
            <w:tcW w:w="722" w:type="dxa"/>
            <w:shd w:val="clear" w:color="auto" w:fill="auto"/>
            <w:noWrap/>
            <w:vAlign w:val="center"/>
          </w:tcPr>
          <w:p w14:paraId="4A8211F2" w14:textId="77777777" w:rsidR="00BB720F" w:rsidRDefault="00BB720F"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4044" w:type="dxa"/>
            <w:vAlign w:val="center"/>
          </w:tcPr>
          <w:p w14:paraId="7AF74FC5" w14:textId="77777777" w:rsidR="00BB720F" w:rsidRDefault="00BB720F"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leczonych w podmiotach leczniczych objętych wsparciem</w:t>
            </w:r>
            <w:r w:rsidDel="00AC6BD0">
              <w:rPr>
                <w:rFonts w:ascii="Arial" w:eastAsia="Times New Roman" w:hAnsi="Arial" w:cs="Arial"/>
                <w:sz w:val="20"/>
                <w:szCs w:val="20"/>
                <w:lang w:eastAsia="pl-PL"/>
              </w:rPr>
              <w:t xml:space="preserve"> </w:t>
            </w:r>
          </w:p>
        </w:tc>
        <w:tc>
          <w:tcPr>
            <w:tcW w:w="1878" w:type="dxa"/>
            <w:shd w:val="clear" w:color="auto" w:fill="auto"/>
            <w:vAlign w:val="center"/>
          </w:tcPr>
          <w:p w14:paraId="7CBC371E" w14:textId="77777777" w:rsidR="00BB720F" w:rsidRDefault="00BB720F"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2166" w:type="dxa"/>
            <w:shd w:val="clear" w:color="auto" w:fill="auto"/>
            <w:vAlign w:val="center"/>
          </w:tcPr>
          <w:p w14:paraId="5B9B7228" w14:textId="77777777" w:rsidR="00BB720F" w:rsidRDefault="00BB720F"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166" w:type="dxa"/>
            <w:shd w:val="clear" w:color="auto" w:fill="auto"/>
            <w:vAlign w:val="center"/>
          </w:tcPr>
          <w:p w14:paraId="757756E6" w14:textId="77777777" w:rsidR="00BB720F" w:rsidRDefault="00BB720F"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1878" w:type="dxa"/>
            <w:shd w:val="clear" w:color="auto" w:fill="auto"/>
            <w:vAlign w:val="center"/>
          </w:tcPr>
          <w:p w14:paraId="7E4DA4BF" w14:textId="77777777" w:rsidR="00BB720F" w:rsidRDefault="00BB720F"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bl>
    <w:p w14:paraId="7D569716" w14:textId="77777777" w:rsidR="00BB720F" w:rsidRDefault="00BB720F" w:rsidP="00BB720F">
      <w:pPr>
        <w:rPr>
          <w:rFonts w:ascii="Arial" w:hAnsi="Arial" w:cs="Arial"/>
        </w:rPr>
        <w:sectPr w:rsidR="00BB720F" w:rsidSect="00F2431B">
          <w:pgSz w:w="16838" w:h="11906" w:orient="landscape"/>
          <w:pgMar w:top="1417" w:right="1417" w:bottom="1558" w:left="1417" w:header="708" w:footer="708" w:gutter="0"/>
          <w:cols w:space="708"/>
          <w:docGrid w:linePitch="360"/>
        </w:sectPr>
      </w:pPr>
    </w:p>
    <w:bookmarkEnd w:id="17"/>
    <w:p w14:paraId="7DEF1A3A" w14:textId="77777777" w:rsidR="00BB720F" w:rsidRPr="007C306E" w:rsidRDefault="00BB720F" w:rsidP="00BB720F">
      <w:pPr>
        <w:tabs>
          <w:tab w:val="left" w:pos="5715"/>
        </w:tabs>
        <w:rPr>
          <w:rFonts w:ascii="Arial" w:hAnsi="Arial" w:cs="Arial"/>
          <w:sz w:val="20"/>
          <w:szCs w:val="20"/>
        </w:rPr>
      </w:pPr>
    </w:p>
    <w:p w14:paraId="65BB4365" w14:textId="77777777" w:rsidR="00A33E76" w:rsidRPr="00710920" w:rsidRDefault="00A33E76" w:rsidP="00A33E76">
      <w:pPr>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POZA</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5C155C25" w14:textId="77777777" w:rsidR="00A33E76" w:rsidRPr="00710920" w:rsidRDefault="00A33E76" w:rsidP="00A33E76">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A7CEB35" w14:textId="77777777" w:rsidR="00A33E76" w:rsidRPr="0051281A" w:rsidRDefault="00A33E76" w:rsidP="00A33E76">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65581C14" w14:textId="77777777" w:rsidR="00A33E76" w:rsidRPr="00710920" w:rsidRDefault="00A33E76" w:rsidP="00A33E76">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A33E76" w:rsidRPr="003B7CDD" w14:paraId="1AD23828" w14:textId="77777777" w:rsidTr="003111C3">
        <w:trPr>
          <w:trHeight w:val="600"/>
        </w:trPr>
        <w:tc>
          <w:tcPr>
            <w:tcW w:w="9072" w:type="dxa"/>
            <w:shd w:val="clear" w:color="auto" w:fill="EFFFFF"/>
            <w:vAlign w:val="center"/>
          </w:tcPr>
          <w:p w14:paraId="003A2494" w14:textId="77777777" w:rsidR="00A33E76" w:rsidRDefault="00A33E76"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5199F82A" w14:textId="77777777" w:rsidR="00A33E76" w:rsidRPr="00490E3C" w:rsidRDefault="00A33E76"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0DC110AE" w14:textId="492E37C6" w:rsidR="00A33E76" w:rsidRPr="000415A2" w:rsidRDefault="00A33E76" w:rsidP="00A33E76">
      <w:pPr>
        <w:rPr>
          <w:rFonts w:ascii="Arial" w:eastAsia="Times New Roman" w:hAnsi="Arial" w:cs="Arial"/>
          <w:b/>
          <w:bCs/>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11</w:t>
      </w:r>
    </w:p>
    <w:p w14:paraId="42A994E3" w14:textId="77777777" w:rsidR="00A33E76" w:rsidRDefault="00A33E76" w:rsidP="00A33E76">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33E76" w:rsidRPr="00290420" w14:paraId="451F283F" w14:textId="77777777" w:rsidTr="003111C3">
        <w:trPr>
          <w:trHeight w:val="600"/>
        </w:trPr>
        <w:tc>
          <w:tcPr>
            <w:tcW w:w="9077" w:type="dxa"/>
            <w:shd w:val="clear" w:color="auto" w:fill="EFFFFF"/>
            <w:vAlign w:val="center"/>
          </w:tcPr>
          <w:p w14:paraId="7EC1B2B6" w14:textId="77777777" w:rsidR="00A33E76" w:rsidRPr="00290420" w:rsidRDefault="00A33E76" w:rsidP="003111C3">
            <w:pPr>
              <w:spacing w:after="0" w:line="240" w:lineRule="auto"/>
              <w:rPr>
                <w:rFonts w:ascii="Arial" w:eastAsia="Times New Roman" w:hAnsi="Arial" w:cs="Arial"/>
                <w:color w:val="000000"/>
                <w:sz w:val="20"/>
                <w:szCs w:val="20"/>
                <w:lang w:eastAsia="pl-PL"/>
              </w:rPr>
            </w:pPr>
            <w:r w:rsidRPr="00290420">
              <w:rPr>
                <w:rFonts w:ascii="Arial" w:eastAsia="Times New Roman" w:hAnsi="Arial" w:cs="Arial"/>
                <w:color w:val="000000"/>
                <w:sz w:val="20"/>
                <w:szCs w:val="20"/>
                <w:lang w:eastAsia="pl-PL"/>
              </w:rPr>
              <w:t>III.2 Tytuł projektu</w:t>
            </w:r>
          </w:p>
          <w:p w14:paraId="67F1DFAF" w14:textId="77777777" w:rsidR="00A33E76" w:rsidRPr="00290420" w:rsidRDefault="00A33E76" w:rsidP="003111C3">
            <w:pPr>
              <w:spacing w:after="0" w:line="240" w:lineRule="auto"/>
              <w:rPr>
                <w:rFonts w:ascii="Arial" w:eastAsia="Times New Roman" w:hAnsi="Arial" w:cs="Arial"/>
                <w:color w:val="000000"/>
                <w:sz w:val="20"/>
                <w:szCs w:val="20"/>
                <w:lang w:eastAsia="pl-PL"/>
              </w:rPr>
            </w:pPr>
          </w:p>
        </w:tc>
      </w:tr>
    </w:tbl>
    <w:p w14:paraId="5757D366" w14:textId="77777777" w:rsidR="00A33E76" w:rsidRPr="00AF7EA2" w:rsidRDefault="00A33E76" w:rsidP="00A33E76">
      <w:pPr>
        <w:spacing w:after="0" w:line="240" w:lineRule="auto"/>
        <w:jc w:val="both"/>
        <w:rPr>
          <w:rFonts w:ascii="Arial" w:eastAsia="Times New Roman" w:hAnsi="Arial" w:cs="Arial"/>
          <w:sz w:val="20"/>
          <w:szCs w:val="20"/>
          <w:lang w:eastAsia="pl-PL"/>
        </w:rPr>
      </w:pPr>
      <w:r w:rsidRPr="006702BD">
        <w:rPr>
          <w:rFonts w:ascii="Arial" w:eastAsia="Times New Roman" w:hAnsi="Arial" w:cs="Arial"/>
          <w:sz w:val="20"/>
          <w:szCs w:val="20"/>
          <w:lang w:eastAsia="pl-PL"/>
        </w:rPr>
        <w:t>Budowa</w:t>
      </w:r>
      <w:r w:rsidRPr="004F359B">
        <w:rPr>
          <w:rFonts w:ascii="Arial" w:eastAsia="Times New Roman" w:hAnsi="Arial" w:cs="Arial"/>
          <w:sz w:val="20"/>
          <w:szCs w:val="20"/>
          <w:lang w:eastAsia="pl-PL"/>
        </w:rPr>
        <w:t xml:space="preserve"> </w:t>
      </w:r>
      <w:r w:rsidRPr="00C37623">
        <w:rPr>
          <w:rFonts w:ascii="Arial" w:eastAsia="Times New Roman" w:hAnsi="Arial" w:cs="Arial"/>
          <w:sz w:val="20"/>
          <w:szCs w:val="20"/>
          <w:lang w:eastAsia="pl-PL"/>
        </w:rPr>
        <w:t xml:space="preserve">laboratorium mikrobiologicznego </w:t>
      </w:r>
      <w:r w:rsidRPr="00AF7EA2">
        <w:rPr>
          <w:rFonts w:ascii="Arial" w:hAnsi="Arial" w:cs="Arial"/>
          <w:sz w:val="20"/>
          <w:szCs w:val="20"/>
        </w:rPr>
        <w:t xml:space="preserve">w kontekście skutków wywołanych pandemią COVID-19 </w:t>
      </w:r>
      <w:r>
        <w:rPr>
          <w:rFonts w:ascii="Arial" w:hAnsi="Arial" w:cs="Arial"/>
          <w:sz w:val="20"/>
          <w:szCs w:val="20"/>
        </w:rPr>
        <w:br/>
      </w:r>
      <w:r w:rsidRPr="00AF7EA2">
        <w:rPr>
          <w:rFonts w:ascii="Arial" w:hAnsi="Arial" w:cs="Arial"/>
          <w:sz w:val="20"/>
          <w:szCs w:val="20"/>
        </w:rPr>
        <w:t xml:space="preserve">i innymi chorobami zakaźnymi </w:t>
      </w:r>
    </w:p>
    <w:p w14:paraId="5F55DA14" w14:textId="77777777" w:rsidR="00A33E76" w:rsidRPr="00290420" w:rsidRDefault="00A33E76" w:rsidP="00A33E76">
      <w:pPr>
        <w:rPr>
          <w:rFonts w:ascii="Arial" w:eastAsia="Times New Roman" w:hAnsi="Arial" w:cs="Arial"/>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33E76" w:rsidRPr="00290420" w14:paraId="24B7C0F2" w14:textId="77777777" w:rsidTr="003111C3">
        <w:trPr>
          <w:trHeight w:val="600"/>
        </w:trPr>
        <w:tc>
          <w:tcPr>
            <w:tcW w:w="9077" w:type="dxa"/>
            <w:shd w:val="clear" w:color="auto" w:fill="EFFFFF"/>
            <w:vAlign w:val="center"/>
          </w:tcPr>
          <w:p w14:paraId="7B9C0BED" w14:textId="77777777" w:rsidR="00A33E76" w:rsidRPr="00290420" w:rsidRDefault="00A33E76" w:rsidP="003111C3">
            <w:pPr>
              <w:spacing w:after="0" w:line="240" w:lineRule="auto"/>
              <w:rPr>
                <w:rFonts w:ascii="Arial" w:eastAsia="Times New Roman" w:hAnsi="Arial" w:cs="Arial"/>
                <w:color w:val="000000"/>
                <w:sz w:val="20"/>
                <w:szCs w:val="20"/>
                <w:lang w:eastAsia="pl-PL"/>
              </w:rPr>
            </w:pPr>
            <w:r w:rsidRPr="00290420">
              <w:rPr>
                <w:rFonts w:ascii="Arial" w:eastAsia="Times New Roman" w:hAnsi="Arial" w:cs="Arial"/>
                <w:color w:val="000000"/>
                <w:sz w:val="20"/>
                <w:szCs w:val="20"/>
                <w:lang w:eastAsia="pl-PL"/>
              </w:rPr>
              <w:t>III.3 Beneficjent</w:t>
            </w:r>
          </w:p>
          <w:p w14:paraId="2C827B0F" w14:textId="77777777" w:rsidR="00A33E76" w:rsidRPr="00290420" w:rsidRDefault="00A33E76" w:rsidP="003111C3">
            <w:pPr>
              <w:spacing w:after="0" w:line="240" w:lineRule="auto"/>
              <w:rPr>
                <w:rFonts w:ascii="Arial" w:eastAsia="Times New Roman" w:hAnsi="Arial" w:cs="Arial"/>
                <w:color w:val="000000"/>
                <w:sz w:val="20"/>
                <w:szCs w:val="20"/>
                <w:lang w:eastAsia="pl-PL"/>
              </w:rPr>
            </w:pPr>
            <w:r w:rsidRPr="00290420">
              <w:rPr>
                <w:rFonts w:ascii="Arial" w:hAnsi="Arial" w:cs="Arial"/>
                <w:i/>
                <w:iCs/>
                <w:color w:val="7F7F7F" w:themeColor="text1" w:themeTint="80"/>
                <w:sz w:val="16"/>
                <w:szCs w:val="16"/>
              </w:rPr>
              <w:t>nazwa beneficjenta, adres jego siedziby</w:t>
            </w:r>
          </w:p>
        </w:tc>
      </w:tr>
    </w:tbl>
    <w:p w14:paraId="3871DD3B" w14:textId="77777777" w:rsidR="00A33E76" w:rsidRDefault="00A33E76" w:rsidP="00A33E76">
      <w:pPr>
        <w:spacing w:after="0" w:line="240" w:lineRule="auto"/>
        <w:rPr>
          <w:rFonts w:ascii="Arial" w:eastAsia="Times New Roman" w:hAnsi="Arial" w:cs="Arial"/>
          <w:color w:val="000000"/>
          <w:sz w:val="20"/>
          <w:szCs w:val="20"/>
          <w:lang w:eastAsia="pl-PL"/>
        </w:rPr>
      </w:pPr>
      <w:r w:rsidRPr="00290420">
        <w:rPr>
          <w:rFonts w:ascii="Arial" w:eastAsia="Times New Roman" w:hAnsi="Arial" w:cs="Arial"/>
          <w:color w:val="000000"/>
          <w:sz w:val="20"/>
          <w:szCs w:val="20"/>
          <w:lang w:eastAsia="pl-PL"/>
        </w:rPr>
        <w:t xml:space="preserve">Wojewódzka Stacja Sanitarno-Epidemiologiczna w Lublinie </w:t>
      </w:r>
    </w:p>
    <w:p w14:paraId="0340E7B2" w14:textId="77777777" w:rsidR="00A33E76" w:rsidRPr="00290420" w:rsidRDefault="00A33E76" w:rsidP="00A33E7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ul. Pielęgniarek 6, 20-708 Lublin </w:t>
      </w:r>
    </w:p>
    <w:p w14:paraId="6C05412C" w14:textId="77777777" w:rsidR="00A33E76" w:rsidRPr="00290420" w:rsidRDefault="00A33E76" w:rsidP="00A33E76">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A33E76" w:rsidRPr="00290420" w14:paraId="4F4C6107" w14:textId="77777777" w:rsidTr="003111C3">
        <w:trPr>
          <w:trHeight w:val="300"/>
        </w:trPr>
        <w:tc>
          <w:tcPr>
            <w:tcW w:w="3118" w:type="dxa"/>
            <w:vMerge w:val="restart"/>
            <w:shd w:val="clear" w:color="auto" w:fill="EFFFFF"/>
            <w:vAlign w:val="center"/>
          </w:tcPr>
          <w:p w14:paraId="20A226F4" w14:textId="77777777" w:rsidR="00A33E76" w:rsidRPr="00290420" w:rsidRDefault="00A33E76" w:rsidP="003111C3">
            <w:pPr>
              <w:spacing w:after="0" w:line="240" w:lineRule="auto"/>
              <w:rPr>
                <w:rFonts w:ascii="Arial" w:eastAsia="Times New Roman" w:hAnsi="Arial" w:cs="Arial"/>
                <w:color w:val="000000"/>
                <w:sz w:val="20"/>
                <w:szCs w:val="20"/>
                <w:lang w:eastAsia="pl-PL"/>
              </w:rPr>
            </w:pPr>
            <w:r w:rsidRPr="00290420">
              <w:rPr>
                <w:rFonts w:ascii="Arial" w:eastAsia="Times New Roman" w:hAnsi="Arial" w:cs="Arial"/>
                <w:color w:val="000000"/>
                <w:sz w:val="20"/>
                <w:szCs w:val="20"/>
                <w:lang w:eastAsia="pl-PL"/>
              </w:rPr>
              <w:t>III.4 Zakres terytorialny inwestycji</w:t>
            </w:r>
          </w:p>
          <w:p w14:paraId="07BD33B0" w14:textId="77777777" w:rsidR="00A33E76" w:rsidRPr="00290420" w:rsidRDefault="00A33E76" w:rsidP="003111C3">
            <w:pPr>
              <w:spacing w:before="120" w:after="0" w:line="240" w:lineRule="auto"/>
              <w:rPr>
                <w:rFonts w:ascii="Arial" w:eastAsia="Times New Roman" w:hAnsi="Arial" w:cs="Arial"/>
                <w:color w:val="000000"/>
                <w:sz w:val="16"/>
                <w:szCs w:val="16"/>
                <w:lang w:eastAsia="pl-PL"/>
              </w:rPr>
            </w:pPr>
            <w:r w:rsidRPr="00290420">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0074A0A3" w14:textId="77777777" w:rsidR="00A33E76" w:rsidRPr="00290420" w:rsidRDefault="00A33E76" w:rsidP="003111C3">
            <w:pPr>
              <w:spacing w:after="120" w:line="240" w:lineRule="auto"/>
              <w:jc w:val="center"/>
              <w:rPr>
                <w:rFonts w:ascii="Arial" w:eastAsia="Times New Roman" w:hAnsi="Arial" w:cs="Arial"/>
                <w:sz w:val="20"/>
                <w:szCs w:val="20"/>
                <w:lang w:eastAsia="pl-PL"/>
              </w:rPr>
            </w:pPr>
            <w:r w:rsidRPr="000C3E6A">
              <w:rPr>
                <w:rFonts w:ascii="Arial" w:eastAsia="Times New Roman" w:hAnsi="Arial" w:cs="Arial"/>
                <w:sz w:val="20"/>
                <w:szCs w:val="20"/>
                <w:lang w:eastAsia="pl-PL"/>
              </w:rPr>
              <w:t>ogólnopolski/</w:t>
            </w:r>
            <w:r w:rsidRPr="00290420">
              <w:rPr>
                <w:rFonts w:ascii="Arial" w:eastAsia="Times New Roman" w:hAnsi="Arial" w:cs="Arial"/>
                <w:sz w:val="20"/>
                <w:szCs w:val="20"/>
                <w:lang w:eastAsia="pl-PL"/>
              </w:rPr>
              <w:t xml:space="preserve"> </w:t>
            </w:r>
            <w:r w:rsidRPr="000C3E6A">
              <w:rPr>
                <w:rFonts w:ascii="Arial" w:eastAsia="Times New Roman" w:hAnsi="Arial" w:cs="Arial"/>
                <w:strike/>
                <w:sz w:val="20"/>
                <w:szCs w:val="20"/>
                <w:lang w:eastAsia="pl-PL"/>
              </w:rPr>
              <w:t>regionalny *</w:t>
            </w:r>
          </w:p>
          <w:p w14:paraId="15433B73" w14:textId="77777777" w:rsidR="00A33E76" w:rsidRPr="00290420" w:rsidRDefault="00A33E76" w:rsidP="003111C3">
            <w:pPr>
              <w:spacing w:after="0" w:line="240" w:lineRule="auto"/>
              <w:rPr>
                <w:rFonts w:ascii="Arial" w:eastAsia="Times New Roman" w:hAnsi="Arial" w:cs="Arial"/>
                <w:color w:val="000000"/>
                <w:sz w:val="16"/>
                <w:szCs w:val="16"/>
                <w:lang w:eastAsia="pl-PL"/>
              </w:rPr>
            </w:pPr>
            <w:r w:rsidRPr="00290420">
              <w:rPr>
                <w:rFonts w:ascii="Arial" w:hAnsi="Arial" w:cs="Arial"/>
                <w:i/>
                <w:iCs/>
                <w:color w:val="7F7F7F" w:themeColor="text1" w:themeTint="80"/>
                <w:sz w:val="16"/>
                <w:szCs w:val="16"/>
              </w:rPr>
              <w:t>* niepotrzebne skreślić</w:t>
            </w:r>
          </w:p>
        </w:tc>
      </w:tr>
      <w:tr w:rsidR="00A33E76" w:rsidRPr="00290420" w14:paraId="1F53E9F7" w14:textId="77777777" w:rsidTr="003111C3">
        <w:trPr>
          <w:trHeight w:val="300"/>
        </w:trPr>
        <w:tc>
          <w:tcPr>
            <w:tcW w:w="3118" w:type="dxa"/>
            <w:vMerge/>
            <w:shd w:val="clear" w:color="auto" w:fill="EFFFFF"/>
            <w:vAlign w:val="center"/>
          </w:tcPr>
          <w:p w14:paraId="40331C00" w14:textId="77777777" w:rsidR="00A33E76" w:rsidRPr="00290420" w:rsidRDefault="00A33E76" w:rsidP="003111C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03C6150E" w14:textId="77777777" w:rsidR="00A33E76" w:rsidRPr="00290420" w:rsidRDefault="00A33E76" w:rsidP="003111C3">
            <w:pPr>
              <w:spacing w:after="0" w:line="240" w:lineRule="auto"/>
              <w:rPr>
                <w:rFonts w:ascii="Arial" w:eastAsia="Times New Roman" w:hAnsi="Arial" w:cs="Arial"/>
                <w:color w:val="000000"/>
                <w:sz w:val="20"/>
                <w:szCs w:val="20"/>
                <w:lang w:eastAsia="pl-PL"/>
              </w:rPr>
            </w:pPr>
            <w:r w:rsidRPr="00290420">
              <w:rPr>
                <w:rFonts w:ascii="Arial" w:eastAsia="Times New Roman" w:hAnsi="Arial" w:cs="Arial"/>
                <w:color w:val="000000"/>
                <w:sz w:val="20"/>
                <w:szCs w:val="20"/>
                <w:lang w:eastAsia="pl-PL"/>
              </w:rPr>
              <w:t>W</w:t>
            </w:r>
            <w:r w:rsidRPr="00290420">
              <w:rPr>
                <w:rFonts w:ascii="Arial" w:eastAsia="Times New Roman" w:hAnsi="Arial" w:cs="Arial"/>
                <w:color w:val="000000"/>
                <w:sz w:val="20"/>
                <w:szCs w:val="20"/>
                <w:shd w:val="clear" w:color="auto" w:fill="EFFFFF"/>
                <w:lang w:eastAsia="pl-PL"/>
              </w:rPr>
              <w:t>oje</w:t>
            </w:r>
            <w:r w:rsidRPr="00290420">
              <w:rPr>
                <w:rFonts w:ascii="Arial" w:eastAsia="Times New Roman" w:hAnsi="Arial" w:cs="Arial"/>
                <w:color w:val="000000"/>
                <w:sz w:val="20"/>
                <w:szCs w:val="20"/>
                <w:lang w:eastAsia="pl-PL"/>
              </w:rPr>
              <w:t>wództwo</w:t>
            </w:r>
          </w:p>
          <w:p w14:paraId="61226086" w14:textId="77777777" w:rsidR="00A33E76" w:rsidRPr="00290420" w:rsidRDefault="00A33E76" w:rsidP="003111C3">
            <w:pPr>
              <w:spacing w:before="120" w:after="0" w:line="240" w:lineRule="auto"/>
              <w:rPr>
                <w:rFonts w:ascii="Arial" w:eastAsia="Times New Roman" w:hAnsi="Arial" w:cs="Arial"/>
                <w:color w:val="000000"/>
                <w:sz w:val="16"/>
                <w:szCs w:val="16"/>
                <w:lang w:eastAsia="pl-PL"/>
              </w:rPr>
            </w:pPr>
            <w:r w:rsidRPr="00290420">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7EDDD57C" w14:textId="77777777" w:rsidR="00A33E76" w:rsidRPr="00290420" w:rsidRDefault="00A33E76" w:rsidP="003111C3">
            <w:pPr>
              <w:spacing w:after="0" w:line="240" w:lineRule="auto"/>
              <w:rPr>
                <w:rFonts w:ascii="Arial" w:eastAsia="Times New Roman" w:hAnsi="Arial" w:cs="Arial"/>
                <w:color w:val="000000"/>
                <w:sz w:val="20"/>
                <w:szCs w:val="20"/>
                <w:lang w:eastAsia="pl-PL"/>
              </w:rPr>
            </w:pPr>
          </w:p>
        </w:tc>
      </w:tr>
    </w:tbl>
    <w:p w14:paraId="71435C34" w14:textId="77777777" w:rsidR="00A33E76" w:rsidRPr="00290420" w:rsidRDefault="00A33E76" w:rsidP="00A33E76">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33E76" w:rsidRPr="00290420" w14:paraId="283C3061" w14:textId="77777777" w:rsidTr="003111C3">
        <w:trPr>
          <w:trHeight w:val="600"/>
        </w:trPr>
        <w:tc>
          <w:tcPr>
            <w:tcW w:w="9077" w:type="dxa"/>
            <w:shd w:val="clear" w:color="auto" w:fill="EFFFFF"/>
            <w:vAlign w:val="center"/>
            <w:hideMark/>
          </w:tcPr>
          <w:p w14:paraId="40352EED" w14:textId="77777777" w:rsidR="00A33E76" w:rsidRPr="00290420" w:rsidRDefault="00A33E76" w:rsidP="003111C3">
            <w:pPr>
              <w:spacing w:after="0" w:line="240" w:lineRule="auto"/>
              <w:rPr>
                <w:rFonts w:ascii="Arial" w:eastAsia="Times New Roman" w:hAnsi="Arial" w:cs="Arial"/>
                <w:color w:val="000000"/>
                <w:sz w:val="20"/>
                <w:szCs w:val="20"/>
                <w:lang w:eastAsia="pl-PL"/>
              </w:rPr>
            </w:pPr>
            <w:r w:rsidRPr="00290420">
              <w:rPr>
                <w:rFonts w:ascii="Arial" w:eastAsia="Times New Roman" w:hAnsi="Arial" w:cs="Arial"/>
                <w:color w:val="000000"/>
                <w:sz w:val="20"/>
                <w:szCs w:val="20"/>
                <w:lang w:eastAsia="pl-PL"/>
              </w:rPr>
              <w:t>III.5 Oś priorytetowa</w:t>
            </w:r>
          </w:p>
          <w:p w14:paraId="535613A3" w14:textId="77777777" w:rsidR="00A33E76" w:rsidRPr="00290420" w:rsidRDefault="00A33E76" w:rsidP="003111C3">
            <w:pPr>
              <w:spacing w:before="120" w:after="0" w:line="240" w:lineRule="auto"/>
              <w:rPr>
                <w:rFonts w:ascii="Arial" w:eastAsia="Times New Roman" w:hAnsi="Arial" w:cs="Arial"/>
                <w:color w:val="000000"/>
                <w:sz w:val="16"/>
                <w:szCs w:val="16"/>
                <w:lang w:eastAsia="pl-PL"/>
              </w:rPr>
            </w:pPr>
            <w:r w:rsidRPr="00290420">
              <w:rPr>
                <w:rFonts w:ascii="Arial" w:hAnsi="Arial" w:cs="Arial"/>
                <w:i/>
                <w:iCs/>
                <w:color w:val="7F7F7F" w:themeColor="text1" w:themeTint="80"/>
                <w:sz w:val="16"/>
                <w:szCs w:val="16"/>
              </w:rPr>
              <w:t>numer oraz nazwa osi priorytetowej, w ramach której ogłaszany jest projekt pozakonkursowy</w:t>
            </w:r>
          </w:p>
        </w:tc>
      </w:tr>
    </w:tbl>
    <w:p w14:paraId="2818BCC0" w14:textId="77777777" w:rsidR="00A33E76" w:rsidRPr="00290420" w:rsidRDefault="00A33E76" w:rsidP="00A33E76">
      <w:pPr>
        <w:spacing w:after="0" w:line="240" w:lineRule="auto"/>
        <w:rPr>
          <w:rFonts w:ascii="Arial" w:eastAsia="Times New Roman" w:hAnsi="Arial" w:cs="Arial"/>
          <w:color w:val="000000"/>
          <w:sz w:val="20"/>
          <w:szCs w:val="20"/>
          <w:lang w:eastAsia="pl-PL"/>
        </w:rPr>
      </w:pPr>
      <w:r w:rsidRPr="00290420">
        <w:rPr>
          <w:rFonts w:ascii="Arial" w:eastAsia="Times New Roman" w:hAnsi="Arial" w:cs="Arial"/>
          <w:color w:val="000000"/>
          <w:sz w:val="20"/>
          <w:szCs w:val="20"/>
          <w:lang w:eastAsia="pl-PL"/>
        </w:rPr>
        <w:t xml:space="preserve">XI REACT-EU </w:t>
      </w:r>
    </w:p>
    <w:p w14:paraId="580DDE7A" w14:textId="77777777" w:rsidR="00A33E76" w:rsidRPr="00290420" w:rsidRDefault="00A33E76" w:rsidP="00A33E76">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33E76" w:rsidRPr="00290420" w14:paraId="6ECAFA10" w14:textId="77777777" w:rsidTr="003111C3">
        <w:trPr>
          <w:trHeight w:val="600"/>
        </w:trPr>
        <w:tc>
          <w:tcPr>
            <w:tcW w:w="9077" w:type="dxa"/>
            <w:shd w:val="clear" w:color="auto" w:fill="EFFFFF"/>
            <w:vAlign w:val="center"/>
            <w:hideMark/>
          </w:tcPr>
          <w:p w14:paraId="271CC829" w14:textId="77777777" w:rsidR="00A33E76" w:rsidRPr="00290420" w:rsidRDefault="00A33E76" w:rsidP="003111C3">
            <w:pPr>
              <w:spacing w:after="0" w:line="240" w:lineRule="auto"/>
              <w:rPr>
                <w:rFonts w:ascii="Arial" w:eastAsia="Times New Roman" w:hAnsi="Arial" w:cs="Arial"/>
                <w:color w:val="000000"/>
                <w:sz w:val="20"/>
                <w:szCs w:val="20"/>
                <w:lang w:eastAsia="pl-PL"/>
              </w:rPr>
            </w:pPr>
            <w:r w:rsidRPr="00290420">
              <w:rPr>
                <w:rFonts w:ascii="Arial" w:eastAsia="Times New Roman" w:hAnsi="Arial" w:cs="Arial"/>
                <w:color w:val="000000"/>
                <w:sz w:val="20"/>
                <w:szCs w:val="20"/>
                <w:lang w:eastAsia="pl-PL"/>
              </w:rPr>
              <w:t>III.6 Działanie</w:t>
            </w:r>
          </w:p>
          <w:p w14:paraId="16379E92" w14:textId="77777777" w:rsidR="00A33E76" w:rsidRPr="00290420" w:rsidRDefault="00A33E76" w:rsidP="003111C3">
            <w:pPr>
              <w:spacing w:before="120" w:after="0" w:line="240" w:lineRule="auto"/>
              <w:rPr>
                <w:rFonts w:ascii="Arial" w:eastAsia="Times New Roman" w:hAnsi="Arial" w:cs="Arial"/>
                <w:color w:val="000000"/>
                <w:sz w:val="16"/>
                <w:szCs w:val="16"/>
                <w:lang w:eastAsia="pl-PL"/>
              </w:rPr>
            </w:pPr>
            <w:r w:rsidRPr="00290420">
              <w:rPr>
                <w:rFonts w:ascii="Arial" w:hAnsi="Arial" w:cs="Arial"/>
                <w:i/>
                <w:iCs/>
                <w:color w:val="7F7F7F" w:themeColor="text1" w:themeTint="80"/>
                <w:sz w:val="16"/>
                <w:szCs w:val="16"/>
              </w:rPr>
              <w:t>numer oraz nazwa działania, w ramach którego ogłaszany jest projekt pozakonkursowy</w:t>
            </w:r>
          </w:p>
        </w:tc>
      </w:tr>
    </w:tbl>
    <w:p w14:paraId="7BE82C66" w14:textId="77777777" w:rsidR="00A33E76" w:rsidRPr="00EE3705" w:rsidRDefault="00A33E76" w:rsidP="00A33E76">
      <w:pPr>
        <w:spacing w:before="120" w:after="0" w:line="240" w:lineRule="auto"/>
        <w:rPr>
          <w:rFonts w:ascii="Arial" w:hAnsi="Arial" w:cs="Arial"/>
          <w:i/>
          <w:iCs/>
          <w:color w:val="7F7F7F" w:themeColor="text1" w:themeTint="80"/>
          <w:sz w:val="20"/>
          <w:szCs w:val="20"/>
        </w:rPr>
      </w:pPr>
      <w:r w:rsidRPr="003B67AB">
        <w:rPr>
          <w:rFonts w:ascii="Arial" w:hAnsi="Arial" w:cs="Arial"/>
          <w:sz w:val="20"/>
          <w:szCs w:val="20"/>
        </w:rPr>
        <w:t xml:space="preserve">11.3 Wspieranie naprawy i odporności systemu ochrony zdrowia </w:t>
      </w:r>
      <w:r w:rsidRPr="00EE3705">
        <w:rPr>
          <w:rFonts w:ascii="Arial" w:hAnsi="Arial" w:cs="Arial"/>
          <w:i/>
          <w:iCs/>
          <w:color w:val="7F7F7F" w:themeColor="text1" w:themeTint="80"/>
          <w:sz w:val="20"/>
          <w:szCs w:val="20"/>
        </w:rPr>
        <w:t xml:space="preserve"> </w:t>
      </w:r>
    </w:p>
    <w:p w14:paraId="14FC372C" w14:textId="77777777" w:rsidR="00A33E76" w:rsidRPr="00290420" w:rsidRDefault="00A33E76" w:rsidP="00A33E76">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33E76" w:rsidRPr="00290420" w14:paraId="04D7A9AA" w14:textId="77777777" w:rsidTr="003111C3">
        <w:trPr>
          <w:trHeight w:val="600"/>
        </w:trPr>
        <w:tc>
          <w:tcPr>
            <w:tcW w:w="9077" w:type="dxa"/>
            <w:shd w:val="clear" w:color="auto" w:fill="EFFFFF"/>
            <w:vAlign w:val="center"/>
            <w:hideMark/>
          </w:tcPr>
          <w:p w14:paraId="2ADD5F0A" w14:textId="77777777" w:rsidR="00A33E76" w:rsidRPr="00290420" w:rsidRDefault="00A33E76" w:rsidP="003111C3">
            <w:pPr>
              <w:spacing w:after="0" w:line="240" w:lineRule="auto"/>
              <w:rPr>
                <w:rFonts w:ascii="Arial" w:eastAsia="Times New Roman" w:hAnsi="Arial" w:cs="Arial"/>
                <w:sz w:val="20"/>
                <w:szCs w:val="20"/>
                <w:lang w:eastAsia="pl-PL"/>
              </w:rPr>
            </w:pPr>
            <w:r w:rsidRPr="00290420">
              <w:rPr>
                <w:rFonts w:ascii="Arial" w:eastAsia="Times New Roman" w:hAnsi="Arial" w:cs="Arial"/>
                <w:sz w:val="20"/>
                <w:szCs w:val="20"/>
                <w:lang w:eastAsia="pl-PL"/>
              </w:rPr>
              <w:t>III.7 Poddziałanie</w:t>
            </w:r>
          </w:p>
          <w:p w14:paraId="0993C420" w14:textId="77777777" w:rsidR="00A33E76" w:rsidRPr="00290420" w:rsidRDefault="00A33E76" w:rsidP="003111C3">
            <w:pPr>
              <w:spacing w:before="120" w:after="0" w:line="240" w:lineRule="auto"/>
              <w:rPr>
                <w:rFonts w:ascii="Arial" w:hAnsi="Arial" w:cs="Arial"/>
                <w:i/>
                <w:iCs/>
                <w:color w:val="7F7F7F" w:themeColor="text1" w:themeTint="80"/>
                <w:sz w:val="16"/>
                <w:szCs w:val="16"/>
              </w:rPr>
            </w:pPr>
            <w:r w:rsidRPr="00290420">
              <w:rPr>
                <w:rFonts w:ascii="Arial" w:hAnsi="Arial" w:cs="Arial"/>
                <w:i/>
                <w:iCs/>
                <w:color w:val="7F7F7F" w:themeColor="text1" w:themeTint="80"/>
                <w:sz w:val="16"/>
                <w:szCs w:val="16"/>
              </w:rPr>
              <w:t>numer oraz nazwa poddziałania, w ramach którego ogłaszany jest projekt pozakonkursowy(jeśli dotyczy)</w:t>
            </w:r>
          </w:p>
        </w:tc>
      </w:tr>
    </w:tbl>
    <w:p w14:paraId="60948E69" w14:textId="77777777" w:rsidR="00A33E76" w:rsidRPr="00290420" w:rsidRDefault="00A33E76" w:rsidP="00A33E76">
      <w:pPr>
        <w:spacing w:after="0" w:line="240" w:lineRule="auto"/>
        <w:rPr>
          <w:rFonts w:ascii="Arial" w:eastAsia="Times New Roman" w:hAnsi="Arial" w:cs="Arial"/>
          <w:sz w:val="20"/>
          <w:szCs w:val="20"/>
          <w:lang w:eastAsia="pl-PL"/>
        </w:rPr>
      </w:pPr>
      <w:r w:rsidRPr="00290420">
        <w:rPr>
          <w:rFonts w:ascii="Arial" w:eastAsia="Times New Roman" w:hAnsi="Arial" w:cs="Arial"/>
          <w:sz w:val="20"/>
          <w:szCs w:val="20"/>
          <w:lang w:eastAsia="pl-PL"/>
        </w:rPr>
        <w:t xml:space="preserve">nie dotyczy </w:t>
      </w:r>
    </w:p>
    <w:p w14:paraId="3E284011" w14:textId="77777777" w:rsidR="00A33E76" w:rsidRPr="00290420" w:rsidRDefault="00A33E76" w:rsidP="00A33E76">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33E76" w:rsidRPr="00290420" w14:paraId="73EAEDDC" w14:textId="77777777" w:rsidTr="003111C3">
        <w:trPr>
          <w:cantSplit/>
          <w:trHeight w:val="600"/>
        </w:trPr>
        <w:tc>
          <w:tcPr>
            <w:tcW w:w="9077" w:type="dxa"/>
            <w:shd w:val="clear" w:color="auto" w:fill="EFFFFF"/>
            <w:vAlign w:val="center"/>
            <w:hideMark/>
          </w:tcPr>
          <w:p w14:paraId="292E9190" w14:textId="77777777" w:rsidR="00A33E76" w:rsidRPr="00290420" w:rsidRDefault="00A33E76" w:rsidP="003111C3">
            <w:pPr>
              <w:spacing w:after="0" w:line="240" w:lineRule="auto"/>
              <w:rPr>
                <w:rFonts w:ascii="Arial" w:eastAsia="Times New Roman" w:hAnsi="Arial" w:cs="Arial"/>
                <w:sz w:val="20"/>
                <w:szCs w:val="20"/>
                <w:lang w:eastAsia="pl-PL"/>
              </w:rPr>
            </w:pPr>
            <w:r w:rsidRPr="00290420">
              <w:rPr>
                <w:rFonts w:ascii="Arial" w:eastAsia="Times New Roman" w:hAnsi="Arial" w:cs="Arial"/>
                <w:sz w:val="20"/>
                <w:szCs w:val="20"/>
                <w:lang w:eastAsia="pl-PL"/>
              </w:rPr>
              <w:t>III.8 Fundusz</w:t>
            </w:r>
          </w:p>
          <w:p w14:paraId="7A92FC6D" w14:textId="77777777" w:rsidR="00A33E76" w:rsidRPr="00290420" w:rsidRDefault="00A33E76" w:rsidP="003111C3">
            <w:pPr>
              <w:pStyle w:val="Akapitzlist"/>
              <w:spacing w:before="120" w:after="120"/>
              <w:ind w:left="22"/>
              <w:contextualSpacing w:val="0"/>
              <w:rPr>
                <w:i/>
                <w:iCs/>
                <w:color w:val="7F7F7F" w:themeColor="text1" w:themeTint="80"/>
                <w:sz w:val="16"/>
                <w:szCs w:val="16"/>
              </w:rPr>
            </w:pPr>
            <w:r w:rsidRPr="00290420">
              <w:rPr>
                <w:rFonts w:ascii="Arial" w:hAnsi="Arial" w:cs="Arial"/>
                <w:i/>
                <w:iCs/>
                <w:color w:val="7F7F7F" w:themeColor="text1" w:themeTint="80"/>
                <w:sz w:val="16"/>
                <w:szCs w:val="16"/>
              </w:rPr>
              <w:t>nazwa właściwego funduszu, w ramach którego udzielane będzie dofinansowanie inwestycji</w:t>
            </w:r>
            <w:r w:rsidRPr="00290420">
              <w:rPr>
                <w:rFonts w:ascii="Arial" w:eastAsia="Times New Roman" w:hAnsi="Arial" w:cs="Arial"/>
                <w:i/>
                <w:iCs/>
                <w:color w:val="000000"/>
                <w:sz w:val="20"/>
                <w:szCs w:val="20"/>
                <w:lang w:eastAsia="pl-PL"/>
              </w:rPr>
              <w:t> </w:t>
            </w:r>
          </w:p>
        </w:tc>
      </w:tr>
    </w:tbl>
    <w:p w14:paraId="16B41253" w14:textId="77777777" w:rsidR="00A33E76" w:rsidRPr="00290420" w:rsidRDefault="00A33E76" w:rsidP="00A33E76">
      <w:pPr>
        <w:spacing w:after="0" w:line="240" w:lineRule="auto"/>
        <w:rPr>
          <w:rFonts w:ascii="Arial" w:eastAsia="Times New Roman" w:hAnsi="Arial" w:cs="Arial"/>
          <w:sz w:val="20"/>
          <w:szCs w:val="20"/>
          <w:lang w:eastAsia="pl-PL"/>
        </w:rPr>
      </w:pPr>
      <w:r w:rsidRPr="00290420">
        <w:rPr>
          <w:rFonts w:ascii="Arial" w:eastAsia="Times New Roman" w:hAnsi="Arial" w:cs="Arial"/>
          <w:sz w:val="20"/>
          <w:szCs w:val="20"/>
          <w:lang w:eastAsia="pl-PL"/>
        </w:rPr>
        <w:t xml:space="preserve">Europejski Fundusz Rozwoju Regionalnego </w:t>
      </w:r>
    </w:p>
    <w:p w14:paraId="152FC84E" w14:textId="77777777" w:rsidR="00A33E76" w:rsidRPr="00290420" w:rsidRDefault="00A33E76" w:rsidP="00A33E76">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33E76" w:rsidRPr="00446206" w14:paraId="3D93EFEE" w14:textId="77777777" w:rsidTr="003111C3">
        <w:trPr>
          <w:cantSplit/>
          <w:trHeight w:val="600"/>
        </w:trPr>
        <w:tc>
          <w:tcPr>
            <w:tcW w:w="9077" w:type="dxa"/>
            <w:shd w:val="clear" w:color="auto" w:fill="EFFFFF"/>
            <w:vAlign w:val="center"/>
            <w:hideMark/>
          </w:tcPr>
          <w:p w14:paraId="65241D1E" w14:textId="77777777" w:rsidR="00A33E76" w:rsidRPr="00446206" w:rsidRDefault="00A33E76" w:rsidP="003111C3">
            <w:pPr>
              <w:spacing w:after="0" w:line="240" w:lineRule="auto"/>
              <w:rPr>
                <w:rFonts w:ascii="Arial" w:eastAsia="Times New Roman" w:hAnsi="Arial" w:cs="Arial"/>
                <w:color w:val="000000"/>
                <w:sz w:val="20"/>
                <w:szCs w:val="20"/>
                <w:lang w:eastAsia="pl-PL"/>
              </w:rPr>
            </w:pPr>
            <w:r w:rsidRPr="00446206">
              <w:rPr>
                <w:rFonts w:ascii="Arial" w:eastAsia="Times New Roman" w:hAnsi="Arial" w:cs="Arial"/>
                <w:color w:val="000000"/>
                <w:sz w:val="20"/>
                <w:szCs w:val="20"/>
                <w:lang w:eastAsia="pl-PL"/>
              </w:rPr>
              <w:t>III.9 Typ projektu zgodnie z PO/ SZOOP</w:t>
            </w:r>
          </w:p>
          <w:p w14:paraId="357DFE5C" w14:textId="77777777" w:rsidR="00A33E76" w:rsidRPr="00446206" w:rsidRDefault="00A33E76" w:rsidP="003111C3">
            <w:pPr>
              <w:pStyle w:val="Akapitzlist"/>
              <w:spacing w:before="120" w:after="120"/>
              <w:ind w:left="22"/>
              <w:contextualSpacing w:val="0"/>
              <w:rPr>
                <w:rFonts w:ascii="Arial" w:eastAsia="Times New Roman" w:hAnsi="Arial" w:cs="Arial"/>
                <w:color w:val="000000"/>
                <w:sz w:val="20"/>
                <w:szCs w:val="20"/>
                <w:lang w:eastAsia="pl-PL"/>
              </w:rPr>
            </w:pPr>
            <w:r w:rsidRPr="00446206">
              <w:rPr>
                <w:rFonts w:ascii="Arial" w:hAnsi="Arial" w:cs="Arial"/>
                <w:i/>
                <w:iCs/>
                <w:color w:val="7F7F7F" w:themeColor="text1" w:themeTint="80"/>
                <w:sz w:val="20"/>
                <w:szCs w:val="20"/>
              </w:rPr>
              <w:t>typ projektu zgodnie z PO/ SZOOP, w który wpisuje się dany projekt pozakonkursowy</w:t>
            </w:r>
          </w:p>
        </w:tc>
      </w:tr>
    </w:tbl>
    <w:p w14:paraId="6F685580" w14:textId="77777777" w:rsidR="00A33E76" w:rsidRPr="00446206" w:rsidRDefault="00A33E76" w:rsidP="00A33E76">
      <w:pPr>
        <w:spacing w:after="0" w:line="240" w:lineRule="auto"/>
        <w:jc w:val="both"/>
        <w:rPr>
          <w:rFonts w:ascii="Arial" w:eastAsia="Times New Roman" w:hAnsi="Arial" w:cs="Arial"/>
          <w:color w:val="000000"/>
          <w:sz w:val="20"/>
          <w:szCs w:val="20"/>
          <w:lang w:eastAsia="pl-PL"/>
        </w:rPr>
      </w:pPr>
      <w:r w:rsidRPr="00446206">
        <w:rPr>
          <w:rFonts w:ascii="Arial" w:eastAsia="Times New Roman" w:hAnsi="Arial" w:cs="Arial"/>
          <w:color w:val="000000"/>
          <w:sz w:val="20"/>
          <w:szCs w:val="20"/>
          <w:lang w:eastAsia="pl-PL"/>
        </w:rPr>
        <w:t>Wsparcie organów Państwowej Inspekcji Sanitarnej (roboty budowlane, doposażenie, w tym zakup wyrobów medycznych jednorazowego użytku, środków ochrony indywidu</w:t>
      </w:r>
      <w:r>
        <w:rPr>
          <w:rFonts w:ascii="Arial" w:eastAsia="Times New Roman" w:hAnsi="Arial" w:cs="Arial"/>
          <w:color w:val="000000"/>
          <w:sz w:val="20"/>
          <w:szCs w:val="20"/>
          <w:lang w:eastAsia="pl-PL"/>
        </w:rPr>
        <w:t>al</w:t>
      </w:r>
      <w:r w:rsidRPr="00446206">
        <w:rPr>
          <w:rFonts w:ascii="Arial" w:eastAsia="Times New Roman" w:hAnsi="Arial" w:cs="Arial"/>
          <w:color w:val="000000"/>
          <w:sz w:val="20"/>
          <w:szCs w:val="20"/>
          <w:lang w:eastAsia="pl-PL"/>
        </w:rPr>
        <w:t xml:space="preserve">nej oraz środków do dezynfekcji) </w:t>
      </w:r>
    </w:p>
    <w:p w14:paraId="10A4F9C0" w14:textId="77777777" w:rsidR="00A33E76" w:rsidRPr="00446206" w:rsidRDefault="00A33E76" w:rsidP="00A33E76">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33E76" w:rsidRPr="00446206" w14:paraId="153C327D" w14:textId="77777777" w:rsidTr="003111C3">
        <w:trPr>
          <w:trHeight w:val="600"/>
        </w:trPr>
        <w:tc>
          <w:tcPr>
            <w:tcW w:w="9077" w:type="dxa"/>
            <w:shd w:val="clear" w:color="auto" w:fill="EFFFFF"/>
            <w:vAlign w:val="center"/>
            <w:hideMark/>
          </w:tcPr>
          <w:p w14:paraId="240E041B" w14:textId="77777777" w:rsidR="00A33E76" w:rsidRPr="00446206" w:rsidRDefault="00A33E76" w:rsidP="003111C3">
            <w:pPr>
              <w:spacing w:after="0" w:line="240" w:lineRule="auto"/>
              <w:rPr>
                <w:rFonts w:ascii="Arial" w:eastAsia="Times New Roman" w:hAnsi="Arial" w:cs="Arial"/>
                <w:color w:val="000000"/>
                <w:sz w:val="20"/>
                <w:szCs w:val="20"/>
                <w:lang w:eastAsia="pl-PL"/>
              </w:rPr>
            </w:pPr>
            <w:r w:rsidRPr="00446206">
              <w:rPr>
                <w:rFonts w:ascii="Arial" w:eastAsia="Times New Roman" w:hAnsi="Arial" w:cs="Arial"/>
                <w:color w:val="000000"/>
                <w:sz w:val="20"/>
                <w:szCs w:val="20"/>
                <w:lang w:eastAsia="pl-PL"/>
              </w:rPr>
              <w:t>III.10 Uzasadnienie realizacji projektu w trybie pozakonkursowym</w:t>
            </w:r>
          </w:p>
          <w:p w14:paraId="48C052FB" w14:textId="77777777" w:rsidR="00A33E76" w:rsidRPr="00446206" w:rsidRDefault="00A33E76" w:rsidP="003111C3">
            <w:pPr>
              <w:pStyle w:val="Akapitzlist"/>
              <w:spacing w:before="120" w:after="120"/>
              <w:ind w:left="22"/>
              <w:contextualSpacing w:val="0"/>
              <w:rPr>
                <w:rFonts w:ascii="Arial" w:eastAsia="Times New Roman" w:hAnsi="Arial" w:cs="Arial"/>
                <w:i/>
                <w:iCs/>
                <w:color w:val="000000"/>
                <w:sz w:val="20"/>
                <w:szCs w:val="20"/>
                <w:lang w:eastAsia="pl-PL"/>
              </w:rPr>
            </w:pPr>
            <w:r w:rsidRPr="00446206">
              <w:rPr>
                <w:rFonts w:ascii="Arial" w:hAnsi="Arial" w:cs="Arial"/>
                <w:i/>
                <w:iCs/>
                <w:color w:val="7F7F7F" w:themeColor="text1" w:themeTint="80"/>
                <w:sz w:val="20"/>
                <w:szCs w:val="20"/>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446206">
              <w:rPr>
                <w:rFonts w:ascii="Arial" w:eastAsia="Times New Roman" w:hAnsi="Arial" w:cs="Arial"/>
                <w:i/>
                <w:iCs/>
                <w:color w:val="000000"/>
                <w:sz w:val="20"/>
                <w:szCs w:val="20"/>
                <w:lang w:eastAsia="pl-PL"/>
              </w:rPr>
              <w:t> </w:t>
            </w:r>
          </w:p>
        </w:tc>
      </w:tr>
    </w:tbl>
    <w:p w14:paraId="4169ADF1" w14:textId="77777777" w:rsidR="00A33E76" w:rsidRPr="00A324E4" w:rsidRDefault="00A33E76" w:rsidP="00A33E76">
      <w:pPr>
        <w:spacing w:after="0" w:line="240" w:lineRule="auto"/>
        <w:jc w:val="both"/>
        <w:rPr>
          <w:rFonts w:ascii="Arial" w:eastAsia="Times New Roman" w:hAnsi="Arial" w:cs="Arial"/>
          <w:sz w:val="20"/>
          <w:szCs w:val="20"/>
          <w:lang w:eastAsia="pl-PL"/>
        </w:rPr>
      </w:pPr>
    </w:p>
    <w:p w14:paraId="0E42C9CD" w14:textId="77777777" w:rsidR="00A33E76" w:rsidRPr="00A324E4" w:rsidRDefault="00A33E76" w:rsidP="00A33E76">
      <w:pPr>
        <w:spacing w:before="120" w:after="120" w:line="240" w:lineRule="auto"/>
        <w:jc w:val="both"/>
        <w:rPr>
          <w:rFonts w:ascii="Arial" w:eastAsia="Times New Roman" w:hAnsi="Arial" w:cs="Arial"/>
          <w:sz w:val="20"/>
          <w:szCs w:val="20"/>
          <w:lang w:eastAsia="pl-PL"/>
        </w:rPr>
      </w:pPr>
      <w:r w:rsidRPr="00A324E4">
        <w:rPr>
          <w:rFonts w:ascii="Arial" w:eastAsia="Times New Roman" w:hAnsi="Arial" w:cs="Arial"/>
          <w:sz w:val="20"/>
          <w:szCs w:val="20"/>
          <w:lang w:eastAsia="pl-PL"/>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33446962" w14:textId="77777777" w:rsidR="00A33E76" w:rsidRPr="00A324E4" w:rsidRDefault="00A33E76" w:rsidP="00A33E76">
      <w:pPr>
        <w:spacing w:before="120" w:after="120" w:line="240" w:lineRule="auto"/>
        <w:jc w:val="both"/>
        <w:rPr>
          <w:rFonts w:ascii="Arial" w:eastAsia="Times New Roman" w:hAnsi="Arial" w:cs="Arial"/>
          <w:sz w:val="20"/>
          <w:szCs w:val="20"/>
          <w:lang w:eastAsia="pl-PL"/>
        </w:rPr>
      </w:pPr>
      <w:r w:rsidRPr="00A324E4">
        <w:rPr>
          <w:rFonts w:ascii="Arial" w:eastAsia="Times New Roman" w:hAnsi="Arial" w:cs="Arial"/>
          <w:sz w:val="20"/>
          <w:szCs w:val="20"/>
          <w:lang w:eastAsia="pl-PL"/>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628B9902" w14:textId="77777777" w:rsidR="00A33E76" w:rsidRPr="00446206" w:rsidRDefault="00A33E76" w:rsidP="00A33E76">
      <w:pPr>
        <w:spacing w:before="120" w:after="120" w:line="240" w:lineRule="auto"/>
        <w:jc w:val="both"/>
        <w:rPr>
          <w:rFonts w:ascii="Arial" w:eastAsia="Times New Roman" w:hAnsi="Arial" w:cs="Arial"/>
          <w:sz w:val="20"/>
          <w:szCs w:val="20"/>
          <w:lang w:eastAsia="pl-PL"/>
        </w:rPr>
      </w:pPr>
      <w:r w:rsidRPr="00A324E4">
        <w:rPr>
          <w:rFonts w:ascii="Arial" w:eastAsia="Times New Roman" w:hAnsi="Arial" w:cs="Arial"/>
          <w:sz w:val="20"/>
          <w:szCs w:val="20"/>
          <w:lang w:eastAsia="pl-PL"/>
        </w:rPr>
        <w:t>Z uwagi na strategiczność i unikalność projektu, charakter prowadzonej przez podmiot leczniczy działalności, zasadne jest zastosowanie trybu pozakonkursowego do wyboru przedmiotowego projektu.</w:t>
      </w:r>
      <w:r w:rsidRPr="00446206" w:rsidDel="00D927A0">
        <w:rPr>
          <w:rFonts w:ascii="Arial" w:eastAsia="Times New Roman" w:hAnsi="Arial" w:cs="Arial"/>
          <w:sz w:val="20"/>
          <w:szCs w:val="20"/>
          <w:lang w:eastAsia="pl-PL"/>
        </w:rPr>
        <w:t xml:space="preserve"> </w:t>
      </w:r>
    </w:p>
    <w:p w14:paraId="2079DBB6" w14:textId="77777777" w:rsidR="00A33E76" w:rsidRPr="00EA4B42" w:rsidRDefault="00A33E76" w:rsidP="00A33E76">
      <w:pPr>
        <w:jc w:val="both"/>
        <w:rPr>
          <w:rFonts w:ascii="Arial" w:hAnsi="Arial" w:cs="Arial"/>
          <w:sz w:val="20"/>
          <w:szCs w:val="20"/>
        </w:rPr>
      </w:pPr>
      <w:r w:rsidRPr="00EA4B42">
        <w:rPr>
          <w:rFonts w:ascii="Arial" w:hAnsi="Arial" w:cs="Arial"/>
          <w:sz w:val="20"/>
          <w:szCs w:val="20"/>
        </w:rPr>
        <w:t xml:space="preserve">Państwowa </w:t>
      </w:r>
      <w:r>
        <w:rPr>
          <w:rFonts w:ascii="Arial" w:hAnsi="Arial" w:cs="Arial"/>
          <w:sz w:val="20"/>
          <w:szCs w:val="20"/>
        </w:rPr>
        <w:t>i</w:t>
      </w:r>
      <w:r w:rsidRPr="00EA4B42">
        <w:rPr>
          <w:rFonts w:ascii="Arial" w:hAnsi="Arial" w:cs="Arial"/>
          <w:sz w:val="20"/>
          <w:szCs w:val="20"/>
        </w:rPr>
        <w:t xml:space="preserve">nspekcja </w:t>
      </w:r>
      <w:r>
        <w:rPr>
          <w:rFonts w:ascii="Arial" w:hAnsi="Arial" w:cs="Arial"/>
          <w:sz w:val="20"/>
          <w:szCs w:val="20"/>
        </w:rPr>
        <w:t>s</w:t>
      </w:r>
      <w:r w:rsidRPr="00EA4B42">
        <w:rPr>
          <w:rFonts w:ascii="Arial" w:hAnsi="Arial" w:cs="Arial"/>
          <w:sz w:val="20"/>
          <w:szCs w:val="20"/>
        </w:rPr>
        <w:t xml:space="preserve">anitarna jest powołana do realizacji zadań z zakresu zdrowia publicznego, 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EA4B42">
        <w:rPr>
          <w:rFonts w:ascii="Arial" w:hAnsi="Arial" w:cs="Arial"/>
          <w:sz w:val="20"/>
          <w:szCs w:val="20"/>
        </w:rPr>
        <w:t xml:space="preserve">aństwowej </w:t>
      </w:r>
      <w:r>
        <w:rPr>
          <w:rFonts w:ascii="Arial" w:hAnsi="Arial" w:cs="Arial"/>
          <w:sz w:val="20"/>
          <w:szCs w:val="20"/>
        </w:rPr>
        <w:t>i</w:t>
      </w:r>
      <w:r w:rsidRPr="00EA4B42">
        <w:rPr>
          <w:rFonts w:ascii="Arial" w:hAnsi="Arial" w:cs="Arial"/>
          <w:sz w:val="20"/>
          <w:szCs w:val="20"/>
        </w:rPr>
        <w:t xml:space="preserve">nspekcji </w:t>
      </w:r>
      <w:r>
        <w:rPr>
          <w:rFonts w:ascii="Arial" w:hAnsi="Arial" w:cs="Arial"/>
          <w:sz w:val="20"/>
          <w:szCs w:val="20"/>
        </w:rPr>
        <w:t>s</w:t>
      </w:r>
      <w:r w:rsidRPr="00EA4B42">
        <w:rPr>
          <w:rFonts w:ascii="Arial" w:hAnsi="Arial" w:cs="Arial"/>
          <w:sz w:val="20"/>
          <w:szCs w:val="20"/>
        </w:rPr>
        <w:t xml:space="preserve">anitarnej pełnią unikalną rolę w skali kraju ze względu na sprawowanie zapobiegawczego i bieżącego nadzoru sanitarnego oraz prowadzenie działalności zapobiegawczej </w:t>
      </w:r>
      <w:r w:rsidRPr="00EA4B42">
        <w:rPr>
          <w:rFonts w:ascii="Arial" w:hAnsi="Arial" w:cs="Arial"/>
          <w:sz w:val="20"/>
          <w:szCs w:val="20"/>
        </w:rPr>
        <w:br/>
        <w:t xml:space="preserve">i przeciwepidemicznej w zakresie chorób zakaźnych i innych chorób powodowanych warunkami środowiska. W dobie pandemii COVID-19 podstawowym zadaniem wszystkich służb sanitarno-epidemiologicznych jest zapobieganie, zwalczanie i przeciwdziałanie COVID-19. </w:t>
      </w:r>
    </w:p>
    <w:p w14:paraId="7DEEA3DD" w14:textId="77777777" w:rsidR="00A33E76" w:rsidRPr="00EA4B42" w:rsidRDefault="00A33E76" w:rsidP="00A33E76">
      <w:pPr>
        <w:jc w:val="both"/>
        <w:rPr>
          <w:rFonts w:ascii="Arial" w:hAnsi="Arial" w:cs="Arial"/>
          <w:sz w:val="20"/>
          <w:szCs w:val="20"/>
        </w:rPr>
      </w:pPr>
      <w:r w:rsidRPr="00EA4B42">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 lubelskim</w:t>
      </w:r>
      <w:r w:rsidRPr="00EA4B42">
        <w:rPr>
          <w:rFonts w:ascii="Arial" w:hAnsi="Arial" w:cs="Arial"/>
          <w:sz w:val="20"/>
          <w:szCs w:val="20"/>
        </w:rPr>
        <w:t xml:space="preserve">. </w:t>
      </w:r>
    </w:p>
    <w:p w14:paraId="471151D1" w14:textId="77777777" w:rsidR="00A33E76" w:rsidRDefault="00A33E76" w:rsidP="00A33E76">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33E76" w:rsidRPr="00B55EE1" w14:paraId="51460909" w14:textId="77777777" w:rsidTr="003111C3">
        <w:trPr>
          <w:trHeight w:val="637"/>
        </w:trPr>
        <w:tc>
          <w:tcPr>
            <w:tcW w:w="9077" w:type="dxa"/>
            <w:shd w:val="clear" w:color="auto" w:fill="EFFFFF"/>
            <w:vAlign w:val="center"/>
            <w:hideMark/>
          </w:tcPr>
          <w:p w14:paraId="7E7C9491" w14:textId="77777777" w:rsidR="00A33E76" w:rsidRPr="005A3962" w:rsidRDefault="00A33E76" w:rsidP="003111C3">
            <w:pPr>
              <w:spacing w:after="0" w:line="240" w:lineRule="auto"/>
              <w:rPr>
                <w:rFonts w:ascii="Arial" w:eastAsia="Times New Roman" w:hAnsi="Arial" w:cs="Arial"/>
                <w:sz w:val="20"/>
                <w:szCs w:val="20"/>
                <w:lang w:eastAsia="pl-PL"/>
              </w:rPr>
            </w:pPr>
            <w:r w:rsidRPr="005A3962">
              <w:rPr>
                <w:rFonts w:ascii="Arial" w:eastAsia="Times New Roman" w:hAnsi="Arial" w:cs="Arial"/>
                <w:color w:val="000000"/>
                <w:sz w:val="20"/>
                <w:szCs w:val="20"/>
                <w:lang w:eastAsia="pl-PL"/>
              </w:rPr>
              <w:t xml:space="preserve">III.11 </w:t>
            </w:r>
            <w:r w:rsidRPr="005A3962">
              <w:rPr>
                <w:rFonts w:ascii="Arial" w:eastAsia="Times New Roman" w:hAnsi="Arial" w:cs="Arial"/>
                <w:sz w:val="20"/>
                <w:szCs w:val="20"/>
                <w:lang w:eastAsia="pl-PL"/>
              </w:rPr>
              <w:t>Cel projektu</w:t>
            </w:r>
          </w:p>
          <w:p w14:paraId="0C5C701F" w14:textId="77777777" w:rsidR="00A33E76" w:rsidRPr="00C4121C" w:rsidRDefault="00A33E76" w:rsidP="003111C3">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06D58BD2" w14:textId="77777777" w:rsidR="00A33E76" w:rsidRPr="007C5522" w:rsidRDefault="00A33E76" w:rsidP="00A33E76">
      <w:pPr>
        <w:pStyle w:val="Akapitzlist"/>
        <w:spacing w:before="120" w:after="120"/>
        <w:ind w:left="22"/>
        <w:contextualSpacing w:val="0"/>
        <w:jc w:val="both"/>
        <w:rPr>
          <w:rFonts w:ascii="Arial" w:eastAsia="Calibri" w:hAnsi="Arial" w:cs="Arial"/>
          <w:sz w:val="20"/>
        </w:rPr>
      </w:pPr>
      <w:r w:rsidRPr="007C5522">
        <w:rPr>
          <w:rFonts w:ascii="Arial" w:eastAsia="Calibri" w:hAnsi="Arial" w:cs="Arial"/>
          <w:sz w:val="20"/>
        </w:rPr>
        <w:t xml:space="preserve">Celem projektu jest </w:t>
      </w:r>
      <w:r>
        <w:rPr>
          <w:rFonts w:ascii="Arial" w:eastAsia="Calibri" w:hAnsi="Arial" w:cs="Arial"/>
          <w:sz w:val="20"/>
        </w:rPr>
        <w:t>b</w:t>
      </w:r>
      <w:r w:rsidRPr="001600CF">
        <w:rPr>
          <w:rFonts w:ascii="Arial" w:eastAsia="Calibri" w:hAnsi="Arial" w:cs="Arial"/>
          <w:sz w:val="20"/>
        </w:rPr>
        <w:t>udowa laboratorium mikrobiologicznego o klasie zabezpieczeń BSL3 dla Wojewódzkiej Stacji Sanitarno</w:t>
      </w:r>
      <w:r w:rsidRPr="00B76375">
        <w:rPr>
          <w:rFonts w:ascii="Arial" w:eastAsia="Calibri" w:hAnsi="Arial" w:cs="Arial"/>
          <w:sz w:val="20"/>
        </w:rPr>
        <w:t xml:space="preserve">-Epidemiologicznej </w:t>
      </w:r>
      <w:r w:rsidRPr="001600CF">
        <w:rPr>
          <w:rFonts w:ascii="Arial" w:eastAsia="Calibri" w:hAnsi="Arial" w:cs="Arial"/>
          <w:sz w:val="20"/>
        </w:rPr>
        <w:t>w Lublinie wraz z infrastrukturą techniczną.</w:t>
      </w:r>
    </w:p>
    <w:p w14:paraId="496199D5" w14:textId="77777777" w:rsidR="00A33E76" w:rsidRPr="00174A90" w:rsidRDefault="00A33E76" w:rsidP="00A33E76">
      <w:pPr>
        <w:spacing w:line="276" w:lineRule="auto"/>
        <w:jc w:val="both"/>
        <w:rPr>
          <w:rFonts w:ascii="Arial" w:hAnsi="Arial" w:cs="Arial"/>
          <w:sz w:val="20"/>
          <w:szCs w:val="20"/>
        </w:rPr>
      </w:pPr>
      <w:r w:rsidRPr="00174A90">
        <w:rPr>
          <w:rFonts w:ascii="Arial" w:eastAsia="Calibri" w:hAnsi="Arial" w:cs="Arial"/>
          <w:sz w:val="20"/>
          <w:szCs w:val="20"/>
        </w:rPr>
        <w:t>Realizacja inwestycji pozwoli wzmocnić stan infrastruktury WSSE, jako kluczowy</w:t>
      </w:r>
      <w:r w:rsidRPr="005A4A33">
        <w:rPr>
          <w:rFonts w:ascii="Arial" w:eastAsia="Calibri" w:hAnsi="Arial" w:cs="Arial"/>
          <w:sz w:val="20"/>
          <w:szCs w:val="20"/>
        </w:rPr>
        <w:t xml:space="preserve"> </w:t>
      </w:r>
      <w:r>
        <w:rPr>
          <w:rFonts w:ascii="Arial" w:eastAsia="Calibri" w:hAnsi="Arial" w:cs="Arial"/>
          <w:sz w:val="20"/>
          <w:szCs w:val="20"/>
        </w:rPr>
        <w:t>trzon</w:t>
      </w:r>
      <w:r w:rsidRPr="005A4A33">
        <w:rPr>
          <w:rFonts w:ascii="Arial" w:eastAsia="Calibri" w:hAnsi="Arial" w:cs="Arial"/>
          <w:sz w:val="20"/>
          <w:szCs w:val="20"/>
        </w:rPr>
        <w:t xml:space="preserve"> systemu ochrony zdrowia w walce z </w:t>
      </w:r>
      <w:r w:rsidRPr="000244B7">
        <w:rPr>
          <w:rFonts w:ascii="Arial" w:eastAsia="Calibri" w:hAnsi="Arial" w:cs="Arial"/>
          <w:sz w:val="20"/>
          <w:szCs w:val="20"/>
        </w:rPr>
        <w:t>COVID-19</w:t>
      </w:r>
      <w:r>
        <w:rPr>
          <w:rFonts w:ascii="Arial" w:eastAsia="Calibri" w:hAnsi="Arial" w:cs="Arial"/>
          <w:sz w:val="20"/>
          <w:szCs w:val="20"/>
        </w:rPr>
        <w:t xml:space="preserve"> i innymi chorobami zakaźnymi oraz związanymi z nimi sytuacjami kryzysowymi. </w:t>
      </w:r>
      <w:r w:rsidRPr="00174A90">
        <w:rPr>
          <w:rFonts w:ascii="Arial" w:hAnsi="Arial" w:cs="Arial"/>
          <w:sz w:val="20"/>
          <w:szCs w:val="20"/>
        </w:rPr>
        <w:t>Celem głównym projektu jest poprawa funkcjonowania systemu opieki zdrowotnej po pandemii oraz wzmocnienie jego długofalowej odporności</w:t>
      </w:r>
      <w:r>
        <w:rPr>
          <w:rFonts w:ascii="Arial" w:hAnsi="Arial" w:cs="Arial"/>
          <w:sz w:val="20"/>
          <w:szCs w:val="20"/>
        </w:rPr>
        <w:t xml:space="preserve">, jak również co istotne, </w:t>
      </w:r>
      <w:r w:rsidRPr="00174A90">
        <w:rPr>
          <w:rFonts w:ascii="Arial" w:hAnsi="Arial" w:cs="Arial"/>
          <w:sz w:val="20"/>
          <w:szCs w:val="20"/>
        </w:rPr>
        <w:t>przygotowanie na  potencjalne przyszłe zagrożenia epidemiologiczne. Budowa budynku laboratorium mikrobiologicznego BSL 3 WSSE w Lublinie będzie odpowiedzią na konieczność podejmowani</w:t>
      </w:r>
      <w:r>
        <w:rPr>
          <w:rFonts w:ascii="Arial" w:hAnsi="Arial" w:cs="Arial"/>
          <w:sz w:val="20"/>
          <w:szCs w:val="20"/>
        </w:rPr>
        <w:t>a</w:t>
      </w:r>
      <w:r w:rsidRPr="00174A90">
        <w:rPr>
          <w:rFonts w:ascii="Arial" w:hAnsi="Arial" w:cs="Arial"/>
          <w:sz w:val="20"/>
          <w:szCs w:val="20"/>
        </w:rPr>
        <w:t xml:space="preserve"> działań poprawiających zdolność reagowania systemu opieki zdrowotnej w sytuacjach kryzysowych i wynika bezpośrednio z aktualnych doświadczeń związanych z pandemią COVID-19, które wskazują na konieczność poprawy i wzmocnienia wydolności systemu reagowania w warunkach kryzysu.</w:t>
      </w:r>
      <w:r w:rsidRPr="00DB6F9C">
        <w:rPr>
          <w:rFonts w:ascii="Arial" w:hAnsi="Arial" w:cs="Arial"/>
          <w:sz w:val="20"/>
          <w:szCs w:val="20"/>
        </w:rPr>
        <w:t xml:space="preserve"> Dzięki realizacji projektu nastąpi poprawa dostępności, efektywności i jakości systemu ochrony zdrowia w kluczowym obszarze jakim jest </w:t>
      </w:r>
      <w:r w:rsidRPr="00DB6F9C">
        <w:rPr>
          <w:rFonts w:ascii="Arial" w:hAnsi="Arial" w:cs="Arial"/>
          <w:bCs/>
          <w:iCs/>
          <w:sz w:val="20"/>
          <w:szCs w:val="20"/>
        </w:rPr>
        <w:t xml:space="preserve">infrastruktura </w:t>
      </w:r>
      <w:r>
        <w:rPr>
          <w:rFonts w:ascii="Arial" w:hAnsi="Arial" w:cs="Arial"/>
          <w:bCs/>
          <w:iCs/>
          <w:sz w:val="20"/>
          <w:szCs w:val="20"/>
        </w:rPr>
        <w:t>p</w:t>
      </w:r>
      <w:r w:rsidRPr="00DB6F9C">
        <w:rPr>
          <w:rFonts w:ascii="Arial" w:hAnsi="Arial" w:cs="Arial"/>
          <w:bCs/>
          <w:iCs/>
          <w:sz w:val="20"/>
          <w:szCs w:val="20"/>
        </w:rPr>
        <w:t xml:space="preserve">aństwowej </w:t>
      </w:r>
      <w:r>
        <w:rPr>
          <w:rFonts w:ascii="Arial" w:hAnsi="Arial" w:cs="Arial"/>
          <w:bCs/>
          <w:iCs/>
          <w:sz w:val="20"/>
          <w:szCs w:val="20"/>
        </w:rPr>
        <w:t>i</w:t>
      </w:r>
      <w:r w:rsidRPr="00DB6F9C">
        <w:rPr>
          <w:rFonts w:ascii="Arial" w:hAnsi="Arial" w:cs="Arial"/>
          <w:bCs/>
          <w:iCs/>
          <w:sz w:val="20"/>
          <w:szCs w:val="20"/>
        </w:rPr>
        <w:t xml:space="preserve">nspekcji </w:t>
      </w:r>
      <w:r>
        <w:rPr>
          <w:rFonts w:ascii="Arial" w:hAnsi="Arial" w:cs="Arial"/>
          <w:bCs/>
          <w:iCs/>
          <w:sz w:val="20"/>
          <w:szCs w:val="20"/>
        </w:rPr>
        <w:t>s</w:t>
      </w:r>
      <w:r w:rsidRPr="00DB6F9C">
        <w:rPr>
          <w:rFonts w:ascii="Arial" w:hAnsi="Arial" w:cs="Arial"/>
          <w:bCs/>
          <w:iCs/>
          <w:sz w:val="20"/>
          <w:szCs w:val="20"/>
        </w:rPr>
        <w:t>anitarnej</w:t>
      </w:r>
      <w:r w:rsidRPr="00DB6F9C">
        <w:rPr>
          <w:rFonts w:ascii="Arial" w:hAnsi="Arial" w:cs="Arial"/>
          <w:sz w:val="20"/>
          <w:szCs w:val="20"/>
        </w:rPr>
        <w:t>.</w:t>
      </w:r>
      <w:r>
        <w:rPr>
          <w:rFonts w:ascii="Arial" w:hAnsi="Arial" w:cs="Arial"/>
          <w:sz w:val="20"/>
          <w:szCs w:val="20"/>
        </w:rPr>
        <w:t xml:space="preserve"> Realizacja wskazanych działań przyczyni</w:t>
      </w:r>
      <w:r w:rsidRPr="00174A90">
        <w:rPr>
          <w:rFonts w:ascii="Arial" w:hAnsi="Arial" w:cs="Arial"/>
          <w:sz w:val="20"/>
          <w:szCs w:val="20"/>
        </w:rPr>
        <w:t xml:space="preserve"> się </w:t>
      </w:r>
      <w:r>
        <w:rPr>
          <w:rFonts w:ascii="Arial" w:hAnsi="Arial" w:cs="Arial"/>
          <w:sz w:val="20"/>
          <w:szCs w:val="20"/>
        </w:rPr>
        <w:t xml:space="preserve">również </w:t>
      </w:r>
      <w:r w:rsidRPr="00174A90">
        <w:rPr>
          <w:rFonts w:ascii="Arial" w:hAnsi="Arial" w:cs="Arial"/>
          <w:sz w:val="20"/>
          <w:szCs w:val="20"/>
        </w:rPr>
        <w:t>do zwiększenia bezpieczeństwa społeczeństwa i pracowników szczególnie w zakresie chorób zakaźnych, w kontekście pandemii C</w:t>
      </w:r>
      <w:r>
        <w:rPr>
          <w:rFonts w:ascii="Arial" w:hAnsi="Arial" w:cs="Arial"/>
          <w:sz w:val="20"/>
          <w:szCs w:val="20"/>
        </w:rPr>
        <w:t>OVID</w:t>
      </w:r>
      <w:r w:rsidRPr="00174A90">
        <w:rPr>
          <w:rFonts w:ascii="Arial" w:hAnsi="Arial" w:cs="Arial"/>
          <w:sz w:val="20"/>
          <w:szCs w:val="20"/>
        </w:rPr>
        <w:t>-19 i jej skutków</w:t>
      </w:r>
      <w:r>
        <w:rPr>
          <w:rFonts w:ascii="Arial" w:hAnsi="Arial" w:cs="Arial"/>
          <w:sz w:val="20"/>
          <w:szCs w:val="20"/>
        </w:rPr>
        <w:t xml:space="preserve"> zdrowotnych i</w:t>
      </w:r>
      <w:r w:rsidRPr="00174A90">
        <w:rPr>
          <w:rFonts w:ascii="Arial" w:hAnsi="Arial" w:cs="Arial"/>
          <w:sz w:val="20"/>
          <w:szCs w:val="20"/>
        </w:rPr>
        <w:t xml:space="preserve"> społecznych.</w:t>
      </w:r>
    </w:p>
    <w:p w14:paraId="4057501A" w14:textId="77777777" w:rsidR="00A33E76" w:rsidRPr="000415A2" w:rsidRDefault="00A33E76" w:rsidP="00A33E76">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33E76" w:rsidRPr="00D15234" w14:paraId="15477379" w14:textId="77777777" w:rsidTr="003111C3">
        <w:trPr>
          <w:trHeight w:val="676"/>
        </w:trPr>
        <w:tc>
          <w:tcPr>
            <w:tcW w:w="9077" w:type="dxa"/>
            <w:shd w:val="clear" w:color="auto" w:fill="EFFFFF"/>
            <w:vAlign w:val="center"/>
            <w:hideMark/>
          </w:tcPr>
          <w:p w14:paraId="70A8D979" w14:textId="77777777" w:rsidR="00A33E76" w:rsidRPr="003665BC" w:rsidRDefault="00A33E76" w:rsidP="003111C3">
            <w:pPr>
              <w:spacing w:after="0" w:line="240" w:lineRule="auto"/>
              <w:rPr>
                <w:rFonts w:ascii="Arial" w:eastAsia="Times New Roman" w:hAnsi="Arial" w:cs="Arial"/>
                <w:sz w:val="20"/>
                <w:szCs w:val="20"/>
                <w:lang w:eastAsia="pl-PL"/>
              </w:rPr>
            </w:pPr>
            <w:r w:rsidRPr="00D15234">
              <w:rPr>
                <w:rFonts w:ascii="Arial" w:eastAsia="Times New Roman" w:hAnsi="Arial" w:cs="Arial"/>
                <w:color w:val="000000"/>
                <w:sz w:val="20"/>
                <w:szCs w:val="20"/>
                <w:lang w:eastAsia="pl-PL"/>
              </w:rPr>
              <w:t xml:space="preserve">III.12 </w:t>
            </w:r>
            <w:r w:rsidRPr="00D15234">
              <w:rPr>
                <w:rFonts w:ascii="Arial" w:eastAsia="Times New Roman" w:hAnsi="Arial" w:cs="Arial"/>
                <w:sz w:val="20"/>
                <w:szCs w:val="20"/>
                <w:lang w:eastAsia="pl-PL"/>
              </w:rPr>
              <w:t>Opis projektu</w:t>
            </w:r>
          </w:p>
          <w:p w14:paraId="18ABE39B" w14:textId="77777777" w:rsidR="00A33E76" w:rsidRPr="00D15234" w:rsidRDefault="00A33E76" w:rsidP="003111C3">
            <w:pPr>
              <w:pStyle w:val="Akapitzlist"/>
              <w:spacing w:before="120" w:after="120"/>
              <w:ind w:left="22"/>
              <w:contextualSpacing w:val="0"/>
              <w:rPr>
                <w:rFonts w:ascii="Arial" w:hAnsi="Arial" w:cs="Arial"/>
                <w:i/>
                <w:iCs/>
                <w:color w:val="7F7F7F" w:themeColor="text1" w:themeTint="80"/>
                <w:sz w:val="20"/>
                <w:szCs w:val="20"/>
              </w:rPr>
            </w:pPr>
            <w:r w:rsidRPr="00D15234">
              <w:rPr>
                <w:rFonts w:ascii="Arial" w:hAnsi="Arial" w:cs="Arial"/>
                <w:i/>
                <w:iCs/>
                <w:color w:val="7F7F7F" w:themeColor="text1" w:themeTint="80"/>
                <w:sz w:val="20"/>
                <w:szCs w:val="20"/>
              </w:rPr>
              <w:t>zakres działań, który zostanie objęty projektem, główne założenia projektu, oczekiwane efekty jego realizacji</w:t>
            </w:r>
          </w:p>
        </w:tc>
      </w:tr>
    </w:tbl>
    <w:p w14:paraId="4D2B2642" w14:textId="77777777" w:rsidR="00A33E76" w:rsidRPr="00AF1B00" w:rsidRDefault="00A33E76" w:rsidP="00A33E76">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0B67A359" w14:textId="77777777" w:rsidR="00A33E76" w:rsidRPr="00D15234" w:rsidRDefault="00A33E76" w:rsidP="00A33E76">
      <w:pPr>
        <w:spacing w:line="276" w:lineRule="auto"/>
        <w:jc w:val="both"/>
        <w:rPr>
          <w:rFonts w:ascii="Arial" w:eastAsia="Calibri" w:hAnsi="Arial" w:cs="Arial"/>
          <w:sz w:val="20"/>
          <w:szCs w:val="20"/>
        </w:rPr>
      </w:pPr>
      <w:r w:rsidRPr="00AF1B00">
        <w:rPr>
          <w:rFonts w:ascii="Arial" w:hAnsi="Arial" w:cs="Arial"/>
          <w:color w:val="000000"/>
          <w:sz w:val="20"/>
          <w:szCs w:val="20"/>
        </w:rPr>
        <w:t>Realizacja inwestycji przyczyni się do stworzenia nowoczesnej i sprawnie funkcjonującej infrastruktury</w:t>
      </w:r>
      <w:r>
        <w:rPr>
          <w:rFonts w:ascii="Arial" w:hAnsi="Arial" w:cs="Arial"/>
          <w:color w:val="000000"/>
          <w:sz w:val="20"/>
          <w:szCs w:val="20"/>
        </w:rPr>
        <w:t xml:space="preserve">. </w:t>
      </w:r>
      <w:r w:rsidRPr="00D15234">
        <w:rPr>
          <w:rFonts w:ascii="Arial" w:eastAsia="Calibri" w:hAnsi="Arial" w:cs="Arial"/>
          <w:sz w:val="20"/>
          <w:szCs w:val="20"/>
        </w:rPr>
        <w:t>Zakresem działania objęta jest budowa budynku laboratorium mikrobiologicznego o klasie zabezpieczeń BSL3 dla Wojewódzkiej Stacji Sanitarno-Epidemiologicznej w Lublinie wraz z infrastrukturą techniczną, na podstawie uzyskanego pozwolenia na budowę (Decyzja Prezydenta Miasta Lublin nr 1051/21 z dnia 14 września 2021</w:t>
      </w:r>
      <w:r>
        <w:rPr>
          <w:rFonts w:ascii="Arial" w:eastAsia="Calibri" w:hAnsi="Arial" w:cs="Arial"/>
          <w:sz w:val="20"/>
          <w:szCs w:val="20"/>
        </w:rPr>
        <w:t xml:space="preserve"> </w:t>
      </w:r>
      <w:r w:rsidRPr="00D15234">
        <w:rPr>
          <w:rFonts w:ascii="Arial" w:eastAsia="Calibri" w:hAnsi="Arial" w:cs="Arial"/>
          <w:sz w:val="20"/>
          <w:szCs w:val="20"/>
        </w:rPr>
        <w:t>r.)</w:t>
      </w:r>
      <w:r>
        <w:rPr>
          <w:rFonts w:ascii="Arial" w:eastAsia="Calibri" w:hAnsi="Arial" w:cs="Arial"/>
          <w:sz w:val="20"/>
          <w:szCs w:val="20"/>
        </w:rPr>
        <w:t xml:space="preserve">. </w:t>
      </w:r>
      <w:r w:rsidRPr="00D15234">
        <w:rPr>
          <w:rFonts w:ascii="Arial" w:eastAsia="Calibri" w:hAnsi="Arial" w:cs="Arial"/>
          <w:sz w:val="20"/>
          <w:szCs w:val="20"/>
        </w:rPr>
        <w:t>Głównym założeniem związanym z budową jest powiększenie bazy laboratoryjnej do badań mikrobiologicznych, z pracownią badań mikrobiologicznych na poziomie BSL3</w:t>
      </w:r>
      <w:r>
        <w:rPr>
          <w:rFonts w:ascii="Arial" w:eastAsia="Calibri" w:hAnsi="Arial" w:cs="Arial"/>
          <w:sz w:val="20"/>
          <w:szCs w:val="20"/>
        </w:rPr>
        <w:t>,</w:t>
      </w:r>
      <w:r w:rsidRPr="00D15234">
        <w:rPr>
          <w:rFonts w:ascii="Arial" w:eastAsia="Calibri" w:hAnsi="Arial" w:cs="Arial"/>
          <w:sz w:val="20"/>
          <w:szCs w:val="20"/>
        </w:rPr>
        <w:t xml:space="preserve"> która zapewni prowadzenie działalności statutowej o charakterze zapobiegawczym i przeciwepidemicznym w zakresie chorób zakaźnych, a w szczególności COVID-19.</w:t>
      </w:r>
      <w:r>
        <w:rPr>
          <w:rFonts w:ascii="Arial" w:eastAsia="Calibri" w:hAnsi="Arial" w:cs="Arial"/>
          <w:sz w:val="20"/>
          <w:szCs w:val="20"/>
        </w:rPr>
        <w:t xml:space="preserve"> </w:t>
      </w:r>
      <w:r w:rsidRPr="00D15234">
        <w:rPr>
          <w:rFonts w:ascii="Arial" w:eastAsia="Calibri" w:hAnsi="Arial" w:cs="Arial"/>
          <w:sz w:val="20"/>
          <w:szCs w:val="20"/>
        </w:rPr>
        <w:t>Takie rozwiązanie stanowi szansę na zwiększenie bezpieczeństwa i higieny pracy oraz zapewni wymagane warunki wykonywania badań, w szczególności w zakresie mikrobiologii. Zakres rzeczowy inwestycji:</w:t>
      </w:r>
    </w:p>
    <w:p w14:paraId="21F239FE" w14:textId="2D321D8B" w:rsidR="00A33E76" w:rsidRPr="00D15234" w:rsidRDefault="00A33E76" w:rsidP="00365D04">
      <w:pPr>
        <w:pStyle w:val="Akapitzlist"/>
        <w:numPr>
          <w:ilvl w:val="0"/>
          <w:numId w:val="58"/>
        </w:numPr>
        <w:spacing w:line="276" w:lineRule="auto"/>
        <w:jc w:val="both"/>
        <w:rPr>
          <w:rFonts w:ascii="Arial" w:eastAsia="Calibri" w:hAnsi="Arial" w:cs="Arial"/>
          <w:bCs/>
          <w:sz w:val="20"/>
          <w:szCs w:val="20"/>
        </w:rPr>
      </w:pPr>
      <w:r w:rsidRPr="00D15234">
        <w:rPr>
          <w:rFonts w:ascii="Arial" w:hAnsi="Arial" w:cs="Arial"/>
          <w:sz w:val="20"/>
          <w:szCs w:val="20"/>
        </w:rPr>
        <w:t xml:space="preserve">Wykonanie prac budowlanych polegających </w:t>
      </w:r>
      <w:r>
        <w:rPr>
          <w:rFonts w:ascii="Arial" w:hAnsi="Arial" w:cs="Arial"/>
          <w:sz w:val="20"/>
          <w:szCs w:val="20"/>
        </w:rPr>
        <w:t xml:space="preserve">w szczególności </w:t>
      </w:r>
      <w:r w:rsidRPr="00D15234">
        <w:rPr>
          <w:rFonts w:ascii="Arial" w:hAnsi="Arial" w:cs="Arial"/>
          <w:sz w:val="20"/>
          <w:szCs w:val="20"/>
        </w:rPr>
        <w:t>na:</w:t>
      </w:r>
    </w:p>
    <w:p w14:paraId="64A782A3" w14:textId="77777777" w:rsidR="00A33E76" w:rsidRPr="00D15234" w:rsidRDefault="00A33E76" w:rsidP="00A33E76">
      <w:pPr>
        <w:numPr>
          <w:ilvl w:val="0"/>
          <w:numId w:val="49"/>
        </w:numPr>
        <w:spacing w:after="0" w:line="276" w:lineRule="auto"/>
        <w:jc w:val="both"/>
        <w:rPr>
          <w:rFonts w:ascii="Arial" w:hAnsi="Arial" w:cs="Arial"/>
          <w:sz w:val="20"/>
          <w:szCs w:val="20"/>
        </w:rPr>
      </w:pPr>
      <w:r w:rsidRPr="00D15234">
        <w:rPr>
          <w:rFonts w:ascii="Arial" w:hAnsi="Arial" w:cs="Arial"/>
          <w:sz w:val="20"/>
          <w:szCs w:val="20"/>
        </w:rPr>
        <w:t>Rozbiórce istniejącego budynku garaży oraz wywóz gruzu,</w:t>
      </w:r>
    </w:p>
    <w:p w14:paraId="094B9E5B" w14:textId="77777777" w:rsidR="00A33E76" w:rsidRPr="00D15234" w:rsidRDefault="00A33E76" w:rsidP="00A33E76">
      <w:pPr>
        <w:numPr>
          <w:ilvl w:val="0"/>
          <w:numId w:val="49"/>
        </w:numPr>
        <w:spacing w:after="0" w:line="276" w:lineRule="auto"/>
        <w:jc w:val="both"/>
        <w:rPr>
          <w:rFonts w:ascii="Arial" w:hAnsi="Arial" w:cs="Arial"/>
          <w:sz w:val="20"/>
          <w:szCs w:val="20"/>
        </w:rPr>
      </w:pPr>
      <w:r w:rsidRPr="00D15234">
        <w:rPr>
          <w:rFonts w:ascii="Arial" w:hAnsi="Arial" w:cs="Arial"/>
          <w:sz w:val="20"/>
          <w:szCs w:val="20"/>
        </w:rPr>
        <w:t xml:space="preserve">Wykonaniu wykopu pod fundamenty oraz wywóz ziemi, </w:t>
      </w:r>
    </w:p>
    <w:p w14:paraId="3506B531" w14:textId="77777777" w:rsidR="00A33E76" w:rsidRPr="00D15234" w:rsidRDefault="00A33E76" w:rsidP="00A33E76">
      <w:pPr>
        <w:numPr>
          <w:ilvl w:val="0"/>
          <w:numId w:val="49"/>
        </w:numPr>
        <w:spacing w:after="0" w:line="276" w:lineRule="auto"/>
        <w:jc w:val="both"/>
        <w:rPr>
          <w:rFonts w:ascii="Arial" w:hAnsi="Arial" w:cs="Arial"/>
          <w:bCs/>
          <w:sz w:val="20"/>
          <w:szCs w:val="20"/>
        </w:rPr>
      </w:pPr>
      <w:r w:rsidRPr="00D15234">
        <w:rPr>
          <w:rFonts w:ascii="Arial" w:hAnsi="Arial" w:cs="Arial"/>
          <w:bCs/>
          <w:sz w:val="20"/>
          <w:szCs w:val="20"/>
        </w:rPr>
        <w:t xml:space="preserve">Wykonaniu ławy fundamentowej </w:t>
      </w:r>
      <w:r w:rsidRPr="00D15234">
        <w:rPr>
          <w:rFonts w:ascii="Arial" w:hAnsi="Arial" w:cs="Arial"/>
          <w:sz w:val="20"/>
          <w:szCs w:val="20"/>
        </w:rPr>
        <w:t xml:space="preserve">oraz warstw podkładowych podłogi </w:t>
      </w:r>
      <w:r w:rsidRPr="00D15234">
        <w:rPr>
          <w:rFonts w:ascii="Arial" w:hAnsi="Arial" w:cs="Arial"/>
          <w:sz w:val="20"/>
          <w:szCs w:val="20"/>
        </w:rPr>
        <w:br/>
        <w:t>na gruncie,</w:t>
      </w:r>
    </w:p>
    <w:p w14:paraId="5D61F21D" w14:textId="77777777" w:rsidR="00A33E76" w:rsidRPr="00D15234" w:rsidRDefault="00A33E76" w:rsidP="00A33E76">
      <w:pPr>
        <w:numPr>
          <w:ilvl w:val="0"/>
          <w:numId w:val="49"/>
        </w:numPr>
        <w:spacing w:after="0" w:line="276" w:lineRule="auto"/>
        <w:jc w:val="both"/>
        <w:rPr>
          <w:rFonts w:ascii="Arial" w:hAnsi="Arial" w:cs="Arial"/>
          <w:sz w:val="20"/>
          <w:szCs w:val="20"/>
        </w:rPr>
      </w:pPr>
      <w:r w:rsidRPr="00D15234">
        <w:rPr>
          <w:rFonts w:ascii="Arial" w:hAnsi="Arial" w:cs="Arial"/>
          <w:sz w:val="20"/>
          <w:szCs w:val="20"/>
        </w:rPr>
        <w:t>Wykonaniu ścian budynku dwukondygnacyjnego (pa</w:t>
      </w:r>
      <w:r>
        <w:rPr>
          <w:rFonts w:ascii="Arial" w:hAnsi="Arial" w:cs="Arial"/>
          <w:sz w:val="20"/>
          <w:szCs w:val="20"/>
        </w:rPr>
        <w:t>r</w:t>
      </w:r>
      <w:r w:rsidRPr="00D15234">
        <w:rPr>
          <w:rFonts w:ascii="Arial" w:hAnsi="Arial" w:cs="Arial"/>
          <w:sz w:val="20"/>
          <w:szCs w:val="20"/>
        </w:rPr>
        <w:t xml:space="preserve">ter – pomieszczenia garaży oraz pomieszczenia gospodarcze, piętro – pomieszczenia laboratoryjne) wraz z kominami oraz schodami wylewanymi,   </w:t>
      </w:r>
    </w:p>
    <w:p w14:paraId="11923029" w14:textId="77777777" w:rsidR="00A33E76" w:rsidRPr="00D15234" w:rsidRDefault="00A33E76" w:rsidP="00A33E76">
      <w:pPr>
        <w:numPr>
          <w:ilvl w:val="0"/>
          <w:numId w:val="49"/>
        </w:numPr>
        <w:spacing w:after="0" w:line="276" w:lineRule="auto"/>
        <w:jc w:val="both"/>
        <w:rPr>
          <w:rFonts w:ascii="Arial" w:hAnsi="Arial" w:cs="Arial"/>
          <w:sz w:val="20"/>
          <w:szCs w:val="20"/>
        </w:rPr>
      </w:pPr>
      <w:r w:rsidRPr="00D15234">
        <w:rPr>
          <w:rFonts w:ascii="Arial" w:hAnsi="Arial" w:cs="Arial"/>
          <w:sz w:val="20"/>
          <w:szCs w:val="20"/>
        </w:rPr>
        <w:t xml:space="preserve">Zamknięciu stanu surowego dachem poprzez wykonanie konstrukcji i pokrycia dachu wraz z obróbkami blacharskimi, </w:t>
      </w:r>
    </w:p>
    <w:p w14:paraId="304E3E68" w14:textId="77777777" w:rsidR="00A33E76" w:rsidRPr="00D15234" w:rsidRDefault="00A33E76" w:rsidP="00A33E76">
      <w:pPr>
        <w:numPr>
          <w:ilvl w:val="0"/>
          <w:numId w:val="49"/>
        </w:numPr>
        <w:spacing w:after="0" w:line="276" w:lineRule="auto"/>
        <w:jc w:val="both"/>
        <w:rPr>
          <w:rFonts w:ascii="Arial" w:hAnsi="Arial" w:cs="Arial"/>
          <w:sz w:val="20"/>
          <w:szCs w:val="20"/>
        </w:rPr>
      </w:pPr>
      <w:r w:rsidRPr="00D15234">
        <w:rPr>
          <w:rFonts w:ascii="Arial" w:hAnsi="Arial" w:cs="Arial"/>
          <w:sz w:val="20"/>
          <w:szCs w:val="20"/>
        </w:rPr>
        <w:t>Zamknięciu stanu surowego oknami, drzwiami zewnętrznymi, drzwiami garażowymi,</w:t>
      </w:r>
    </w:p>
    <w:p w14:paraId="44BCE762" w14:textId="77777777" w:rsidR="00A33E76" w:rsidRPr="00D15234" w:rsidRDefault="00A33E76" w:rsidP="00A33E76">
      <w:pPr>
        <w:numPr>
          <w:ilvl w:val="0"/>
          <w:numId w:val="49"/>
        </w:numPr>
        <w:spacing w:after="0" w:line="276" w:lineRule="auto"/>
        <w:jc w:val="both"/>
        <w:rPr>
          <w:rFonts w:ascii="Arial" w:hAnsi="Arial" w:cs="Arial"/>
          <w:sz w:val="20"/>
          <w:szCs w:val="20"/>
        </w:rPr>
      </w:pPr>
      <w:r w:rsidRPr="00D15234">
        <w:rPr>
          <w:rFonts w:ascii="Arial" w:hAnsi="Arial" w:cs="Arial"/>
          <w:sz w:val="20"/>
          <w:szCs w:val="20"/>
        </w:rPr>
        <w:t>Wykonaniu przyłączy zewnętrznych: wodociągowych, kanalizacji sanitarnej i burzowej, eklektycznych, gazowych, c.o.</w:t>
      </w:r>
    </w:p>
    <w:p w14:paraId="1E057F02" w14:textId="77777777" w:rsidR="00A33E76" w:rsidRPr="00D15234" w:rsidRDefault="00A33E76" w:rsidP="00A33E76">
      <w:pPr>
        <w:numPr>
          <w:ilvl w:val="0"/>
          <w:numId w:val="49"/>
        </w:numPr>
        <w:spacing w:after="0" w:line="276" w:lineRule="auto"/>
        <w:jc w:val="both"/>
        <w:rPr>
          <w:rFonts w:ascii="Arial" w:hAnsi="Arial" w:cs="Arial"/>
          <w:sz w:val="20"/>
          <w:szCs w:val="20"/>
        </w:rPr>
      </w:pPr>
      <w:r w:rsidRPr="00D15234">
        <w:rPr>
          <w:rFonts w:ascii="Arial" w:hAnsi="Arial" w:cs="Arial"/>
          <w:sz w:val="20"/>
          <w:szCs w:val="20"/>
        </w:rPr>
        <w:t>Wykonaniu wewnętrznych instalacji: wodociągowej, kanalizacyjnej, gazowej, elektrycznej, sieci komputerowej, telefonicznej, wentylacyjnej, wyciągowej</w:t>
      </w:r>
      <w:r>
        <w:rPr>
          <w:rFonts w:ascii="Arial" w:hAnsi="Arial" w:cs="Arial"/>
          <w:sz w:val="20"/>
          <w:szCs w:val="20"/>
        </w:rPr>
        <w:t xml:space="preserve">, systemu BMS. </w:t>
      </w:r>
      <w:r w:rsidRPr="00D15234">
        <w:rPr>
          <w:rFonts w:ascii="Arial" w:hAnsi="Arial" w:cs="Arial"/>
          <w:sz w:val="20"/>
          <w:szCs w:val="20"/>
        </w:rPr>
        <w:t xml:space="preserve"> </w:t>
      </w:r>
    </w:p>
    <w:p w14:paraId="53E6327D" w14:textId="77777777" w:rsidR="00A33E76" w:rsidRPr="00D15234" w:rsidRDefault="00A33E76" w:rsidP="00A33E76">
      <w:pPr>
        <w:numPr>
          <w:ilvl w:val="0"/>
          <w:numId w:val="49"/>
        </w:numPr>
        <w:spacing w:after="0" w:line="276" w:lineRule="auto"/>
        <w:jc w:val="both"/>
        <w:rPr>
          <w:rFonts w:ascii="Arial" w:hAnsi="Arial" w:cs="Arial"/>
          <w:sz w:val="20"/>
          <w:szCs w:val="20"/>
        </w:rPr>
      </w:pPr>
      <w:r w:rsidRPr="00D15234">
        <w:rPr>
          <w:rFonts w:ascii="Arial" w:hAnsi="Arial" w:cs="Arial"/>
          <w:sz w:val="20"/>
          <w:szCs w:val="20"/>
        </w:rPr>
        <w:t>Wykonaniu tynków, posadzek, glazur w pomieszczeniach laboratoryjnych, socjalnych, sanitarnych.</w:t>
      </w:r>
    </w:p>
    <w:p w14:paraId="412BB92E" w14:textId="77777777" w:rsidR="00A33E76" w:rsidRPr="00D15234" w:rsidRDefault="00A33E76" w:rsidP="00A33E76">
      <w:pPr>
        <w:numPr>
          <w:ilvl w:val="0"/>
          <w:numId w:val="49"/>
        </w:numPr>
        <w:spacing w:after="0" w:line="276" w:lineRule="auto"/>
        <w:jc w:val="both"/>
        <w:rPr>
          <w:rFonts w:ascii="Arial" w:hAnsi="Arial" w:cs="Arial"/>
          <w:sz w:val="20"/>
          <w:szCs w:val="20"/>
        </w:rPr>
      </w:pPr>
      <w:r w:rsidRPr="00D15234">
        <w:rPr>
          <w:rFonts w:ascii="Arial" w:hAnsi="Arial" w:cs="Arial"/>
          <w:sz w:val="20"/>
          <w:szCs w:val="20"/>
        </w:rPr>
        <w:t>Montaż drzwi wewnętrznych,</w:t>
      </w:r>
    </w:p>
    <w:p w14:paraId="456BF666" w14:textId="77777777" w:rsidR="00A33E76" w:rsidRPr="00D15234" w:rsidRDefault="00A33E76" w:rsidP="00A33E76">
      <w:pPr>
        <w:numPr>
          <w:ilvl w:val="0"/>
          <w:numId w:val="49"/>
        </w:numPr>
        <w:spacing w:after="0" w:line="276" w:lineRule="auto"/>
        <w:jc w:val="both"/>
        <w:rPr>
          <w:rFonts w:ascii="Arial" w:hAnsi="Arial" w:cs="Arial"/>
          <w:sz w:val="20"/>
          <w:szCs w:val="20"/>
        </w:rPr>
      </w:pPr>
      <w:bookmarkStart w:id="18" w:name="OLE_LINK1"/>
      <w:r w:rsidRPr="00D15234">
        <w:rPr>
          <w:rFonts w:ascii="Arial" w:hAnsi="Arial" w:cs="Arial"/>
          <w:sz w:val="20"/>
          <w:szCs w:val="20"/>
        </w:rPr>
        <w:t>Ułożenie nowej kostki brukowej na placu wokół budynku umożliwiającej dojście i dojazd pojazdów</w:t>
      </w:r>
      <w:bookmarkEnd w:id="18"/>
      <w:r w:rsidRPr="00D15234">
        <w:rPr>
          <w:rFonts w:ascii="Arial" w:hAnsi="Arial" w:cs="Arial"/>
          <w:sz w:val="20"/>
          <w:szCs w:val="20"/>
        </w:rPr>
        <w:t xml:space="preserve">,     </w:t>
      </w:r>
    </w:p>
    <w:p w14:paraId="59D874FB" w14:textId="77777777" w:rsidR="00A33E76" w:rsidRPr="00D15234" w:rsidRDefault="00A33E76" w:rsidP="00A33E76">
      <w:pPr>
        <w:numPr>
          <w:ilvl w:val="0"/>
          <w:numId w:val="49"/>
        </w:numPr>
        <w:spacing w:after="0" w:line="276" w:lineRule="auto"/>
        <w:jc w:val="both"/>
        <w:rPr>
          <w:rFonts w:ascii="Arial" w:hAnsi="Arial" w:cs="Arial"/>
          <w:sz w:val="20"/>
          <w:szCs w:val="20"/>
        </w:rPr>
      </w:pPr>
      <w:r w:rsidRPr="00D15234">
        <w:rPr>
          <w:rFonts w:ascii="Arial" w:hAnsi="Arial" w:cs="Arial"/>
          <w:sz w:val="20"/>
          <w:szCs w:val="20"/>
        </w:rPr>
        <w:t xml:space="preserve">Wykonanie elewacji budynku, </w:t>
      </w:r>
    </w:p>
    <w:p w14:paraId="600C976D" w14:textId="77777777" w:rsidR="00A33E76" w:rsidRPr="00D15234" w:rsidRDefault="00A33E76" w:rsidP="00A33E76">
      <w:pPr>
        <w:pStyle w:val="Akapitzlist"/>
        <w:numPr>
          <w:ilvl w:val="0"/>
          <w:numId w:val="49"/>
        </w:numPr>
        <w:suppressAutoHyphens/>
        <w:spacing w:after="0" w:line="240" w:lineRule="auto"/>
        <w:rPr>
          <w:rFonts w:ascii="Arial" w:hAnsi="Arial" w:cs="Arial"/>
          <w:sz w:val="20"/>
          <w:szCs w:val="20"/>
        </w:rPr>
      </w:pPr>
      <w:r w:rsidRPr="00D15234">
        <w:rPr>
          <w:rFonts w:ascii="Arial" w:hAnsi="Arial" w:cs="Arial"/>
          <w:sz w:val="20"/>
          <w:szCs w:val="20"/>
        </w:rPr>
        <w:t>Wykonanie altany śmietnikowej.</w:t>
      </w:r>
    </w:p>
    <w:p w14:paraId="5E1A0D0F" w14:textId="77777777" w:rsidR="00A33E76" w:rsidRPr="00D15234" w:rsidRDefault="00A33E76" w:rsidP="00A33E76">
      <w:pPr>
        <w:pStyle w:val="Akapitzlist"/>
        <w:numPr>
          <w:ilvl w:val="0"/>
          <w:numId w:val="50"/>
        </w:numPr>
        <w:spacing w:after="0" w:line="276" w:lineRule="auto"/>
        <w:jc w:val="both"/>
        <w:rPr>
          <w:rFonts w:ascii="Arial" w:hAnsi="Arial" w:cs="Arial"/>
          <w:sz w:val="20"/>
          <w:szCs w:val="20"/>
        </w:rPr>
      </w:pPr>
      <w:r w:rsidRPr="00D15234">
        <w:rPr>
          <w:rFonts w:ascii="Arial" w:hAnsi="Arial" w:cs="Arial"/>
          <w:sz w:val="20"/>
          <w:szCs w:val="20"/>
        </w:rPr>
        <w:t>Zarz</w:t>
      </w:r>
      <w:r>
        <w:rPr>
          <w:rFonts w:ascii="Arial" w:hAnsi="Arial" w:cs="Arial"/>
          <w:sz w:val="20"/>
          <w:szCs w:val="20"/>
        </w:rPr>
        <w:t>ą</w:t>
      </w:r>
      <w:r w:rsidRPr="00D15234">
        <w:rPr>
          <w:rFonts w:ascii="Arial" w:hAnsi="Arial" w:cs="Arial"/>
          <w:sz w:val="20"/>
          <w:szCs w:val="20"/>
        </w:rPr>
        <w:t>dzanie projektem</w:t>
      </w:r>
      <w:r>
        <w:rPr>
          <w:rFonts w:ascii="Arial" w:hAnsi="Arial" w:cs="Arial"/>
          <w:sz w:val="20"/>
          <w:szCs w:val="20"/>
        </w:rPr>
        <w:t>.</w:t>
      </w:r>
      <w:r w:rsidRPr="00D15234">
        <w:rPr>
          <w:rFonts w:ascii="Arial" w:hAnsi="Arial" w:cs="Arial"/>
          <w:sz w:val="20"/>
          <w:szCs w:val="20"/>
        </w:rPr>
        <w:t xml:space="preserve"> </w:t>
      </w:r>
    </w:p>
    <w:p w14:paraId="2873D7D6" w14:textId="77777777" w:rsidR="00A33E76" w:rsidRPr="00D15234" w:rsidRDefault="00A33E76" w:rsidP="00A33E76">
      <w:pPr>
        <w:pStyle w:val="Akapitzlist"/>
        <w:numPr>
          <w:ilvl w:val="0"/>
          <w:numId w:val="50"/>
        </w:numPr>
        <w:spacing w:after="0" w:line="276" w:lineRule="auto"/>
        <w:jc w:val="both"/>
        <w:rPr>
          <w:rFonts w:ascii="Arial" w:hAnsi="Arial" w:cs="Arial"/>
          <w:sz w:val="20"/>
          <w:szCs w:val="20"/>
        </w:rPr>
      </w:pPr>
      <w:r w:rsidRPr="00D15234">
        <w:rPr>
          <w:rFonts w:ascii="Arial" w:hAnsi="Arial" w:cs="Arial"/>
          <w:sz w:val="20"/>
          <w:szCs w:val="20"/>
        </w:rPr>
        <w:t>Promocja projektu</w:t>
      </w:r>
      <w:r>
        <w:rPr>
          <w:rFonts w:ascii="Arial" w:hAnsi="Arial" w:cs="Arial"/>
          <w:sz w:val="20"/>
          <w:szCs w:val="20"/>
        </w:rPr>
        <w:t>.</w:t>
      </w:r>
    </w:p>
    <w:p w14:paraId="7F2BE8FB" w14:textId="77777777" w:rsidR="00A33E76" w:rsidRPr="00382523" w:rsidRDefault="00A33E76" w:rsidP="00A33E76">
      <w:pPr>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33E76" w:rsidRPr="00290420" w14:paraId="093FE44B" w14:textId="77777777" w:rsidTr="003111C3">
        <w:trPr>
          <w:trHeight w:val="537"/>
        </w:trPr>
        <w:tc>
          <w:tcPr>
            <w:tcW w:w="9077" w:type="dxa"/>
            <w:shd w:val="clear" w:color="auto" w:fill="EFFFFF"/>
            <w:vAlign w:val="center"/>
            <w:hideMark/>
          </w:tcPr>
          <w:p w14:paraId="5295E6E2" w14:textId="77777777" w:rsidR="00A33E76" w:rsidRPr="00290420" w:rsidRDefault="00A33E76" w:rsidP="003111C3">
            <w:pPr>
              <w:spacing w:after="0" w:line="240" w:lineRule="auto"/>
              <w:rPr>
                <w:rFonts w:ascii="Arial" w:eastAsia="Times New Roman" w:hAnsi="Arial" w:cs="Arial"/>
                <w:sz w:val="20"/>
                <w:szCs w:val="20"/>
                <w:lang w:eastAsia="pl-PL"/>
              </w:rPr>
            </w:pPr>
            <w:r w:rsidRPr="00290420">
              <w:rPr>
                <w:rFonts w:ascii="Arial" w:eastAsia="Times New Roman" w:hAnsi="Arial" w:cs="Arial"/>
                <w:color w:val="000000"/>
                <w:sz w:val="20"/>
                <w:szCs w:val="20"/>
                <w:lang w:eastAsia="pl-PL"/>
              </w:rPr>
              <w:t xml:space="preserve">III.13 </w:t>
            </w:r>
            <w:r w:rsidRPr="00290420">
              <w:rPr>
                <w:rFonts w:ascii="Arial" w:eastAsia="Times New Roman" w:hAnsi="Arial" w:cs="Arial"/>
                <w:sz w:val="20"/>
                <w:szCs w:val="20"/>
                <w:lang w:eastAsia="pl-PL"/>
              </w:rPr>
              <w:t>Opis zgodności projektu z mapami potrzeb zdrowotnych (jeśli dotyczy)</w:t>
            </w:r>
          </w:p>
          <w:p w14:paraId="5BC75620" w14:textId="77777777" w:rsidR="00A33E76" w:rsidRPr="00290420" w:rsidRDefault="00A33E76" w:rsidP="003111C3">
            <w:pPr>
              <w:pStyle w:val="Akapitzlist"/>
              <w:spacing w:before="120" w:after="120"/>
              <w:ind w:left="22"/>
              <w:contextualSpacing w:val="0"/>
              <w:rPr>
                <w:rFonts w:ascii="Arial" w:eastAsia="Times New Roman" w:hAnsi="Arial" w:cs="Arial"/>
                <w:i/>
                <w:iCs/>
                <w:sz w:val="20"/>
                <w:szCs w:val="20"/>
                <w:lang w:eastAsia="pl-PL"/>
              </w:rPr>
            </w:pPr>
            <w:r w:rsidRPr="00290420">
              <w:rPr>
                <w:rFonts w:ascii="Arial" w:hAnsi="Arial" w:cs="Arial"/>
                <w:i/>
                <w:iCs/>
                <w:color w:val="7F7F7F" w:themeColor="text1" w:themeTint="80"/>
                <w:sz w:val="16"/>
                <w:szCs w:val="16"/>
              </w:rPr>
              <w:t>zakres mapy potrzeb zdrowotnych, w który wpisują się działania objęte wsparciem w ramach projektu</w:t>
            </w:r>
            <w:r w:rsidRPr="00290420">
              <w:rPr>
                <w:rFonts w:ascii="Arial" w:eastAsia="Times New Roman" w:hAnsi="Arial" w:cs="Arial"/>
                <w:i/>
                <w:iCs/>
                <w:sz w:val="20"/>
                <w:szCs w:val="20"/>
                <w:lang w:eastAsia="pl-PL"/>
              </w:rPr>
              <w:t> </w:t>
            </w:r>
          </w:p>
        </w:tc>
      </w:tr>
    </w:tbl>
    <w:p w14:paraId="7325BC7A" w14:textId="77777777" w:rsidR="00A33E76" w:rsidRPr="00290420" w:rsidRDefault="00A33E76" w:rsidP="00A33E76">
      <w:pPr>
        <w:spacing w:after="0" w:line="240" w:lineRule="auto"/>
        <w:rPr>
          <w:rFonts w:ascii="Arial" w:eastAsia="Times New Roman" w:hAnsi="Arial" w:cs="Arial"/>
          <w:sz w:val="20"/>
          <w:szCs w:val="20"/>
          <w:lang w:eastAsia="pl-PL"/>
        </w:rPr>
      </w:pPr>
      <w:r w:rsidRPr="00290420">
        <w:rPr>
          <w:rFonts w:ascii="Arial" w:eastAsia="Times New Roman" w:hAnsi="Arial" w:cs="Arial"/>
          <w:sz w:val="20"/>
          <w:szCs w:val="20"/>
          <w:lang w:eastAsia="pl-PL"/>
        </w:rPr>
        <w:t xml:space="preserve">Nie dotyczy </w:t>
      </w:r>
    </w:p>
    <w:p w14:paraId="09BC8D1C" w14:textId="77777777" w:rsidR="00A33E76" w:rsidRPr="00290420" w:rsidRDefault="00A33E76" w:rsidP="00A33E76">
      <w:pPr>
        <w:rPr>
          <w:rFonts w:ascii="Arial" w:hAnsi="Arial" w:cs="Arial"/>
        </w:rPr>
      </w:pPr>
    </w:p>
    <w:tbl>
      <w:tblPr>
        <w:tblW w:w="5534"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534"/>
      </w:tblGrid>
      <w:tr w:rsidR="00A33E76" w:rsidRPr="00290420" w14:paraId="46D3CE25" w14:textId="77777777" w:rsidTr="003111C3">
        <w:trPr>
          <w:cantSplit/>
          <w:trHeight w:val="600"/>
        </w:trPr>
        <w:tc>
          <w:tcPr>
            <w:tcW w:w="5534" w:type="dxa"/>
            <w:shd w:val="clear" w:color="auto" w:fill="EFFFFF"/>
            <w:vAlign w:val="center"/>
            <w:hideMark/>
          </w:tcPr>
          <w:p w14:paraId="217E1728" w14:textId="77777777" w:rsidR="00A33E76" w:rsidRPr="00290420" w:rsidRDefault="00A33E76" w:rsidP="003111C3">
            <w:pPr>
              <w:pStyle w:val="Akapitzlist"/>
              <w:spacing w:before="120" w:after="120"/>
              <w:ind w:left="22"/>
              <w:contextualSpacing w:val="0"/>
              <w:rPr>
                <w:rFonts w:ascii="Arial" w:eastAsia="Times New Roman" w:hAnsi="Arial" w:cs="Arial"/>
                <w:sz w:val="20"/>
                <w:szCs w:val="20"/>
                <w:lang w:eastAsia="pl-PL"/>
              </w:rPr>
            </w:pPr>
            <w:r w:rsidRPr="00290420">
              <w:rPr>
                <w:rFonts w:ascii="Arial" w:eastAsia="Times New Roman" w:hAnsi="Arial" w:cs="Arial"/>
                <w:color w:val="000000"/>
                <w:sz w:val="20"/>
                <w:szCs w:val="20"/>
                <w:lang w:eastAsia="pl-PL"/>
              </w:rPr>
              <w:t xml:space="preserve">III.14 </w:t>
            </w:r>
            <w:r w:rsidRPr="00290420">
              <w:rPr>
                <w:rFonts w:ascii="Arial" w:eastAsia="Times New Roman" w:hAnsi="Arial" w:cs="Arial"/>
                <w:sz w:val="20"/>
                <w:szCs w:val="20"/>
                <w:lang w:eastAsia="pl-PL"/>
              </w:rPr>
              <w:t xml:space="preserve">Planowana data złożenia wniosku o dofinansowanie </w:t>
            </w:r>
          </w:p>
          <w:p w14:paraId="7D4B24E8" w14:textId="77777777" w:rsidR="00A33E76" w:rsidRPr="00290420" w:rsidRDefault="00A33E76" w:rsidP="003111C3">
            <w:pPr>
              <w:pStyle w:val="Akapitzlist"/>
              <w:spacing w:before="120" w:after="120"/>
              <w:ind w:left="22"/>
              <w:contextualSpacing w:val="0"/>
              <w:rPr>
                <w:rFonts w:ascii="Arial" w:eastAsia="Times New Roman" w:hAnsi="Arial" w:cs="Arial"/>
                <w:color w:val="000000"/>
                <w:sz w:val="16"/>
                <w:szCs w:val="16"/>
                <w:lang w:eastAsia="pl-PL"/>
              </w:rPr>
            </w:pPr>
            <w:r w:rsidRPr="00290420">
              <w:rPr>
                <w:rFonts w:ascii="Arial" w:hAnsi="Arial" w:cs="Arial"/>
                <w:i/>
                <w:iCs/>
                <w:color w:val="7F7F7F" w:themeColor="text1" w:themeTint="80"/>
                <w:sz w:val="16"/>
                <w:szCs w:val="16"/>
              </w:rPr>
              <w:t xml:space="preserve">rok oraz kwartał </w:t>
            </w:r>
          </w:p>
        </w:tc>
      </w:tr>
    </w:tbl>
    <w:p w14:paraId="578EDD31" w14:textId="1CEFE253" w:rsidR="00A33E76" w:rsidRPr="00365D04" w:rsidRDefault="00A33E76" w:rsidP="00365D04">
      <w:pPr>
        <w:pStyle w:val="Akapitzlist"/>
        <w:spacing w:before="120" w:after="120"/>
        <w:ind w:left="22"/>
        <w:contextualSpacing w:val="0"/>
        <w:rPr>
          <w:rFonts w:ascii="Arial" w:hAnsi="Arial" w:cs="Arial"/>
          <w:sz w:val="20"/>
          <w:szCs w:val="20"/>
        </w:rPr>
      </w:pPr>
      <w:r w:rsidRPr="00290420">
        <w:rPr>
          <w:rFonts w:ascii="Arial" w:hAnsi="Arial" w:cs="Arial"/>
          <w:sz w:val="20"/>
          <w:szCs w:val="20"/>
        </w:rPr>
        <w:t>2022.</w:t>
      </w:r>
      <w:r>
        <w:rPr>
          <w:rFonts w:ascii="Arial" w:hAnsi="Arial" w:cs="Arial"/>
          <w:sz w:val="20"/>
          <w:szCs w:val="20"/>
        </w:rPr>
        <w:t>II</w:t>
      </w:r>
    </w:p>
    <w:tbl>
      <w:tblPr>
        <w:tblpPr w:leftFromText="141" w:rightFromText="141" w:vertAnchor="text" w:tblpY="1"/>
        <w:tblOverlap w:val="never"/>
        <w:tblW w:w="5534"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534"/>
      </w:tblGrid>
      <w:tr w:rsidR="00A33E76" w:rsidRPr="005A37BA" w14:paraId="223F3615" w14:textId="77777777" w:rsidTr="003111C3">
        <w:trPr>
          <w:cantSplit/>
          <w:trHeight w:val="496"/>
        </w:trPr>
        <w:tc>
          <w:tcPr>
            <w:tcW w:w="5534" w:type="dxa"/>
            <w:shd w:val="clear" w:color="auto" w:fill="EFFFFF"/>
            <w:vAlign w:val="center"/>
            <w:hideMark/>
          </w:tcPr>
          <w:p w14:paraId="1EC883EF" w14:textId="77777777" w:rsidR="00A33E76" w:rsidRPr="00290420" w:rsidRDefault="00A33E76" w:rsidP="003111C3">
            <w:pPr>
              <w:spacing w:after="0" w:line="240" w:lineRule="auto"/>
              <w:rPr>
                <w:rFonts w:ascii="Arial" w:eastAsia="Times New Roman" w:hAnsi="Arial" w:cs="Arial"/>
                <w:color w:val="000000"/>
                <w:sz w:val="20"/>
                <w:szCs w:val="20"/>
                <w:lang w:eastAsia="pl-PL"/>
              </w:rPr>
            </w:pPr>
            <w:r w:rsidRPr="00290420">
              <w:rPr>
                <w:rFonts w:ascii="Arial" w:eastAsia="Times New Roman" w:hAnsi="Arial" w:cs="Arial"/>
                <w:color w:val="000000"/>
                <w:sz w:val="20"/>
                <w:szCs w:val="20"/>
                <w:lang w:eastAsia="pl-PL"/>
              </w:rPr>
              <w:t>III.15 Planowany okres realizacji projektu</w:t>
            </w:r>
          </w:p>
          <w:p w14:paraId="0D7A2738" w14:textId="77777777" w:rsidR="00A33E76" w:rsidRPr="00290420" w:rsidRDefault="00A33E76" w:rsidP="003111C3">
            <w:pPr>
              <w:pStyle w:val="Akapitzlist"/>
              <w:spacing w:before="120" w:after="120"/>
              <w:ind w:left="22"/>
              <w:contextualSpacing w:val="0"/>
              <w:jc w:val="both"/>
              <w:rPr>
                <w:rFonts w:ascii="Arial" w:eastAsia="Times New Roman" w:hAnsi="Arial" w:cs="Arial"/>
                <w:color w:val="000000"/>
                <w:sz w:val="16"/>
                <w:szCs w:val="16"/>
                <w:lang w:eastAsia="pl-PL"/>
              </w:rPr>
            </w:pPr>
            <w:r w:rsidRPr="00290420">
              <w:rPr>
                <w:rFonts w:ascii="Arial" w:hAnsi="Arial" w:cs="Arial"/>
                <w:i/>
                <w:iCs/>
                <w:color w:val="7F7F7F" w:themeColor="text1" w:themeTint="80"/>
                <w:sz w:val="16"/>
                <w:szCs w:val="16"/>
              </w:rPr>
              <w:t>data rozpoczęcia oraz zakończenia inwestycji (rok oraz kwartał)</w:t>
            </w:r>
            <w:r w:rsidRPr="00290420">
              <w:rPr>
                <w:rFonts w:ascii="Arial" w:eastAsia="Times New Roman" w:hAnsi="Arial" w:cs="Arial"/>
                <w:color w:val="000000"/>
                <w:sz w:val="20"/>
                <w:szCs w:val="20"/>
                <w:lang w:eastAsia="pl-PL"/>
              </w:rPr>
              <w:t> </w:t>
            </w:r>
          </w:p>
        </w:tc>
      </w:tr>
    </w:tbl>
    <w:p w14:paraId="6E0A99F2" w14:textId="77777777" w:rsidR="00A33E76" w:rsidRDefault="00A33E76" w:rsidP="00A33E76">
      <w:pPr>
        <w:pStyle w:val="Akapitzlist"/>
        <w:spacing w:before="120" w:after="120"/>
        <w:ind w:left="22"/>
        <w:contextualSpacing w:val="0"/>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 xml:space="preserve"> </w:t>
      </w:r>
    </w:p>
    <w:p w14:paraId="27C0BC59" w14:textId="77777777" w:rsidR="00A33E76" w:rsidRPr="003F18FB" w:rsidRDefault="00A33E76" w:rsidP="00A33E76">
      <w:pPr>
        <w:pStyle w:val="Akapitzlist"/>
        <w:spacing w:before="120" w:after="120"/>
        <w:ind w:left="22"/>
        <w:contextualSpacing w:val="0"/>
        <w:rPr>
          <w:rFonts w:ascii="Arial" w:hAnsi="Arial" w:cs="Arial"/>
          <w:i/>
          <w:iCs/>
          <w:color w:val="7F7F7F" w:themeColor="text1" w:themeTint="80"/>
          <w:sz w:val="20"/>
          <w:szCs w:val="20"/>
        </w:rPr>
      </w:pPr>
      <w:r>
        <w:rPr>
          <w:rFonts w:ascii="Arial" w:eastAsia="Times New Roman" w:hAnsi="Arial" w:cs="Arial"/>
          <w:i/>
          <w:iCs/>
          <w:color w:val="000000"/>
          <w:sz w:val="20"/>
          <w:szCs w:val="20"/>
          <w:lang w:eastAsia="pl-PL"/>
        </w:rPr>
        <w:br w:type="textWrapping" w:clear="all"/>
      </w:r>
      <w:r w:rsidRPr="00290420">
        <w:rPr>
          <w:rFonts w:ascii="Arial" w:eastAsia="Times New Roman" w:hAnsi="Arial" w:cs="Arial"/>
          <w:i/>
          <w:iCs/>
          <w:color w:val="000000"/>
          <w:sz w:val="20"/>
          <w:szCs w:val="20"/>
          <w:lang w:eastAsia="pl-PL"/>
        </w:rPr>
        <w:t>Planowana data rozpoczęcia</w:t>
      </w:r>
      <w:r w:rsidRPr="00290420">
        <w:rPr>
          <w:rFonts w:ascii="Arial" w:eastAsia="Times New Roman" w:hAnsi="Arial" w:cs="Arial"/>
          <w:color w:val="000000"/>
          <w:sz w:val="20"/>
          <w:szCs w:val="20"/>
          <w:lang w:eastAsia="pl-PL"/>
        </w:rPr>
        <w:t xml:space="preserve"> </w:t>
      </w:r>
      <w:r w:rsidRPr="00290420">
        <w:rPr>
          <w:rFonts w:ascii="Arial" w:eastAsia="Times New Roman" w:hAnsi="Arial" w:cs="Arial"/>
          <w:color w:val="000000"/>
          <w:sz w:val="20"/>
          <w:szCs w:val="20"/>
          <w:lang w:eastAsia="pl-PL"/>
        </w:rPr>
        <w:tab/>
      </w:r>
      <w:r w:rsidRPr="003F18FB">
        <w:rPr>
          <w:rFonts w:ascii="Arial" w:hAnsi="Arial" w:cs="Arial"/>
          <w:sz w:val="20"/>
          <w:szCs w:val="20"/>
        </w:rPr>
        <w:t>2022.II</w:t>
      </w:r>
    </w:p>
    <w:p w14:paraId="2806574F" w14:textId="77777777" w:rsidR="00A33E76" w:rsidRPr="003B67AB" w:rsidRDefault="00A33E76" w:rsidP="00A33E76">
      <w:pPr>
        <w:spacing w:after="0" w:line="240" w:lineRule="auto"/>
        <w:rPr>
          <w:rFonts w:ascii="Arial" w:hAnsi="Arial" w:cs="Arial"/>
          <w:sz w:val="20"/>
          <w:szCs w:val="20"/>
        </w:rPr>
      </w:pPr>
      <w:r w:rsidRPr="00290420">
        <w:rPr>
          <w:rFonts w:ascii="Arial" w:eastAsia="Times New Roman" w:hAnsi="Arial" w:cs="Arial"/>
          <w:i/>
          <w:iCs/>
          <w:color w:val="000000"/>
          <w:sz w:val="20"/>
          <w:szCs w:val="20"/>
          <w:lang w:eastAsia="pl-PL"/>
        </w:rPr>
        <w:t>Planowana data zakończenia</w:t>
      </w:r>
      <w:r w:rsidRPr="00290420">
        <w:rPr>
          <w:rFonts w:ascii="Arial" w:eastAsia="Times New Roman" w:hAnsi="Arial" w:cs="Arial"/>
          <w:color w:val="000000"/>
          <w:sz w:val="20"/>
          <w:szCs w:val="20"/>
          <w:lang w:eastAsia="pl-PL"/>
        </w:rPr>
        <w:tab/>
      </w:r>
      <w:r w:rsidRPr="003B67AB">
        <w:rPr>
          <w:rFonts w:ascii="Arial" w:hAnsi="Arial" w:cs="Arial"/>
          <w:sz w:val="20"/>
          <w:szCs w:val="20"/>
        </w:rPr>
        <w:t>2023.IV</w:t>
      </w:r>
      <w:r w:rsidRPr="003B67AB">
        <w:rPr>
          <w:rFonts w:ascii="Arial" w:hAnsi="Arial" w:cs="Arial"/>
          <w:i/>
          <w:iCs/>
          <w:sz w:val="20"/>
          <w:szCs w:val="20"/>
        </w:rPr>
        <w:t xml:space="preserve"> </w:t>
      </w:r>
    </w:p>
    <w:tbl>
      <w:tblPr>
        <w:tblW w:w="9529"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819"/>
        <w:gridCol w:w="1660"/>
        <w:gridCol w:w="1492"/>
        <w:gridCol w:w="1558"/>
      </w:tblGrid>
      <w:tr w:rsidR="00A33E76" w:rsidRPr="00B55EE1" w14:paraId="1BECA3C6" w14:textId="77777777" w:rsidTr="003111C3">
        <w:trPr>
          <w:trHeight w:val="701"/>
        </w:trPr>
        <w:tc>
          <w:tcPr>
            <w:tcW w:w="4819" w:type="dxa"/>
            <w:shd w:val="clear" w:color="auto" w:fill="EFFFFF"/>
            <w:vAlign w:val="center"/>
          </w:tcPr>
          <w:p w14:paraId="1650354A" w14:textId="77777777" w:rsidR="00A33E76" w:rsidRPr="00B55EE1" w:rsidRDefault="00A33E76" w:rsidP="003111C3">
            <w:pPr>
              <w:spacing w:after="0" w:line="240" w:lineRule="auto"/>
              <w:rPr>
                <w:rFonts w:ascii="Arial" w:eastAsia="Times New Roman" w:hAnsi="Arial" w:cs="Arial"/>
                <w:sz w:val="20"/>
                <w:szCs w:val="20"/>
                <w:lang w:eastAsia="pl-PL"/>
              </w:rPr>
            </w:pPr>
            <w:bookmarkStart w:id="19" w:name="_Hlk93060384"/>
            <w:r w:rsidRPr="00B55EE1">
              <w:rPr>
                <w:rFonts w:ascii="Arial" w:eastAsia="Times New Roman" w:hAnsi="Arial" w:cs="Arial"/>
                <w:sz w:val="20"/>
                <w:szCs w:val="20"/>
                <w:lang w:eastAsia="pl-PL"/>
              </w:rPr>
              <w:t>Źródła finansowania</w:t>
            </w:r>
          </w:p>
        </w:tc>
        <w:tc>
          <w:tcPr>
            <w:tcW w:w="1660" w:type="dxa"/>
            <w:shd w:val="clear" w:color="auto" w:fill="auto"/>
            <w:vAlign w:val="center"/>
          </w:tcPr>
          <w:p w14:paraId="1E190538" w14:textId="77777777" w:rsidR="00A33E76" w:rsidRPr="00B55EE1" w:rsidRDefault="00A33E76" w:rsidP="003111C3">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r w:rsidRPr="007755D3">
              <w:rPr>
                <w:rFonts w:ascii="Arial" w:eastAsia="Times New Roman" w:hAnsi="Arial" w:cs="Arial"/>
                <w:i/>
                <w:iCs/>
                <w:sz w:val="18"/>
                <w:szCs w:val="18"/>
                <w:lang w:eastAsia="pl-PL"/>
              </w:rPr>
              <w:t>]</w:t>
            </w:r>
          </w:p>
        </w:tc>
        <w:tc>
          <w:tcPr>
            <w:tcW w:w="1492" w:type="dxa"/>
            <w:shd w:val="clear" w:color="auto" w:fill="auto"/>
            <w:vAlign w:val="center"/>
          </w:tcPr>
          <w:p w14:paraId="40E9E4B3" w14:textId="77777777" w:rsidR="00A33E76" w:rsidRPr="00B55EE1" w:rsidRDefault="00A33E76" w:rsidP="003111C3">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[2023</w:t>
            </w:r>
            <w:r w:rsidRPr="007755D3">
              <w:rPr>
                <w:rFonts w:ascii="Arial" w:eastAsia="Times New Roman" w:hAnsi="Arial" w:cs="Arial"/>
                <w:i/>
                <w:iCs/>
                <w:sz w:val="18"/>
                <w:szCs w:val="18"/>
                <w:lang w:eastAsia="pl-PL"/>
              </w:rPr>
              <w:t>]</w:t>
            </w:r>
          </w:p>
        </w:tc>
        <w:tc>
          <w:tcPr>
            <w:tcW w:w="1558" w:type="dxa"/>
            <w:shd w:val="clear" w:color="auto" w:fill="auto"/>
            <w:vAlign w:val="center"/>
          </w:tcPr>
          <w:p w14:paraId="67F77912" w14:textId="77777777" w:rsidR="00A33E76" w:rsidRPr="00B55EE1" w:rsidRDefault="00A33E76" w:rsidP="003111C3">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A33E76" w:rsidRPr="00B55EE1" w14:paraId="441679E9" w14:textId="77777777" w:rsidTr="003111C3">
        <w:trPr>
          <w:trHeight w:val="1280"/>
        </w:trPr>
        <w:tc>
          <w:tcPr>
            <w:tcW w:w="4819" w:type="dxa"/>
            <w:shd w:val="clear" w:color="auto" w:fill="EFFFFF"/>
            <w:vAlign w:val="center"/>
            <w:hideMark/>
          </w:tcPr>
          <w:p w14:paraId="60539C8C" w14:textId="77777777" w:rsidR="00A33E76" w:rsidRDefault="00A33E76"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02A99ADA" w14:textId="77777777" w:rsidR="00A33E76" w:rsidRPr="00B55EE1" w:rsidRDefault="00A33E76" w:rsidP="003111C3">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490E3C">
              <w:rPr>
                <w:rFonts w:ascii="Arial" w:hAnsi="Arial" w:cs="Arial"/>
                <w:i/>
                <w:iCs/>
                <w:color w:val="7F7F7F" w:themeColor="text1" w:themeTint="80"/>
                <w:sz w:val="16"/>
                <w:szCs w:val="16"/>
              </w:rPr>
              <w:t>niekwalifikowalne.w</w:t>
            </w:r>
            <w:proofErr w:type="spellEnd"/>
            <w:r w:rsidRPr="00490E3C">
              <w:rPr>
                <w:rFonts w:ascii="Arial" w:hAnsi="Arial" w:cs="Arial"/>
                <w:i/>
                <w:iCs/>
                <w:color w:val="7F7F7F" w:themeColor="text1" w:themeTint="80"/>
                <w:sz w:val="16"/>
                <w:szCs w:val="16"/>
              </w:rPr>
              <w:t xml:space="preserve"> podziale na lata realizacji inwestycji oraz łączna kwota</w:t>
            </w:r>
            <w:r w:rsidRPr="007755D3">
              <w:rPr>
                <w:rFonts w:ascii="Arial" w:hAnsi="Arial" w:cs="Arial"/>
                <w:i/>
                <w:iCs/>
                <w:color w:val="7F7F7F" w:themeColor="text1" w:themeTint="80"/>
                <w:sz w:val="18"/>
                <w:szCs w:val="18"/>
              </w:rPr>
              <w:t xml:space="preserve"> </w:t>
            </w:r>
          </w:p>
        </w:tc>
        <w:tc>
          <w:tcPr>
            <w:tcW w:w="1660" w:type="dxa"/>
            <w:shd w:val="clear" w:color="auto" w:fill="auto"/>
            <w:vAlign w:val="center"/>
            <w:hideMark/>
          </w:tcPr>
          <w:p w14:paraId="3FA65791" w14:textId="77777777" w:rsidR="00A33E76" w:rsidRPr="00FC7166" w:rsidRDefault="00A33E76" w:rsidP="003111C3">
            <w:pPr>
              <w:spacing w:after="0" w:line="240" w:lineRule="auto"/>
              <w:jc w:val="center"/>
              <w:rPr>
                <w:rFonts w:ascii="Arial" w:eastAsia="Times New Roman" w:hAnsi="Arial" w:cs="Arial"/>
                <w:sz w:val="20"/>
                <w:szCs w:val="20"/>
                <w:lang w:eastAsia="pl-PL"/>
              </w:rPr>
            </w:pPr>
            <w:r w:rsidRPr="00FC7166">
              <w:rPr>
                <w:rFonts w:ascii="Arial" w:eastAsia="Times New Roman" w:hAnsi="Arial" w:cs="Arial"/>
                <w:sz w:val="20"/>
                <w:szCs w:val="20"/>
                <w:lang w:eastAsia="pl-PL"/>
              </w:rPr>
              <w:t>23 595 932,79</w:t>
            </w:r>
          </w:p>
        </w:tc>
        <w:tc>
          <w:tcPr>
            <w:tcW w:w="1492" w:type="dxa"/>
            <w:shd w:val="clear" w:color="auto" w:fill="auto"/>
            <w:vAlign w:val="center"/>
            <w:hideMark/>
          </w:tcPr>
          <w:p w14:paraId="6B7A1C42" w14:textId="77777777" w:rsidR="00A33E76" w:rsidRPr="00FC7166" w:rsidRDefault="00A33E76" w:rsidP="003111C3">
            <w:pPr>
              <w:spacing w:after="0" w:line="240" w:lineRule="auto"/>
              <w:jc w:val="center"/>
              <w:rPr>
                <w:rFonts w:ascii="Arial" w:eastAsia="Times New Roman" w:hAnsi="Arial" w:cs="Arial"/>
                <w:sz w:val="20"/>
                <w:szCs w:val="20"/>
                <w:lang w:eastAsia="pl-PL"/>
              </w:rPr>
            </w:pPr>
            <w:r w:rsidRPr="00FC7166">
              <w:rPr>
                <w:rFonts w:ascii="Arial" w:eastAsia="Times New Roman" w:hAnsi="Arial" w:cs="Arial"/>
                <w:sz w:val="20"/>
                <w:szCs w:val="20"/>
                <w:lang w:eastAsia="pl-PL"/>
              </w:rPr>
              <w:t>15 000 000,00</w:t>
            </w:r>
          </w:p>
        </w:tc>
        <w:tc>
          <w:tcPr>
            <w:tcW w:w="1558" w:type="dxa"/>
            <w:shd w:val="clear" w:color="auto" w:fill="auto"/>
            <w:vAlign w:val="center"/>
            <w:hideMark/>
          </w:tcPr>
          <w:p w14:paraId="469B04DD" w14:textId="77777777" w:rsidR="00A33E76" w:rsidRPr="00FC7166" w:rsidRDefault="00A33E76" w:rsidP="003111C3">
            <w:pPr>
              <w:spacing w:after="0" w:line="240" w:lineRule="auto"/>
              <w:jc w:val="center"/>
              <w:rPr>
                <w:rFonts w:ascii="Arial" w:eastAsia="Times New Roman" w:hAnsi="Arial" w:cs="Arial"/>
                <w:sz w:val="20"/>
                <w:szCs w:val="20"/>
                <w:lang w:eastAsia="pl-PL"/>
              </w:rPr>
            </w:pPr>
            <w:r w:rsidRPr="00FC7166">
              <w:rPr>
                <w:rFonts w:ascii="Arial" w:eastAsia="Times New Roman" w:hAnsi="Arial" w:cs="Arial"/>
                <w:sz w:val="20"/>
                <w:szCs w:val="20"/>
                <w:lang w:eastAsia="pl-PL"/>
              </w:rPr>
              <w:t xml:space="preserve">38 595 932,79 </w:t>
            </w:r>
          </w:p>
        </w:tc>
      </w:tr>
      <w:tr w:rsidR="00A33E76" w:rsidRPr="00875170" w14:paraId="2D67B3CB" w14:textId="77777777" w:rsidTr="003111C3">
        <w:trPr>
          <w:trHeight w:val="1103"/>
        </w:trPr>
        <w:tc>
          <w:tcPr>
            <w:tcW w:w="4819" w:type="dxa"/>
            <w:shd w:val="clear" w:color="auto" w:fill="EFFFFF"/>
            <w:vAlign w:val="center"/>
            <w:hideMark/>
          </w:tcPr>
          <w:p w14:paraId="2D4FC181" w14:textId="77777777" w:rsidR="00A33E76" w:rsidRDefault="00A33E76"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67BF2DE1" w14:textId="77777777" w:rsidR="00A33E76" w:rsidRPr="00923E9C" w:rsidRDefault="00A33E76"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660" w:type="dxa"/>
            <w:shd w:val="clear" w:color="auto" w:fill="auto"/>
            <w:vAlign w:val="center"/>
            <w:hideMark/>
          </w:tcPr>
          <w:p w14:paraId="2C4FFD89" w14:textId="77777777" w:rsidR="00A33E76" w:rsidRPr="00584427" w:rsidRDefault="00A33E76" w:rsidP="003111C3">
            <w:pPr>
              <w:spacing w:after="0" w:line="240" w:lineRule="auto"/>
              <w:jc w:val="center"/>
              <w:rPr>
                <w:rFonts w:ascii="Arial" w:eastAsia="Times New Roman" w:hAnsi="Arial" w:cs="Arial"/>
                <w:sz w:val="20"/>
                <w:szCs w:val="20"/>
                <w:lang w:eastAsia="pl-PL"/>
              </w:rPr>
            </w:pPr>
            <w:r w:rsidRPr="00584427">
              <w:rPr>
                <w:rFonts w:ascii="Arial" w:eastAsia="Times New Roman" w:hAnsi="Arial" w:cs="Arial"/>
                <w:sz w:val="20"/>
                <w:szCs w:val="20"/>
                <w:lang w:eastAsia="pl-PL"/>
              </w:rPr>
              <w:t>14 560 000,00</w:t>
            </w:r>
          </w:p>
        </w:tc>
        <w:tc>
          <w:tcPr>
            <w:tcW w:w="1492" w:type="dxa"/>
            <w:shd w:val="clear" w:color="auto" w:fill="auto"/>
            <w:vAlign w:val="center"/>
            <w:hideMark/>
          </w:tcPr>
          <w:p w14:paraId="13BE40B9" w14:textId="77777777" w:rsidR="00A33E76" w:rsidRPr="00584427" w:rsidRDefault="00A33E76" w:rsidP="003111C3">
            <w:pPr>
              <w:spacing w:after="0" w:line="240" w:lineRule="auto"/>
              <w:jc w:val="center"/>
              <w:rPr>
                <w:rFonts w:ascii="Arial" w:eastAsia="Times New Roman" w:hAnsi="Arial" w:cs="Arial"/>
                <w:sz w:val="20"/>
                <w:szCs w:val="20"/>
                <w:lang w:eastAsia="pl-PL"/>
              </w:rPr>
            </w:pPr>
            <w:r w:rsidRPr="00584427">
              <w:rPr>
                <w:rFonts w:ascii="Arial" w:eastAsia="Times New Roman" w:hAnsi="Arial" w:cs="Arial"/>
                <w:sz w:val="20"/>
                <w:szCs w:val="20"/>
                <w:lang w:eastAsia="pl-PL"/>
              </w:rPr>
              <w:t>15 000 000,00</w:t>
            </w:r>
          </w:p>
        </w:tc>
        <w:tc>
          <w:tcPr>
            <w:tcW w:w="1558" w:type="dxa"/>
            <w:shd w:val="clear" w:color="auto" w:fill="auto"/>
            <w:vAlign w:val="center"/>
            <w:hideMark/>
          </w:tcPr>
          <w:p w14:paraId="04C5A56B" w14:textId="77777777" w:rsidR="00A33E76" w:rsidRPr="00584427" w:rsidRDefault="00A33E76" w:rsidP="003111C3">
            <w:pPr>
              <w:spacing w:after="0" w:line="240" w:lineRule="auto"/>
              <w:jc w:val="center"/>
              <w:rPr>
                <w:rFonts w:ascii="Arial" w:eastAsia="Times New Roman" w:hAnsi="Arial" w:cs="Arial"/>
                <w:sz w:val="20"/>
                <w:szCs w:val="20"/>
                <w:lang w:eastAsia="pl-PL"/>
              </w:rPr>
            </w:pPr>
            <w:r w:rsidRPr="00584427">
              <w:rPr>
                <w:rFonts w:ascii="Arial" w:eastAsia="Times New Roman" w:hAnsi="Arial" w:cs="Arial"/>
                <w:sz w:val="20"/>
                <w:szCs w:val="20"/>
                <w:lang w:eastAsia="pl-PL"/>
              </w:rPr>
              <w:t>29 560 000,00</w:t>
            </w:r>
          </w:p>
        </w:tc>
      </w:tr>
      <w:tr w:rsidR="00A33E76" w:rsidRPr="00875170" w14:paraId="3D54CB77" w14:textId="77777777" w:rsidTr="003111C3">
        <w:trPr>
          <w:trHeight w:val="732"/>
        </w:trPr>
        <w:tc>
          <w:tcPr>
            <w:tcW w:w="4819" w:type="dxa"/>
            <w:shd w:val="clear" w:color="auto" w:fill="EFFFFF"/>
            <w:vAlign w:val="center"/>
            <w:hideMark/>
          </w:tcPr>
          <w:p w14:paraId="7E6935E1" w14:textId="77777777" w:rsidR="00A33E76" w:rsidRDefault="00A33E76"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2544EF5A" w14:textId="77777777" w:rsidR="00A33E76" w:rsidRPr="00923E9C" w:rsidRDefault="00A33E76"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660" w:type="dxa"/>
            <w:shd w:val="clear" w:color="auto" w:fill="auto"/>
            <w:vAlign w:val="center"/>
            <w:hideMark/>
          </w:tcPr>
          <w:p w14:paraId="609F17D9" w14:textId="77777777" w:rsidR="00A33E76" w:rsidRPr="00584427" w:rsidRDefault="00A33E76" w:rsidP="003111C3">
            <w:pPr>
              <w:spacing w:after="0" w:line="240" w:lineRule="auto"/>
              <w:jc w:val="center"/>
              <w:rPr>
                <w:rFonts w:ascii="Arial" w:eastAsia="Times New Roman" w:hAnsi="Arial" w:cs="Arial"/>
                <w:strike/>
                <w:sz w:val="20"/>
                <w:szCs w:val="20"/>
                <w:lang w:eastAsia="pl-PL"/>
              </w:rPr>
            </w:pPr>
            <w:r w:rsidRPr="00584427">
              <w:rPr>
                <w:rFonts w:ascii="Arial" w:eastAsia="Times New Roman" w:hAnsi="Arial" w:cs="Arial"/>
                <w:sz w:val="20"/>
                <w:szCs w:val="20"/>
                <w:lang w:eastAsia="pl-PL"/>
              </w:rPr>
              <w:t>14 560 000,00</w:t>
            </w:r>
          </w:p>
        </w:tc>
        <w:tc>
          <w:tcPr>
            <w:tcW w:w="1492" w:type="dxa"/>
            <w:shd w:val="clear" w:color="auto" w:fill="auto"/>
            <w:vAlign w:val="center"/>
            <w:hideMark/>
          </w:tcPr>
          <w:p w14:paraId="5262DCF6" w14:textId="77777777" w:rsidR="00A33E76" w:rsidRPr="00584427" w:rsidRDefault="00A33E76" w:rsidP="003111C3">
            <w:pPr>
              <w:spacing w:after="0" w:line="240" w:lineRule="auto"/>
              <w:jc w:val="center"/>
              <w:rPr>
                <w:rFonts w:ascii="Arial" w:eastAsia="Times New Roman" w:hAnsi="Arial" w:cs="Arial"/>
                <w:sz w:val="20"/>
                <w:szCs w:val="20"/>
                <w:lang w:eastAsia="pl-PL"/>
              </w:rPr>
            </w:pPr>
            <w:r w:rsidRPr="00584427">
              <w:rPr>
                <w:rFonts w:ascii="Arial" w:eastAsia="Times New Roman" w:hAnsi="Arial" w:cs="Arial"/>
                <w:sz w:val="20"/>
                <w:szCs w:val="20"/>
                <w:lang w:eastAsia="pl-PL"/>
              </w:rPr>
              <w:t>15 000 000,00</w:t>
            </w:r>
          </w:p>
          <w:p w14:paraId="35C3B03F" w14:textId="77777777" w:rsidR="00A33E76" w:rsidRPr="00584427" w:rsidRDefault="00A33E76" w:rsidP="003111C3">
            <w:pPr>
              <w:spacing w:after="0" w:line="240" w:lineRule="auto"/>
              <w:jc w:val="center"/>
              <w:rPr>
                <w:rFonts w:ascii="Arial" w:eastAsia="Times New Roman" w:hAnsi="Arial" w:cs="Arial"/>
                <w:strike/>
                <w:sz w:val="20"/>
                <w:szCs w:val="20"/>
                <w:lang w:eastAsia="pl-PL"/>
              </w:rPr>
            </w:pPr>
          </w:p>
        </w:tc>
        <w:tc>
          <w:tcPr>
            <w:tcW w:w="1558" w:type="dxa"/>
            <w:shd w:val="clear" w:color="auto" w:fill="auto"/>
            <w:vAlign w:val="center"/>
            <w:hideMark/>
          </w:tcPr>
          <w:p w14:paraId="2F4D236D" w14:textId="77777777" w:rsidR="00A33E76" w:rsidRPr="00584427" w:rsidRDefault="00A33E76" w:rsidP="003111C3">
            <w:pPr>
              <w:spacing w:after="0" w:line="240" w:lineRule="auto"/>
              <w:jc w:val="center"/>
              <w:rPr>
                <w:rFonts w:ascii="Arial" w:eastAsia="Times New Roman" w:hAnsi="Arial" w:cs="Arial"/>
                <w:strike/>
                <w:sz w:val="20"/>
                <w:szCs w:val="20"/>
                <w:lang w:eastAsia="pl-PL"/>
              </w:rPr>
            </w:pPr>
            <w:r w:rsidRPr="00584427">
              <w:rPr>
                <w:rFonts w:ascii="Arial" w:eastAsia="Times New Roman" w:hAnsi="Arial" w:cs="Arial"/>
                <w:sz w:val="20"/>
                <w:szCs w:val="20"/>
                <w:lang w:eastAsia="pl-PL"/>
              </w:rPr>
              <w:t>29 560 000,00</w:t>
            </w:r>
          </w:p>
        </w:tc>
      </w:tr>
      <w:tr w:rsidR="00A33E76" w:rsidRPr="00B55EE1" w14:paraId="0AA6A1C9" w14:textId="77777777" w:rsidTr="003111C3">
        <w:trPr>
          <w:trHeight w:val="714"/>
        </w:trPr>
        <w:tc>
          <w:tcPr>
            <w:tcW w:w="4819" w:type="dxa"/>
            <w:shd w:val="clear" w:color="auto" w:fill="EFFFFF"/>
            <w:vAlign w:val="center"/>
            <w:hideMark/>
          </w:tcPr>
          <w:p w14:paraId="790E56EA" w14:textId="77777777" w:rsidR="00A33E76" w:rsidRDefault="00A33E76"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3629422C" w14:textId="77777777" w:rsidR="00A33E76" w:rsidRPr="00923E9C" w:rsidRDefault="00A33E76"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660" w:type="dxa"/>
            <w:shd w:val="clear" w:color="auto" w:fill="auto"/>
            <w:vAlign w:val="center"/>
            <w:hideMark/>
          </w:tcPr>
          <w:p w14:paraId="67DC72DD" w14:textId="77777777" w:rsidR="00A33E76" w:rsidRPr="00584427" w:rsidRDefault="00A33E76" w:rsidP="003111C3">
            <w:pPr>
              <w:spacing w:after="0" w:line="240" w:lineRule="auto"/>
              <w:jc w:val="center"/>
              <w:rPr>
                <w:rFonts w:ascii="Arial" w:eastAsia="Times New Roman" w:hAnsi="Arial" w:cs="Arial"/>
                <w:sz w:val="20"/>
                <w:szCs w:val="20"/>
                <w:lang w:eastAsia="pl-PL"/>
              </w:rPr>
            </w:pPr>
            <w:r w:rsidRPr="00584427">
              <w:rPr>
                <w:rFonts w:ascii="Arial" w:eastAsia="Times New Roman" w:hAnsi="Arial" w:cs="Arial"/>
                <w:sz w:val="20"/>
                <w:szCs w:val="20"/>
                <w:lang w:eastAsia="pl-PL"/>
              </w:rPr>
              <w:t>100</w:t>
            </w:r>
          </w:p>
        </w:tc>
        <w:tc>
          <w:tcPr>
            <w:tcW w:w="1492" w:type="dxa"/>
            <w:shd w:val="clear" w:color="auto" w:fill="auto"/>
            <w:vAlign w:val="center"/>
            <w:hideMark/>
          </w:tcPr>
          <w:p w14:paraId="0F2F832C" w14:textId="77777777" w:rsidR="00A33E76" w:rsidRPr="00584427" w:rsidRDefault="00A33E76" w:rsidP="003111C3">
            <w:pPr>
              <w:spacing w:after="0" w:line="240" w:lineRule="auto"/>
              <w:jc w:val="center"/>
              <w:rPr>
                <w:rFonts w:ascii="Arial" w:eastAsia="Times New Roman" w:hAnsi="Arial" w:cs="Arial"/>
                <w:sz w:val="20"/>
                <w:szCs w:val="20"/>
                <w:lang w:eastAsia="pl-PL"/>
              </w:rPr>
            </w:pPr>
            <w:r w:rsidRPr="00584427">
              <w:rPr>
                <w:rFonts w:ascii="Arial" w:eastAsia="Times New Roman" w:hAnsi="Arial" w:cs="Arial"/>
                <w:sz w:val="20"/>
                <w:szCs w:val="20"/>
                <w:lang w:eastAsia="pl-PL"/>
              </w:rPr>
              <w:t>100</w:t>
            </w:r>
          </w:p>
        </w:tc>
        <w:tc>
          <w:tcPr>
            <w:tcW w:w="1558" w:type="dxa"/>
            <w:shd w:val="clear" w:color="auto" w:fill="auto"/>
            <w:vAlign w:val="center"/>
            <w:hideMark/>
          </w:tcPr>
          <w:p w14:paraId="2CC7DE44" w14:textId="77777777" w:rsidR="00A33E76" w:rsidRPr="00584427" w:rsidRDefault="00A33E76" w:rsidP="003111C3">
            <w:pPr>
              <w:spacing w:after="0" w:line="240" w:lineRule="auto"/>
              <w:jc w:val="center"/>
              <w:rPr>
                <w:rFonts w:ascii="Arial" w:eastAsia="Times New Roman" w:hAnsi="Arial" w:cs="Arial"/>
                <w:sz w:val="20"/>
                <w:szCs w:val="20"/>
                <w:lang w:eastAsia="pl-PL"/>
              </w:rPr>
            </w:pPr>
            <w:r w:rsidRPr="00584427">
              <w:rPr>
                <w:rFonts w:ascii="Arial" w:eastAsia="Times New Roman" w:hAnsi="Arial" w:cs="Arial"/>
                <w:sz w:val="20"/>
                <w:szCs w:val="20"/>
                <w:lang w:eastAsia="pl-PL"/>
              </w:rPr>
              <w:t>100</w:t>
            </w:r>
          </w:p>
        </w:tc>
      </w:tr>
      <w:bookmarkEnd w:id="19"/>
    </w:tbl>
    <w:p w14:paraId="35994FA5" w14:textId="77777777" w:rsidR="00A33E76" w:rsidRPr="007E577E" w:rsidRDefault="00A33E76" w:rsidP="00A33E76">
      <w:pPr>
        <w:rPr>
          <w:rFonts w:ascii="Arial" w:hAnsi="Arial" w:cs="Arial"/>
          <w:sz w:val="16"/>
          <w:szCs w:val="16"/>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A33E76" w:rsidRPr="00B55EE1" w14:paraId="42328E5F" w14:textId="77777777" w:rsidTr="003111C3">
        <w:trPr>
          <w:trHeight w:val="391"/>
        </w:trPr>
        <w:tc>
          <w:tcPr>
            <w:tcW w:w="9264" w:type="dxa"/>
            <w:shd w:val="clear" w:color="auto" w:fill="EFFFFF"/>
            <w:vAlign w:val="center"/>
          </w:tcPr>
          <w:p w14:paraId="55914C8D" w14:textId="77777777" w:rsidR="00A33E76" w:rsidRPr="00B55EE1" w:rsidRDefault="00A33E76"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288CA17D" w14:textId="77777777" w:rsidR="00A33E76" w:rsidRPr="000415A2" w:rsidRDefault="00A33E76" w:rsidP="00A33E76">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2827"/>
        <w:gridCol w:w="3969"/>
        <w:gridCol w:w="1751"/>
      </w:tblGrid>
      <w:tr w:rsidR="00A33E76" w:rsidRPr="00CA1219" w14:paraId="1B5BDF09" w14:textId="77777777" w:rsidTr="003111C3">
        <w:trPr>
          <w:trHeight w:val="600"/>
        </w:trPr>
        <w:tc>
          <w:tcPr>
            <w:tcW w:w="717" w:type="dxa"/>
            <w:shd w:val="clear" w:color="auto" w:fill="EFFFFF"/>
            <w:vAlign w:val="center"/>
          </w:tcPr>
          <w:p w14:paraId="361BFD1F" w14:textId="77777777" w:rsidR="00A33E76" w:rsidRPr="00CA1219" w:rsidRDefault="00A33E76" w:rsidP="003111C3">
            <w:pPr>
              <w:spacing w:after="0" w:line="240" w:lineRule="auto"/>
              <w:jc w:val="center"/>
              <w:rPr>
                <w:rFonts w:ascii="Arial" w:eastAsia="Times New Roman" w:hAnsi="Arial" w:cs="Arial"/>
                <w:sz w:val="20"/>
                <w:szCs w:val="20"/>
                <w:lang w:eastAsia="pl-PL"/>
              </w:rPr>
            </w:pPr>
            <w:r w:rsidRPr="00CA1219">
              <w:rPr>
                <w:rFonts w:ascii="Arial" w:eastAsia="Times New Roman" w:hAnsi="Arial" w:cs="Arial"/>
                <w:sz w:val="20"/>
                <w:szCs w:val="20"/>
                <w:lang w:eastAsia="pl-PL"/>
              </w:rPr>
              <w:t>L.p.</w:t>
            </w:r>
          </w:p>
        </w:tc>
        <w:tc>
          <w:tcPr>
            <w:tcW w:w="2827" w:type="dxa"/>
            <w:shd w:val="clear" w:color="auto" w:fill="EFFFFF"/>
            <w:vAlign w:val="center"/>
            <w:hideMark/>
          </w:tcPr>
          <w:p w14:paraId="6ACA5764" w14:textId="77777777" w:rsidR="00A33E76" w:rsidRPr="00CA1219" w:rsidRDefault="00A33E76" w:rsidP="003111C3">
            <w:pPr>
              <w:spacing w:after="0" w:line="240" w:lineRule="auto"/>
              <w:jc w:val="center"/>
              <w:rPr>
                <w:rFonts w:ascii="Arial" w:eastAsia="Times New Roman" w:hAnsi="Arial" w:cs="Arial"/>
                <w:sz w:val="20"/>
                <w:szCs w:val="20"/>
                <w:lang w:eastAsia="pl-PL"/>
              </w:rPr>
            </w:pPr>
            <w:r w:rsidRPr="00CA1219">
              <w:rPr>
                <w:rFonts w:ascii="Arial" w:eastAsia="Times New Roman" w:hAnsi="Arial" w:cs="Arial"/>
                <w:sz w:val="20"/>
                <w:szCs w:val="20"/>
                <w:lang w:eastAsia="pl-PL"/>
              </w:rPr>
              <w:t>Nazwa zadania</w:t>
            </w:r>
          </w:p>
          <w:p w14:paraId="6F877BF4" w14:textId="77777777" w:rsidR="00A33E76" w:rsidRPr="00CA1219" w:rsidRDefault="00A33E76" w:rsidP="003111C3">
            <w:pPr>
              <w:pStyle w:val="Akapitzlist"/>
              <w:spacing w:before="120" w:after="120"/>
              <w:ind w:left="22"/>
              <w:contextualSpacing w:val="0"/>
              <w:jc w:val="center"/>
              <w:rPr>
                <w:rFonts w:ascii="Arial" w:eastAsia="Times New Roman" w:hAnsi="Arial" w:cs="Arial"/>
                <w:sz w:val="20"/>
                <w:szCs w:val="20"/>
                <w:lang w:eastAsia="pl-PL"/>
              </w:rPr>
            </w:pPr>
            <w:r w:rsidRPr="00CA1219">
              <w:rPr>
                <w:rFonts w:ascii="Arial" w:hAnsi="Arial" w:cs="Arial"/>
                <w:i/>
                <w:iCs/>
                <w:color w:val="7F7F7F" w:themeColor="text1" w:themeTint="80"/>
                <w:sz w:val="20"/>
                <w:szCs w:val="20"/>
              </w:rPr>
              <w:t>kluczowe zadania, jakie będą realizowane w ramach projektu</w:t>
            </w:r>
          </w:p>
        </w:tc>
        <w:tc>
          <w:tcPr>
            <w:tcW w:w="3969" w:type="dxa"/>
            <w:shd w:val="clear" w:color="auto" w:fill="EFFFFF"/>
            <w:vAlign w:val="center"/>
            <w:hideMark/>
          </w:tcPr>
          <w:p w14:paraId="3BAB3DBF" w14:textId="77777777" w:rsidR="00A33E76" w:rsidRPr="00CA1219" w:rsidRDefault="00A33E76" w:rsidP="003111C3">
            <w:pPr>
              <w:spacing w:after="0" w:line="240" w:lineRule="auto"/>
              <w:jc w:val="center"/>
              <w:rPr>
                <w:rFonts w:ascii="Arial" w:eastAsia="Times New Roman" w:hAnsi="Arial" w:cs="Arial"/>
                <w:sz w:val="20"/>
                <w:szCs w:val="20"/>
                <w:lang w:eastAsia="pl-PL"/>
              </w:rPr>
            </w:pPr>
            <w:r w:rsidRPr="00CA1219">
              <w:rPr>
                <w:rFonts w:ascii="Arial" w:eastAsia="Times New Roman" w:hAnsi="Arial" w:cs="Arial"/>
                <w:sz w:val="20"/>
                <w:szCs w:val="20"/>
                <w:lang w:eastAsia="pl-PL"/>
              </w:rPr>
              <w:t>Opis działania</w:t>
            </w:r>
          </w:p>
          <w:p w14:paraId="336C96D6" w14:textId="77777777" w:rsidR="00A33E76" w:rsidRPr="00CA1219" w:rsidRDefault="00A33E76" w:rsidP="003111C3">
            <w:pPr>
              <w:pStyle w:val="Akapitzlist"/>
              <w:spacing w:before="120" w:after="120"/>
              <w:ind w:left="22"/>
              <w:contextualSpacing w:val="0"/>
              <w:jc w:val="center"/>
              <w:rPr>
                <w:rFonts w:ascii="Arial" w:eastAsia="Times New Roman" w:hAnsi="Arial" w:cs="Arial"/>
                <w:sz w:val="20"/>
                <w:szCs w:val="20"/>
                <w:lang w:eastAsia="pl-PL"/>
              </w:rPr>
            </w:pPr>
            <w:r w:rsidRPr="00CA1219">
              <w:rPr>
                <w:rFonts w:ascii="Arial" w:hAnsi="Arial" w:cs="Arial"/>
                <w:i/>
                <w:iCs/>
                <w:color w:val="7F7F7F" w:themeColor="text1" w:themeTint="80"/>
                <w:sz w:val="20"/>
                <w:szCs w:val="20"/>
              </w:rPr>
              <w:t>krótki opis planowanych do podjęcia działań składających się na dane zadanie</w:t>
            </w:r>
          </w:p>
        </w:tc>
        <w:tc>
          <w:tcPr>
            <w:tcW w:w="1751" w:type="dxa"/>
            <w:shd w:val="clear" w:color="auto" w:fill="EFFFFF"/>
            <w:vAlign w:val="center"/>
            <w:hideMark/>
          </w:tcPr>
          <w:p w14:paraId="67E37066" w14:textId="77777777" w:rsidR="00A33E76" w:rsidRPr="00CA1219" w:rsidRDefault="00A33E76" w:rsidP="003111C3">
            <w:pPr>
              <w:spacing w:after="0" w:line="240" w:lineRule="auto"/>
              <w:jc w:val="center"/>
              <w:rPr>
                <w:rFonts w:ascii="Arial" w:eastAsia="Times New Roman" w:hAnsi="Arial" w:cs="Arial"/>
                <w:sz w:val="20"/>
                <w:szCs w:val="20"/>
                <w:lang w:eastAsia="pl-PL"/>
              </w:rPr>
            </w:pPr>
            <w:r w:rsidRPr="00CA1219">
              <w:rPr>
                <w:rFonts w:ascii="Arial" w:eastAsia="Times New Roman" w:hAnsi="Arial" w:cs="Arial"/>
                <w:sz w:val="20"/>
                <w:szCs w:val="20"/>
                <w:lang w:eastAsia="pl-PL"/>
              </w:rPr>
              <w:t>Szacunkowa wartość całkowita zadania [PLN]</w:t>
            </w:r>
          </w:p>
        </w:tc>
      </w:tr>
      <w:tr w:rsidR="00A33E76" w:rsidRPr="00CA1219" w14:paraId="6D9AB5D9" w14:textId="77777777" w:rsidTr="003111C3">
        <w:trPr>
          <w:trHeight w:val="600"/>
        </w:trPr>
        <w:tc>
          <w:tcPr>
            <w:tcW w:w="717" w:type="dxa"/>
            <w:vAlign w:val="center"/>
          </w:tcPr>
          <w:p w14:paraId="2E8817EA" w14:textId="77777777" w:rsidR="00A33E76" w:rsidRPr="006A5693" w:rsidRDefault="00A33E76" w:rsidP="00A33E76">
            <w:pPr>
              <w:pStyle w:val="Akapitzlist"/>
              <w:numPr>
                <w:ilvl w:val="0"/>
                <w:numId w:val="51"/>
              </w:numPr>
              <w:spacing w:after="0" w:line="240" w:lineRule="auto"/>
              <w:jc w:val="center"/>
              <w:rPr>
                <w:rFonts w:ascii="Arial" w:eastAsia="Times New Roman" w:hAnsi="Arial" w:cs="Arial"/>
                <w:color w:val="000000"/>
                <w:sz w:val="20"/>
                <w:szCs w:val="20"/>
                <w:lang w:eastAsia="pl-PL"/>
              </w:rPr>
            </w:pPr>
          </w:p>
        </w:tc>
        <w:tc>
          <w:tcPr>
            <w:tcW w:w="2827" w:type="dxa"/>
            <w:shd w:val="clear" w:color="auto" w:fill="auto"/>
            <w:noWrap/>
            <w:vAlign w:val="center"/>
          </w:tcPr>
          <w:p w14:paraId="360A35F7" w14:textId="77777777" w:rsidR="00A33E76" w:rsidRPr="00FD25B5" w:rsidRDefault="00A33E76" w:rsidP="003111C3">
            <w:pPr>
              <w:spacing w:line="276" w:lineRule="auto"/>
              <w:jc w:val="both"/>
              <w:rPr>
                <w:rFonts w:ascii="Arial" w:eastAsia="Calibri" w:hAnsi="Arial" w:cs="Arial"/>
                <w:sz w:val="20"/>
                <w:szCs w:val="20"/>
              </w:rPr>
            </w:pPr>
            <w:r>
              <w:rPr>
                <w:rFonts w:ascii="Arial" w:eastAsia="Times New Roman" w:hAnsi="Arial" w:cs="Arial"/>
                <w:color w:val="000000"/>
                <w:sz w:val="20"/>
                <w:szCs w:val="20"/>
                <w:lang w:eastAsia="pl-PL"/>
              </w:rPr>
              <w:t xml:space="preserve">Prace budowalne </w:t>
            </w:r>
          </w:p>
        </w:tc>
        <w:tc>
          <w:tcPr>
            <w:tcW w:w="3969" w:type="dxa"/>
            <w:shd w:val="clear" w:color="auto" w:fill="auto"/>
            <w:noWrap/>
            <w:vAlign w:val="center"/>
          </w:tcPr>
          <w:p w14:paraId="40C502EC" w14:textId="77777777" w:rsidR="00A33E76" w:rsidRPr="00727BAD" w:rsidRDefault="00A33E76" w:rsidP="003111C3">
            <w:pPr>
              <w:spacing w:after="0" w:line="240" w:lineRule="auto"/>
              <w:rPr>
                <w:rFonts w:ascii="Arial" w:eastAsia="Times New Roman" w:hAnsi="Arial" w:cs="Arial"/>
                <w:strike/>
                <w:color w:val="000000"/>
                <w:sz w:val="20"/>
                <w:szCs w:val="20"/>
                <w:lang w:eastAsia="pl-PL"/>
              </w:rPr>
            </w:pPr>
            <w:r w:rsidRPr="009711FA">
              <w:rPr>
                <w:rFonts w:ascii="Arial" w:eastAsia="Times New Roman" w:hAnsi="Arial" w:cs="Arial"/>
                <w:color w:val="000000"/>
                <w:sz w:val="20"/>
                <w:szCs w:val="20"/>
                <w:lang w:eastAsia="pl-PL"/>
              </w:rPr>
              <w:t xml:space="preserve">Wykonanie prac budowlanych </w:t>
            </w:r>
            <w:r>
              <w:rPr>
                <w:rFonts w:ascii="Arial" w:eastAsia="Times New Roman" w:hAnsi="Arial" w:cs="Arial"/>
                <w:color w:val="000000"/>
                <w:sz w:val="20"/>
                <w:szCs w:val="20"/>
                <w:lang w:eastAsia="pl-PL"/>
              </w:rPr>
              <w:t xml:space="preserve">dotyczących </w:t>
            </w:r>
            <w:r w:rsidRPr="00D15234">
              <w:rPr>
                <w:rFonts w:ascii="Arial" w:eastAsia="Calibri" w:hAnsi="Arial" w:cs="Arial"/>
                <w:sz w:val="20"/>
                <w:szCs w:val="20"/>
              </w:rPr>
              <w:t>budow</w:t>
            </w:r>
            <w:r>
              <w:rPr>
                <w:rFonts w:ascii="Arial" w:eastAsia="Calibri" w:hAnsi="Arial" w:cs="Arial"/>
                <w:sz w:val="20"/>
                <w:szCs w:val="20"/>
              </w:rPr>
              <w:t>y</w:t>
            </w:r>
            <w:r w:rsidRPr="00D15234">
              <w:rPr>
                <w:rFonts w:ascii="Arial" w:eastAsia="Calibri" w:hAnsi="Arial" w:cs="Arial"/>
                <w:sz w:val="20"/>
                <w:szCs w:val="20"/>
              </w:rPr>
              <w:t xml:space="preserve"> budynku laboratorium mikrobiologicznego o klasie zabezpieczeń BSL3 dla Wojewódzkiej Stacji Sanitarno-Epidemiologicznej w Lublinie wraz z infrastrukturą techniczną, na podstawie uzyskanego pozwolenia na budowę (Decyzja Prezydenta Miasta Lublin nr 1051/21 z dnia 14 września 2021</w:t>
            </w:r>
            <w:r>
              <w:rPr>
                <w:rFonts w:ascii="Arial" w:eastAsia="Calibri" w:hAnsi="Arial" w:cs="Arial"/>
                <w:sz w:val="20"/>
                <w:szCs w:val="20"/>
              </w:rPr>
              <w:t xml:space="preserve"> </w:t>
            </w:r>
            <w:r w:rsidRPr="00D15234">
              <w:rPr>
                <w:rFonts w:ascii="Arial" w:eastAsia="Calibri" w:hAnsi="Arial" w:cs="Arial"/>
                <w:sz w:val="20"/>
                <w:szCs w:val="20"/>
              </w:rPr>
              <w:t>r.)</w:t>
            </w:r>
            <w:r>
              <w:rPr>
                <w:rFonts w:ascii="Arial" w:eastAsia="Calibri" w:hAnsi="Arial" w:cs="Arial"/>
                <w:sz w:val="20"/>
                <w:szCs w:val="20"/>
              </w:rPr>
              <w:t>. Wydatki kwalifikowalne: 29 315 000,00 zł, wydatki niekwalifikowalne: 9 035 932,79 zł.</w:t>
            </w:r>
          </w:p>
        </w:tc>
        <w:tc>
          <w:tcPr>
            <w:tcW w:w="1751" w:type="dxa"/>
            <w:shd w:val="clear" w:color="000000" w:fill="FFFFFF"/>
            <w:vAlign w:val="center"/>
          </w:tcPr>
          <w:p w14:paraId="610DE86E" w14:textId="77777777" w:rsidR="00A33E76" w:rsidRPr="003A4CA4" w:rsidRDefault="00A33E76" w:rsidP="003111C3">
            <w:pPr>
              <w:spacing w:after="0" w:line="240" w:lineRule="auto"/>
              <w:jc w:val="center"/>
              <w:rPr>
                <w:rFonts w:ascii="Arial" w:eastAsia="Times New Roman" w:hAnsi="Arial" w:cs="Arial"/>
                <w:sz w:val="20"/>
                <w:szCs w:val="20"/>
                <w:lang w:eastAsia="pl-PL"/>
              </w:rPr>
            </w:pPr>
            <w:r w:rsidRPr="003A4CA4">
              <w:rPr>
                <w:rFonts w:ascii="Arial" w:eastAsia="Times New Roman" w:hAnsi="Arial" w:cs="Arial"/>
                <w:sz w:val="20"/>
                <w:szCs w:val="20"/>
                <w:lang w:eastAsia="pl-PL"/>
              </w:rPr>
              <w:t xml:space="preserve">38 350 932,79  </w:t>
            </w:r>
          </w:p>
        </w:tc>
      </w:tr>
      <w:tr w:rsidR="00A33E76" w:rsidRPr="00CA1219" w14:paraId="7B3ECCF5" w14:textId="77777777" w:rsidTr="003111C3">
        <w:trPr>
          <w:trHeight w:val="600"/>
        </w:trPr>
        <w:tc>
          <w:tcPr>
            <w:tcW w:w="717" w:type="dxa"/>
            <w:vAlign w:val="center"/>
          </w:tcPr>
          <w:p w14:paraId="633F49A1" w14:textId="77777777" w:rsidR="00A33E76" w:rsidRPr="006A5693" w:rsidRDefault="00A33E76" w:rsidP="00A33E76">
            <w:pPr>
              <w:pStyle w:val="Akapitzlist"/>
              <w:numPr>
                <w:ilvl w:val="0"/>
                <w:numId w:val="51"/>
              </w:numPr>
              <w:spacing w:after="0" w:line="240" w:lineRule="auto"/>
              <w:jc w:val="center"/>
              <w:rPr>
                <w:rFonts w:ascii="Arial" w:eastAsia="Times New Roman" w:hAnsi="Arial" w:cs="Arial"/>
                <w:color w:val="000000"/>
                <w:sz w:val="20"/>
                <w:szCs w:val="20"/>
                <w:lang w:eastAsia="pl-PL"/>
              </w:rPr>
            </w:pPr>
          </w:p>
        </w:tc>
        <w:tc>
          <w:tcPr>
            <w:tcW w:w="2827" w:type="dxa"/>
            <w:shd w:val="clear" w:color="auto" w:fill="auto"/>
            <w:noWrap/>
            <w:vAlign w:val="center"/>
          </w:tcPr>
          <w:p w14:paraId="0DF892D0" w14:textId="77777777" w:rsidR="00A33E76" w:rsidRPr="009711FA" w:rsidRDefault="00A33E76" w:rsidP="003111C3">
            <w:pPr>
              <w:spacing w:after="0" w:line="240" w:lineRule="auto"/>
              <w:rPr>
                <w:rFonts w:ascii="Arial" w:eastAsia="Times New Roman" w:hAnsi="Arial" w:cs="Arial"/>
                <w:color w:val="000000"/>
                <w:sz w:val="20"/>
                <w:szCs w:val="20"/>
                <w:lang w:eastAsia="pl-PL"/>
              </w:rPr>
            </w:pPr>
            <w:r w:rsidRPr="009711FA">
              <w:rPr>
                <w:rFonts w:ascii="Arial" w:eastAsia="Times New Roman" w:hAnsi="Arial" w:cs="Arial"/>
                <w:color w:val="000000"/>
                <w:sz w:val="20"/>
                <w:szCs w:val="20"/>
                <w:lang w:eastAsia="pl-PL"/>
              </w:rPr>
              <w:t>Zarz</w:t>
            </w:r>
            <w:r>
              <w:rPr>
                <w:rFonts w:ascii="Arial" w:eastAsia="Times New Roman" w:hAnsi="Arial" w:cs="Arial"/>
                <w:color w:val="000000"/>
                <w:sz w:val="20"/>
                <w:szCs w:val="20"/>
                <w:lang w:eastAsia="pl-PL"/>
              </w:rPr>
              <w:t>ą</w:t>
            </w:r>
            <w:r w:rsidRPr="009711FA">
              <w:rPr>
                <w:rFonts w:ascii="Arial" w:eastAsia="Times New Roman" w:hAnsi="Arial" w:cs="Arial"/>
                <w:color w:val="000000"/>
                <w:sz w:val="20"/>
                <w:szCs w:val="20"/>
                <w:lang w:eastAsia="pl-PL"/>
              </w:rPr>
              <w:t xml:space="preserve">dzanie projektem </w:t>
            </w:r>
          </w:p>
        </w:tc>
        <w:tc>
          <w:tcPr>
            <w:tcW w:w="3969" w:type="dxa"/>
            <w:shd w:val="clear" w:color="auto" w:fill="auto"/>
            <w:noWrap/>
            <w:vAlign w:val="center"/>
          </w:tcPr>
          <w:p w14:paraId="1424E991" w14:textId="77777777" w:rsidR="00A33E76" w:rsidRPr="00657795" w:rsidRDefault="00A33E76"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Wydatki osobowe zespołu projektowego: koordynacja i nadzór nad r</w:t>
            </w:r>
            <w:r w:rsidRPr="00657795">
              <w:rPr>
                <w:rFonts w:ascii="Arial" w:eastAsia="Times New Roman" w:hAnsi="Arial" w:cs="Arial"/>
                <w:color w:val="000000"/>
                <w:sz w:val="20"/>
                <w:szCs w:val="20"/>
                <w:lang w:eastAsia="pl-PL"/>
              </w:rPr>
              <w:t>ealizacj</w:t>
            </w:r>
            <w:r>
              <w:rPr>
                <w:rFonts w:ascii="Arial" w:eastAsia="Times New Roman" w:hAnsi="Arial" w:cs="Arial"/>
                <w:color w:val="000000"/>
                <w:sz w:val="20"/>
                <w:szCs w:val="20"/>
                <w:lang w:eastAsia="pl-PL"/>
              </w:rPr>
              <w:t>ą</w:t>
            </w:r>
            <w:r w:rsidRPr="00657795">
              <w:rPr>
                <w:rFonts w:ascii="Arial" w:eastAsia="Times New Roman" w:hAnsi="Arial" w:cs="Arial"/>
                <w:color w:val="000000"/>
                <w:sz w:val="20"/>
                <w:szCs w:val="20"/>
                <w:lang w:eastAsia="pl-PL"/>
              </w:rPr>
              <w:t xml:space="preserve"> projektu, rozliczanie projektu</w:t>
            </w:r>
            <w:r>
              <w:rPr>
                <w:rFonts w:ascii="Arial" w:eastAsia="Times New Roman" w:hAnsi="Arial" w:cs="Arial"/>
                <w:color w:val="000000"/>
                <w:sz w:val="20"/>
                <w:szCs w:val="20"/>
                <w:lang w:eastAsia="pl-PL"/>
              </w:rPr>
              <w:t xml:space="preserve">, prowadzenie dokumentacji projektowej, przygotowanie oraz przeprowadzenie postępowania przetargowego.  </w:t>
            </w:r>
          </w:p>
        </w:tc>
        <w:tc>
          <w:tcPr>
            <w:tcW w:w="1751" w:type="dxa"/>
            <w:shd w:val="clear" w:color="000000" w:fill="FFFFFF"/>
            <w:vAlign w:val="center"/>
          </w:tcPr>
          <w:p w14:paraId="67211566" w14:textId="77777777" w:rsidR="00A33E76" w:rsidRPr="003A4CA4" w:rsidRDefault="00A33E76" w:rsidP="003111C3">
            <w:pPr>
              <w:spacing w:after="0" w:line="240" w:lineRule="auto"/>
              <w:jc w:val="center"/>
              <w:rPr>
                <w:rFonts w:ascii="Arial" w:eastAsia="Times New Roman" w:hAnsi="Arial" w:cs="Arial"/>
                <w:sz w:val="20"/>
                <w:szCs w:val="20"/>
                <w:lang w:eastAsia="pl-PL"/>
              </w:rPr>
            </w:pPr>
            <w:r w:rsidRPr="003A4CA4">
              <w:rPr>
                <w:rFonts w:ascii="Arial" w:eastAsia="Times New Roman" w:hAnsi="Arial" w:cs="Arial"/>
                <w:sz w:val="20"/>
                <w:szCs w:val="20"/>
                <w:lang w:eastAsia="pl-PL"/>
              </w:rPr>
              <w:t xml:space="preserve">240 000,00  </w:t>
            </w:r>
          </w:p>
        </w:tc>
      </w:tr>
      <w:tr w:rsidR="00A33E76" w:rsidRPr="00CA1219" w14:paraId="2986E3AB" w14:textId="77777777" w:rsidTr="003111C3">
        <w:trPr>
          <w:trHeight w:val="600"/>
        </w:trPr>
        <w:tc>
          <w:tcPr>
            <w:tcW w:w="717" w:type="dxa"/>
            <w:vAlign w:val="center"/>
          </w:tcPr>
          <w:p w14:paraId="3349CA37" w14:textId="77777777" w:rsidR="00A33E76" w:rsidRPr="006A5693" w:rsidRDefault="00A33E76" w:rsidP="00A33E76">
            <w:pPr>
              <w:pStyle w:val="Akapitzlist"/>
              <w:numPr>
                <w:ilvl w:val="0"/>
                <w:numId w:val="51"/>
              </w:numPr>
              <w:spacing w:after="0" w:line="240" w:lineRule="auto"/>
              <w:jc w:val="center"/>
              <w:rPr>
                <w:rFonts w:ascii="Arial" w:eastAsia="Times New Roman" w:hAnsi="Arial" w:cs="Arial"/>
                <w:color w:val="000000"/>
                <w:sz w:val="20"/>
                <w:szCs w:val="20"/>
                <w:lang w:eastAsia="pl-PL"/>
              </w:rPr>
            </w:pPr>
          </w:p>
        </w:tc>
        <w:tc>
          <w:tcPr>
            <w:tcW w:w="2827" w:type="dxa"/>
            <w:shd w:val="clear" w:color="auto" w:fill="auto"/>
            <w:noWrap/>
            <w:vAlign w:val="center"/>
          </w:tcPr>
          <w:p w14:paraId="30DF7985" w14:textId="77777777" w:rsidR="00A33E76" w:rsidRDefault="00A33E76" w:rsidP="003111C3">
            <w:pPr>
              <w:spacing w:after="0" w:line="240" w:lineRule="auto"/>
              <w:rPr>
                <w:rFonts w:ascii="Arial" w:eastAsia="Times New Roman" w:hAnsi="Arial" w:cs="Arial"/>
                <w:color w:val="000000"/>
                <w:sz w:val="20"/>
                <w:szCs w:val="20"/>
                <w:lang w:eastAsia="pl-PL"/>
              </w:rPr>
            </w:pPr>
            <w:r w:rsidRPr="009711FA">
              <w:rPr>
                <w:rFonts w:ascii="Arial" w:eastAsia="Times New Roman" w:hAnsi="Arial" w:cs="Arial"/>
                <w:color w:val="000000"/>
                <w:sz w:val="20"/>
                <w:szCs w:val="20"/>
                <w:lang w:eastAsia="pl-PL"/>
              </w:rPr>
              <w:t xml:space="preserve">Promocja projektu </w:t>
            </w:r>
          </w:p>
          <w:p w14:paraId="0845BF7B" w14:textId="77777777" w:rsidR="00A33E76" w:rsidRPr="009711FA" w:rsidRDefault="00A33E76" w:rsidP="003111C3">
            <w:pPr>
              <w:spacing w:after="0" w:line="240" w:lineRule="auto"/>
              <w:rPr>
                <w:rFonts w:ascii="Arial" w:eastAsia="Times New Roman" w:hAnsi="Arial" w:cs="Arial"/>
                <w:color w:val="000000"/>
                <w:sz w:val="20"/>
                <w:szCs w:val="20"/>
                <w:lang w:eastAsia="pl-PL"/>
              </w:rPr>
            </w:pPr>
          </w:p>
        </w:tc>
        <w:tc>
          <w:tcPr>
            <w:tcW w:w="3969" w:type="dxa"/>
            <w:shd w:val="clear" w:color="auto" w:fill="auto"/>
            <w:noWrap/>
            <w:vAlign w:val="center"/>
          </w:tcPr>
          <w:p w14:paraId="76CF9531" w14:textId="77777777" w:rsidR="00A33E76" w:rsidRPr="00727BAD" w:rsidRDefault="00A33E76" w:rsidP="003111C3">
            <w:pPr>
              <w:spacing w:after="0" w:line="240" w:lineRule="auto"/>
              <w:rPr>
                <w:rFonts w:ascii="Arial" w:eastAsia="Times New Roman" w:hAnsi="Arial" w:cs="Arial"/>
                <w:strike/>
                <w:color w:val="000000"/>
                <w:sz w:val="20"/>
                <w:szCs w:val="20"/>
                <w:lang w:eastAsia="pl-PL"/>
              </w:rPr>
            </w:pPr>
            <w:r>
              <w:rPr>
                <w:rFonts w:ascii="Arial" w:eastAsia="Times New Roman" w:hAnsi="Arial" w:cs="Arial"/>
                <w:color w:val="000000"/>
                <w:sz w:val="20"/>
                <w:szCs w:val="20"/>
                <w:lang w:eastAsia="pl-PL"/>
              </w:rPr>
              <w:t>Wykonanie tablic pamiątkowych, informacje na stronie internetowej beneficjenta.</w:t>
            </w:r>
          </w:p>
        </w:tc>
        <w:tc>
          <w:tcPr>
            <w:tcW w:w="1751" w:type="dxa"/>
            <w:shd w:val="clear" w:color="000000" w:fill="FFFFFF"/>
            <w:vAlign w:val="center"/>
          </w:tcPr>
          <w:p w14:paraId="149B6BE5" w14:textId="77777777" w:rsidR="00A33E76" w:rsidRPr="003A4CA4" w:rsidRDefault="00A33E76" w:rsidP="003111C3">
            <w:pPr>
              <w:spacing w:after="0" w:line="240" w:lineRule="auto"/>
              <w:jc w:val="center"/>
              <w:rPr>
                <w:rFonts w:ascii="Arial" w:eastAsia="Times New Roman" w:hAnsi="Arial" w:cs="Arial"/>
                <w:sz w:val="20"/>
                <w:szCs w:val="20"/>
                <w:lang w:eastAsia="pl-PL"/>
              </w:rPr>
            </w:pPr>
            <w:r w:rsidRPr="003A4CA4">
              <w:rPr>
                <w:rFonts w:ascii="Arial" w:eastAsia="Times New Roman" w:hAnsi="Arial" w:cs="Arial"/>
                <w:sz w:val="20"/>
                <w:szCs w:val="20"/>
                <w:lang w:eastAsia="pl-PL"/>
              </w:rPr>
              <w:t xml:space="preserve">5 000,00 </w:t>
            </w:r>
          </w:p>
        </w:tc>
      </w:tr>
    </w:tbl>
    <w:p w14:paraId="36D8E8CB" w14:textId="77777777" w:rsidR="00A33E76" w:rsidRDefault="00A33E76" w:rsidP="00A33E76">
      <w:pPr>
        <w:spacing w:after="0" w:line="240" w:lineRule="auto"/>
        <w:rPr>
          <w:rFonts w:ascii="Arial" w:eastAsia="Times New Roman" w:hAnsi="Arial" w:cs="Arial"/>
          <w:sz w:val="20"/>
          <w:szCs w:val="20"/>
          <w:lang w:eastAsia="pl-PL"/>
        </w:rPr>
      </w:pPr>
    </w:p>
    <w:p w14:paraId="3A678D23" w14:textId="77777777" w:rsidR="00A33E76" w:rsidRDefault="00A33E76" w:rsidP="00A33E76">
      <w:pPr>
        <w:spacing w:after="0" w:line="240" w:lineRule="auto"/>
        <w:rPr>
          <w:rFonts w:ascii="Arial" w:eastAsia="Times New Roman" w:hAnsi="Arial" w:cs="Arial"/>
          <w:sz w:val="20"/>
          <w:szCs w:val="20"/>
          <w:lang w:eastAsia="pl-PL"/>
        </w:rPr>
      </w:pPr>
    </w:p>
    <w:p w14:paraId="07A84E51" w14:textId="77777777" w:rsidR="00A33E76" w:rsidRDefault="00A33E76" w:rsidP="00A33E76">
      <w:pPr>
        <w:spacing w:after="0" w:line="240" w:lineRule="auto"/>
        <w:rPr>
          <w:rFonts w:ascii="Arial" w:eastAsia="Times New Roman" w:hAnsi="Arial" w:cs="Arial"/>
          <w:sz w:val="20"/>
          <w:szCs w:val="20"/>
          <w:lang w:eastAsia="pl-PL"/>
        </w:rPr>
      </w:pPr>
    </w:p>
    <w:p w14:paraId="5ED133F1" w14:textId="77777777" w:rsidR="00A33E76" w:rsidRPr="00CA1219" w:rsidRDefault="00A33E76" w:rsidP="00A33E76">
      <w:pPr>
        <w:spacing w:after="0" w:line="240" w:lineRule="auto"/>
        <w:rPr>
          <w:rFonts w:ascii="Arial" w:eastAsia="Times New Roman" w:hAnsi="Arial" w:cs="Arial"/>
          <w:sz w:val="20"/>
          <w:szCs w:val="20"/>
          <w:lang w:eastAsia="pl-PL"/>
        </w:rPr>
      </w:pPr>
    </w:p>
    <w:tbl>
      <w:tblPr>
        <w:tblW w:w="595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954"/>
      </w:tblGrid>
      <w:tr w:rsidR="00A33E76" w:rsidRPr="00CA1219" w14:paraId="27C2072C" w14:textId="77777777" w:rsidTr="003111C3">
        <w:trPr>
          <w:trHeight w:val="460"/>
        </w:trPr>
        <w:tc>
          <w:tcPr>
            <w:tcW w:w="5954" w:type="dxa"/>
            <w:shd w:val="clear" w:color="auto" w:fill="EFFFFF"/>
            <w:vAlign w:val="center"/>
            <w:hideMark/>
          </w:tcPr>
          <w:p w14:paraId="1AC29F70" w14:textId="77777777" w:rsidR="00A33E76" w:rsidRPr="00CA1219" w:rsidRDefault="00A33E76" w:rsidP="003111C3">
            <w:pPr>
              <w:spacing w:after="0" w:line="240" w:lineRule="auto"/>
              <w:rPr>
                <w:rFonts w:ascii="Arial" w:eastAsia="Times New Roman" w:hAnsi="Arial" w:cs="Arial"/>
                <w:sz w:val="20"/>
                <w:szCs w:val="20"/>
                <w:lang w:eastAsia="pl-PL"/>
              </w:rPr>
            </w:pPr>
            <w:r w:rsidRPr="00CA1219">
              <w:rPr>
                <w:rFonts w:ascii="Arial" w:eastAsia="Times New Roman" w:hAnsi="Arial" w:cs="Arial"/>
                <w:sz w:val="20"/>
                <w:szCs w:val="20"/>
                <w:lang w:eastAsia="pl-PL"/>
              </w:rPr>
              <w:t>III.21 Wskaźniki</w:t>
            </w:r>
          </w:p>
          <w:p w14:paraId="376B3AF8" w14:textId="77777777" w:rsidR="00A33E76" w:rsidRPr="00CA1219" w:rsidRDefault="00A33E76" w:rsidP="003111C3">
            <w:pPr>
              <w:pStyle w:val="Akapitzlist"/>
              <w:spacing w:before="120" w:after="120"/>
              <w:ind w:left="22"/>
              <w:contextualSpacing w:val="0"/>
              <w:rPr>
                <w:rFonts w:ascii="Arial" w:hAnsi="Arial" w:cs="Arial"/>
                <w:i/>
                <w:iCs/>
                <w:color w:val="7F7F7F" w:themeColor="text1" w:themeTint="80"/>
                <w:sz w:val="20"/>
                <w:szCs w:val="20"/>
              </w:rPr>
            </w:pPr>
            <w:r w:rsidRPr="00CA1219">
              <w:rPr>
                <w:rFonts w:ascii="Arial" w:hAnsi="Arial" w:cs="Arial"/>
                <w:i/>
                <w:iCs/>
                <w:color w:val="7F7F7F" w:themeColor="text1" w:themeTint="80"/>
                <w:sz w:val="20"/>
                <w:szCs w:val="20"/>
              </w:rPr>
              <w:t>wskaźniki, które znajdą się w umowie o dofinansowanie projektu</w:t>
            </w:r>
          </w:p>
        </w:tc>
      </w:tr>
    </w:tbl>
    <w:p w14:paraId="5999FCF9" w14:textId="77777777" w:rsidR="00A33E76" w:rsidRPr="0091788B" w:rsidRDefault="00A33E76" w:rsidP="00A33E76">
      <w:pPr>
        <w:spacing w:before="120" w:after="120"/>
        <w:rPr>
          <w:rFonts w:ascii="Arial" w:hAnsi="Arial" w:cs="Arial"/>
          <w:sz w:val="20"/>
          <w:szCs w:val="20"/>
        </w:rPr>
      </w:pPr>
    </w:p>
    <w:p w14:paraId="038ABC12" w14:textId="77777777" w:rsidR="00A33E76" w:rsidRDefault="00A33E76" w:rsidP="00A33E76">
      <w:pPr>
        <w:pStyle w:val="Akapitzlist"/>
        <w:spacing w:before="120" w:after="120"/>
        <w:ind w:left="22"/>
        <w:contextualSpacing w:val="0"/>
        <w:rPr>
          <w:rFonts w:ascii="Arial" w:hAnsi="Arial" w:cs="Arial"/>
        </w:rPr>
      </w:pPr>
    </w:p>
    <w:tbl>
      <w:tblPr>
        <w:tblW w:w="10685"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23"/>
        <w:gridCol w:w="2695"/>
        <w:gridCol w:w="1366"/>
        <w:gridCol w:w="1438"/>
        <w:gridCol w:w="2815"/>
        <w:gridCol w:w="1648"/>
      </w:tblGrid>
      <w:tr w:rsidR="00365D04" w:rsidRPr="00B55EE1" w14:paraId="7EA078B2" w14:textId="77777777" w:rsidTr="00365D04">
        <w:trPr>
          <w:trHeight w:val="513"/>
        </w:trPr>
        <w:tc>
          <w:tcPr>
            <w:tcW w:w="723" w:type="dxa"/>
            <w:shd w:val="clear" w:color="auto" w:fill="EFFFFF"/>
            <w:vAlign w:val="center"/>
            <w:hideMark/>
          </w:tcPr>
          <w:p w14:paraId="7C5DA952" w14:textId="77777777" w:rsidR="00A33E76" w:rsidRPr="00B55EE1" w:rsidRDefault="00A33E76"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2695" w:type="dxa"/>
            <w:shd w:val="clear" w:color="auto" w:fill="EFFFFF"/>
            <w:vAlign w:val="center"/>
          </w:tcPr>
          <w:p w14:paraId="3035A421" w14:textId="77777777" w:rsidR="00A33E76" w:rsidRPr="00B55EE1" w:rsidRDefault="00A33E76"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366" w:type="dxa"/>
            <w:shd w:val="clear" w:color="auto" w:fill="EFFFFF"/>
            <w:vAlign w:val="center"/>
            <w:hideMark/>
          </w:tcPr>
          <w:p w14:paraId="14E64ADA" w14:textId="77777777" w:rsidR="00A33E76" w:rsidRDefault="00A33E76"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61D23DE6" w14:textId="77777777" w:rsidR="00A33E76" w:rsidRPr="00923E9C" w:rsidRDefault="00A33E76"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1438" w:type="dxa"/>
            <w:shd w:val="clear" w:color="auto" w:fill="EFFFFF"/>
            <w:vAlign w:val="center"/>
            <w:hideMark/>
          </w:tcPr>
          <w:p w14:paraId="599D7CF1" w14:textId="77777777" w:rsidR="00A33E76" w:rsidRDefault="00A33E76"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09CF01F8" w14:textId="77777777" w:rsidR="00A33E76" w:rsidRPr="00923E9C" w:rsidRDefault="00A33E76"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815" w:type="dxa"/>
            <w:shd w:val="clear" w:color="auto" w:fill="EFFFFF"/>
            <w:vAlign w:val="center"/>
            <w:hideMark/>
          </w:tcPr>
          <w:p w14:paraId="658B4775" w14:textId="77777777" w:rsidR="00A33E76" w:rsidRPr="00B55EE1" w:rsidRDefault="00A33E76" w:rsidP="003111C3">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648" w:type="dxa"/>
            <w:shd w:val="clear" w:color="auto" w:fill="EFFFFF"/>
            <w:vAlign w:val="center"/>
            <w:hideMark/>
          </w:tcPr>
          <w:p w14:paraId="2B412E78" w14:textId="77777777" w:rsidR="00A33E76" w:rsidRPr="00B55EE1" w:rsidRDefault="00A33E76"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A33E76" w:rsidRPr="00B55EE1" w14:paraId="7FF4D71A" w14:textId="77777777" w:rsidTr="00365D04">
        <w:trPr>
          <w:trHeight w:val="529"/>
        </w:trPr>
        <w:tc>
          <w:tcPr>
            <w:tcW w:w="723" w:type="dxa"/>
            <w:shd w:val="clear" w:color="auto" w:fill="auto"/>
            <w:noWrap/>
            <w:vAlign w:val="center"/>
          </w:tcPr>
          <w:p w14:paraId="6D435353" w14:textId="77777777" w:rsidR="00A33E76" w:rsidRDefault="00A33E76"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2695" w:type="dxa"/>
            <w:vAlign w:val="center"/>
          </w:tcPr>
          <w:p w14:paraId="4AE0915C" w14:textId="77777777" w:rsidR="00A33E76" w:rsidRDefault="00A33E76"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366" w:type="dxa"/>
            <w:shd w:val="clear" w:color="auto" w:fill="auto"/>
            <w:vAlign w:val="center"/>
          </w:tcPr>
          <w:p w14:paraId="24355A27" w14:textId="77777777" w:rsidR="00A33E76" w:rsidRDefault="00A33E76"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438" w:type="dxa"/>
            <w:shd w:val="clear" w:color="auto" w:fill="auto"/>
            <w:vAlign w:val="center"/>
          </w:tcPr>
          <w:p w14:paraId="2DD05AF1" w14:textId="77777777" w:rsidR="00A33E76" w:rsidRDefault="00A33E76"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815" w:type="dxa"/>
            <w:shd w:val="clear" w:color="auto" w:fill="auto"/>
            <w:vAlign w:val="center"/>
          </w:tcPr>
          <w:p w14:paraId="2D3DA20C" w14:textId="77777777" w:rsidR="00A33E76" w:rsidRDefault="00A33E76" w:rsidP="003111C3">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color w:val="000000"/>
                <w:sz w:val="20"/>
                <w:szCs w:val="20"/>
                <w:lang w:eastAsia="pl-PL"/>
              </w:rPr>
              <w:t>nd</w:t>
            </w:r>
            <w:proofErr w:type="spellEnd"/>
          </w:p>
        </w:tc>
        <w:tc>
          <w:tcPr>
            <w:tcW w:w="1648" w:type="dxa"/>
            <w:shd w:val="clear" w:color="auto" w:fill="auto"/>
            <w:vAlign w:val="center"/>
          </w:tcPr>
          <w:p w14:paraId="307E7FAD" w14:textId="77777777" w:rsidR="00A33E76" w:rsidRDefault="00A33E76"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A33E76" w:rsidRPr="00B55EE1" w14:paraId="3EFF6177" w14:textId="77777777" w:rsidTr="00365D04">
        <w:trPr>
          <w:trHeight w:val="763"/>
        </w:trPr>
        <w:tc>
          <w:tcPr>
            <w:tcW w:w="723" w:type="dxa"/>
            <w:shd w:val="clear" w:color="auto" w:fill="auto"/>
            <w:noWrap/>
            <w:vAlign w:val="center"/>
            <w:hideMark/>
          </w:tcPr>
          <w:p w14:paraId="6EECF6AE" w14:textId="77777777" w:rsidR="00A33E76" w:rsidRPr="00B55EE1" w:rsidRDefault="00A33E76"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2695" w:type="dxa"/>
            <w:vAlign w:val="center"/>
          </w:tcPr>
          <w:p w14:paraId="13C06354" w14:textId="77777777" w:rsidR="00A33E76" w:rsidRDefault="00A33E76"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wspartych podmiotów w sektorze ochrony zdrowia, z wyłączeniem podmiotów POZ</w:t>
            </w:r>
          </w:p>
          <w:p w14:paraId="56AF5991" w14:textId="77777777" w:rsidR="00A33E76" w:rsidRPr="00B55EE1" w:rsidRDefault="00A33E76" w:rsidP="003111C3">
            <w:pPr>
              <w:spacing w:after="0" w:line="240" w:lineRule="auto"/>
              <w:rPr>
                <w:rFonts w:ascii="Arial" w:eastAsia="Times New Roman" w:hAnsi="Arial" w:cs="Arial"/>
                <w:sz w:val="20"/>
                <w:szCs w:val="20"/>
                <w:lang w:eastAsia="pl-PL"/>
              </w:rPr>
            </w:pPr>
          </w:p>
        </w:tc>
        <w:tc>
          <w:tcPr>
            <w:tcW w:w="1366" w:type="dxa"/>
            <w:shd w:val="clear" w:color="auto" w:fill="auto"/>
            <w:vAlign w:val="center"/>
            <w:hideMark/>
          </w:tcPr>
          <w:p w14:paraId="200BF787" w14:textId="77777777" w:rsidR="00A33E76" w:rsidRPr="00B55EE1" w:rsidRDefault="00A33E76"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438" w:type="dxa"/>
            <w:shd w:val="clear" w:color="auto" w:fill="auto"/>
            <w:vAlign w:val="center"/>
            <w:hideMark/>
          </w:tcPr>
          <w:p w14:paraId="0623C672" w14:textId="77777777" w:rsidR="00A33E76" w:rsidRPr="00B55EE1" w:rsidRDefault="00A33E76"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815" w:type="dxa"/>
            <w:shd w:val="clear" w:color="auto" w:fill="auto"/>
            <w:vAlign w:val="center"/>
            <w:hideMark/>
          </w:tcPr>
          <w:p w14:paraId="2580B312" w14:textId="77777777" w:rsidR="00A33E76" w:rsidRPr="00B55EE1" w:rsidRDefault="00A33E76"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648" w:type="dxa"/>
            <w:shd w:val="clear" w:color="auto" w:fill="auto"/>
            <w:vAlign w:val="center"/>
            <w:hideMark/>
          </w:tcPr>
          <w:p w14:paraId="55628118" w14:textId="77777777" w:rsidR="00A33E76" w:rsidRPr="006F234B" w:rsidRDefault="00A33E76"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A33E76" w:rsidRPr="00B55EE1" w14:paraId="109145C3" w14:textId="77777777" w:rsidTr="00365D04">
        <w:trPr>
          <w:trHeight w:val="529"/>
        </w:trPr>
        <w:tc>
          <w:tcPr>
            <w:tcW w:w="723" w:type="dxa"/>
            <w:shd w:val="clear" w:color="auto" w:fill="auto"/>
            <w:noWrap/>
            <w:vAlign w:val="center"/>
          </w:tcPr>
          <w:p w14:paraId="664AF3B6" w14:textId="77777777" w:rsidR="00A33E76" w:rsidRDefault="00A33E76"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2695" w:type="dxa"/>
            <w:vAlign w:val="center"/>
          </w:tcPr>
          <w:p w14:paraId="64747305" w14:textId="77777777" w:rsidR="00A33E76" w:rsidRDefault="00A33E76"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kwalifikowanych przeznaczonych na działania związane z pandemią COVID-19-CV29</w:t>
            </w:r>
          </w:p>
        </w:tc>
        <w:tc>
          <w:tcPr>
            <w:tcW w:w="1366" w:type="dxa"/>
            <w:shd w:val="clear" w:color="auto" w:fill="auto"/>
            <w:vAlign w:val="center"/>
          </w:tcPr>
          <w:p w14:paraId="626D61DA" w14:textId="77777777" w:rsidR="00A33E76" w:rsidRDefault="00A33E76"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438" w:type="dxa"/>
            <w:shd w:val="clear" w:color="auto" w:fill="auto"/>
            <w:vAlign w:val="center"/>
          </w:tcPr>
          <w:p w14:paraId="194FDCA3" w14:textId="77777777" w:rsidR="00A33E76" w:rsidRPr="00B55EE1" w:rsidRDefault="00A33E76"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815" w:type="dxa"/>
            <w:shd w:val="clear" w:color="auto" w:fill="auto"/>
            <w:vAlign w:val="center"/>
          </w:tcPr>
          <w:p w14:paraId="27D01708" w14:textId="77777777" w:rsidR="00A33E76" w:rsidRDefault="00A33E76"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1648" w:type="dxa"/>
            <w:shd w:val="clear" w:color="auto" w:fill="auto"/>
            <w:vAlign w:val="center"/>
          </w:tcPr>
          <w:p w14:paraId="7510621F" w14:textId="77777777" w:rsidR="00A33E76" w:rsidRDefault="00A33E76"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A33E76" w:rsidRPr="00B55EE1" w14:paraId="7275E910" w14:textId="77777777" w:rsidTr="00365D04">
        <w:trPr>
          <w:trHeight w:val="415"/>
        </w:trPr>
        <w:tc>
          <w:tcPr>
            <w:tcW w:w="723" w:type="dxa"/>
            <w:shd w:val="clear" w:color="auto" w:fill="auto"/>
            <w:noWrap/>
            <w:vAlign w:val="center"/>
          </w:tcPr>
          <w:p w14:paraId="302DFF1D" w14:textId="77777777" w:rsidR="00A33E76" w:rsidRDefault="00A33E76"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2695" w:type="dxa"/>
            <w:vAlign w:val="center"/>
          </w:tcPr>
          <w:p w14:paraId="6FA0DAFE" w14:textId="77777777" w:rsidR="00A33E76" w:rsidRDefault="00A33E76"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zakupionego sprzętu medycznego (CV2)</w:t>
            </w:r>
          </w:p>
        </w:tc>
        <w:tc>
          <w:tcPr>
            <w:tcW w:w="1366" w:type="dxa"/>
            <w:shd w:val="clear" w:color="auto" w:fill="auto"/>
            <w:vAlign w:val="center"/>
          </w:tcPr>
          <w:p w14:paraId="08FE2BDA" w14:textId="77777777" w:rsidR="00A33E76" w:rsidRDefault="00A33E76"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438" w:type="dxa"/>
            <w:shd w:val="clear" w:color="auto" w:fill="auto"/>
            <w:vAlign w:val="center"/>
          </w:tcPr>
          <w:p w14:paraId="19E4FB20" w14:textId="77777777" w:rsidR="00A33E76" w:rsidRDefault="00A33E76"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815" w:type="dxa"/>
            <w:shd w:val="clear" w:color="auto" w:fill="auto"/>
            <w:vAlign w:val="center"/>
          </w:tcPr>
          <w:p w14:paraId="0082C58F" w14:textId="77777777" w:rsidR="00A33E76" w:rsidRDefault="00A33E76"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1648" w:type="dxa"/>
            <w:shd w:val="clear" w:color="auto" w:fill="auto"/>
            <w:vAlign w:val="center"/>
          </w:tcPr>
          <w:p w14:paraId="33E1A4A4" w14:textId="77777777" w:rsidR="00A33E76" w:rsidRDefault="00A33E76"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A33E76" w:rsidRPr="00B55EE1" w14:paraId="6F38240F" w14:textId="77777777" w:rsidTr="00365D04">
        <w:trPr>
          <w:trHeight w:val="529"/>
        </w:trPr>
        <w:tc>
          <w:tcPr>
            <w:tcW w:w="723" w:type="dxa"/>
            <w:shd w:val="clear" w:color="auto" w:fill="auto"/>
            <w:noWrap/>
            <w:vAlign w:val="center"/>
          </w:tcPr>
          <w:p w14:paraId="307B0D14" w14:textId="77777777" w:rsidR="00A33E76" w:rsidRDefault="00A33E76"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2695" w:type="dxa"/>
            <w:vAlign w:val="center"/>
          </w:tcPr>
          <w:p w14:paraId="7BB176AD" w14:textId="77777777" w:rsidR="00A33E76" w:rsidRDefault="00A33E76"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leczonych w podmiotach leczniczych objętych wsparciem</w:t>
            </w:r>
            <w:r w:rsidDel="00AC6BD0">
              <w:rPr>
                <w:rFonts w:ascii="Arial" w:eastAsia="Times New Roman" w:hAnsi="Arial" w:cs="Arial"/>
                <w:sz w:val="20"/>
                <w:szCs w:val="20"/>
                <w:lang w:eastAsia="pl-PL"/>
              </w:rPr>
              <w:t xml:space="preserve"> </w:t>
            </w:r>
          </w:p>
        </w:tc>
        <w:tc>
          <w:tcPr>
            <w:tcW w:w="1366" w:type="dxa"/>
            <w:shd w:val="clear" w:color="auto" w:fill="auto"/>
            <w:vAlign w:val="center"/>
          </w:tcPr>
          <w:p w14:paraId="6222D6D0" w14:textId="77777777" w:rsidR="00A33E76" w:rsidRDefault="00A33E76"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1438" w:type="dxa"/>
            <w:shd w:val="clear" w:color="auto" w:fill="auto"/>
            <w:vAlign w:val="center"/>
          </w:tcPr>
          <w:p w14:paraId="6D97CF16" w14:textId="77777777" w:rsidR="00A33E76" w:rsidRDefault="00A33E76"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815" w:type="dxa"/>
            <w:shd w:val="clear" w:color="auto" w:fill="auto"/>
            <w:vAlign w:val="center"/>
          </w:tcPr>
          <w:p w14:paraId="73F083EA" w14:textId="77777777" w:rsidR="00A33E76" w:rsidRDefault="00A33E76"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1648" w:type="dxa"/>
            <w:shd w:val="clear" w:color="auto" w:fill="auto"/>
            <w:vAlign w:val="center"/>
          </w:tcPr>
          <w:p w14:paraId="6D018AD6" w14:textId="77777777" w:rsidR="00A33E76" w:rsidRDefault="00A33E76"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bl>
    <w:p w14:paraId="57CC3814" w14:textId="77777777" w:rsidR="00A33E76" w:rsidRDefault="00A33E76" w:rsidP="00A33E76">
      <w:pPr>
        <w:rPr>
          <w:rFonts w:ascii="Arial" w:hAnsi="Arial" w:cs="Arial"/>
        </w:rPr>
        <w:sectPr w:rsidR="00A33E76" w:rsidSect="003F18FB">
          <w:pgSz w:w="11906" w:h="16838"/>
          <w:pgMar w:top="1417" w:right="1558" w:bottom="1417" w:left="1417" w:header="708" w:footer="708" w:gutter="0"/>
          <w:cols w:space="708"/>
          <w:docGrid w:linePitch="360"/>
        </w:sectPr>
      </w:pPr>
    </w:p>
    <w:p w14:paraId="3792295B" w14:textId="77777777" w:rsidR="004155DB" w:rsidRPr="00710920" w:rsidRDefault="004155DB" w:rsidP="004155DB">
      <w:pPr>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POZA</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7D49529C" w14:textId="77777777" w:rsidR="004155DB" w:rsidRPr="00710920" w:rsidRDefault="004155DB" w:rsidP="004155DB">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00F3209D" w14:textId="77777777" w:rsidR="004155DB" w:rsidRPr="0051281A" w:rsidRDefault="004155DB" w:rsidP="004155DB">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0A36D6EB" w14:textId="77777777" w:rsidR="004155DB" w:rsidRPr="00710920" w:rsidRDefault="004155DB" w:rsidP="004155DB">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4155DB" w:rsidRPr="003B7CDD" w14:paraId="05590AB1" w14:textId="77777777" w:rsidTr="003111C3">
        <w:trPr>
          <w:trHeight w:val="600"/>
        </w:trPr>
        <w:tc>
          <w:tcPr>
            <w:tcW w:w="9072" w:type="dxa"/>
            <w:shd w:val="clear" w:color="auto" w:fill="EFFFFF"/>
            <w:vAlign w:val="center"/>
          </w:tcPr>
          <w:p w14:paraId="74DFAB78" w14:textId="77777777" w:rsidR="004155DB" w:rsidRDefault="004155DB"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43C2057B" w14:textId="77777777" w:rsidR="004155DB" w:rsidRPr="00490E3C" w:rsidRDefault="004155DB"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43FBD4F5" w14:textId="77777777" w:rsidR="004155DB" w:rsidRDefault="004155DB" w:rsidP="004155DB">
      <w:pPr>
        <w:spacing w:after="0" w:line="240" w:lineRule="auto"/>
        <w:rPr>
          <w:rFonts w:ascii="Arial" w:eastAsia="Times New Roman" w:hAnsi="Arial" w:cs="Arial"/>
          <w:color w:val="000000"/>
          <w:sz w:val="20"/>
          <w:szCs w:val="20"/>
          <w:lang w:eastAsia="pl-PL"/>
        </w:rPr>
      </w:pPr>
    </w:p>
    <w:p w14:paraId="2F259EBC" w14:textId="18F41591" w:rsidR="004155DB" w:rsidRPr="00B36E66" w:rsidRDefault="004155DB" w:rsidP="004155DB">
      <w:pPr>
        <w:rPr>
          <w:rFonts w:ascii="Arial" w:eastAsia="Times New Roman" w:hAnsi="Arial" w:cs="Arial"/>
          <w:b/>
          <w:bCs/>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12</w:t>
      </w:r>
    </w:p>
    <w:p w14:paraId="51476312" w14:textId="77777777" w:rsidR="004155DB" w:rsidRDefault="004155DB" w:rsidP="004155DB">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155DB" w:rsidRPr="003B7CDD" w14:paraId="6ED4C7BF" w14:textId="77777777" w:rsidTr="003111C3">
        <w:trPr>
          <w:trHeight w:val="600"/>
        </w:trPr>
        <w:tc>
          <w:tcPr>
            <w:tcW w:w="9077" w:type="dxa"/>
            <w:shd w:val="clear" w:color="auto" w:fill="EFFFFF"/>
            <w:vAlign w:val="center"/>
          </w:tcPr>
          <w:p w14:paraId="3AB07C09" w14:textId="77777777" w:rsidR="004155DB" w:rsidRDefault="004155DB"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p w14:paraId="1F933E96" w14:textId="77777777" w:rsidR="004155DB" w:rsidRPr="003B7CDD" w:rsidRDefault="004155DB" w:rsidP="003111C3">
            <w:pPr>
              <w:spacing w:after="0" w:line="240" w:lineRule="auto"/>
              <w:rPr>
                <w:rFonts w:ascii="Arial" w:eastAsia="Times New Roman" w:hAnsi="Arial" w:cs="Arial"/>
                <w:color w:val="000000"/>
                <w:sz w:val="20"/>
                <w:szCs w:val="20"/>
                <w:lang w:eastAsia="pl-PL"/>
              </w:rPr>
            </w:pPr>
          </w:p>
        </w:tc>
      </w:tr>
    </w:tbl>
    <w:p w14:paraId="73FFE09F" w14:textId="77777777" w:rsidR="004155DB" w:rsidRDefault="004155DB" w:rsidP="004155DB">
      <w:pPr>
        <w:jc w:val="both"/>
        <w:rPr>
          <w:rFonts w:ascii="Arial" w:eastAsia="Times New Roman" w:hAnsi="Arial" w:cs="Arial"/>
          <w:sz w:val="20"/>
          <w:szCs w:val="20"/>
          <w:lang w:eastAsia="pl-PL"/>
        </w:rPr>
      </w:pPr>
      <w:r w:rsidRPr="00F21522">
        <w:rPr>
          <w:rFonts w:ascii="Arial" w:eastAsia="Times New Roman" w:hAnsi="Arial" w:cs="Arial"/>
          <w:color w:val="000000"/>
          <w:sz w:val="20"/>
          <w:szCs w:val="20"/>
          <w:lang w:eastAsia="pl-PL"/>
        </w:rPr>
        <w:t xml:space="preserve">Wzmocnienie </w:t>
      </w:r>
      <w:r>
        <w:rPr>
          <w:rFonts w:ascii="Arial" w:eastAsia="Times New Roman" w:hAnsi="Arial" w:cs="Arial"/>
          <w:color w:val="000000"/>
          <w:sz w:val="20"/>
          <w:szCs w:val="20"/>
          <w:lang w:eastAsia="pl-PL"/>
        </w:rPr>
        <w:t>organu państwowej inspekcji sanitarnej poprzez remont oraz doposażenie w sprzęt laboratoryjny i informatyczny</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155DB" w:rsidRPr="003B7CDD" w14:paraId="1554BB33" w14:textId="77777777" w:rsidTr="003111C3">
        <w:trPr>
          <w:trHeight w:val="600"/>
        </w:trPr>
        <w:tc>
          <w:tcPr>
            <w:tcW w:w="9077" w:type="dxa"/>
            <w:shd w:val="clear" w:color="auto" w:fill="EFFFFF"/>
            <w:vAlign w:val="center"/>
          </w:tcPr>
          <w:p w14:paraId="3A5925E1" w14:textId="77777777" w:rsidR="004155DB" w:rsidRDefault="004155DB"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090EF4CB" w14:textId="77777777" w:rsidR="004155DB" w:rsidRDefault="004155DB" w:rsidP="003111C3">
            <w:pPr>
              <w:spacing w:after="0" w:line="240" w:lineRule="auto"/>
              <w:rPr>
                <w:rFonts w:ascii="Arial" w:eastAsia="Times New Roman" w:hAnsi="Arial" w:cs="Arial"/>
                <w:color w:val="000000"/>
                <w:sz w:val="20"/>
                <w:szCs w:val="20"/>
                <w:lang w:eastAsia="pl-PL"/>
              </w:rPr>
            </w:pPr>
          </w:p>
          <w:p w14:paraId="1DD1D13C" w14:textId="77777777" w:rsidR="004155DB" w:rsidRPr="003B7CDD" w:rsidRDefault="004155DB" w:rsidP="003111C3">
            <w:pPr>
              <w:spacing w:after="0" w:line="240" w:lineRule="auto"/>
              <w:rPr>
                <w:rFonts w:ascii="Arial" w:eastAsia="Times New Roman" w:hAnsi="Arial" w:cs="Arial"/>
                <w:color w:val="000000"/>
                <w:sz w:val="20"/>
                <w:szCs w:val="20"/>
                <w:lang w:eastAsia="pl-PL"/>
              </w:rPr>
            </w:pPr>
          </w:p>
        </w:tc>
      </w:tr>
    </w:tbl>
    <w:p w14:paraId="6E9E432E" w14:textId="77777777" w:rsidR="004155DB" w:rsidRPr="007D13A9" w:rsidRDefault="004155DB" w:rsidP="004155D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Wojewódzka Stacja </w:t>
      </w:r>
      <w:proofErr w:type="spellStart"/>
      <w:r>
        <w:rPr>
          <w:rFonts w:ascii="Arial" w:eastAsia="Times New Roman" w:hAnsi="Arial" w:cs="Arial"/>
          <w:color w:val="000000"/>
          <w:sz w:val="20"/>
          <w:szCs w:val="20"/>
          <w:lang w:eastAsia="pl-PL"/>
        </w:rPr>
        <w:t>Sanitarno</w:t>
      </w:r>
      <w:proofErr w:type="spellEnd"/>
      <w:r>
        <w:rPr>
          <w:rFonts w:ascii="Arial" w:eastAsia="Times New Roman" w:hAnsi="Arial" w:cs="Arial"/>
          <w:color w:val="000000"/>
          <w:sz w:val="20"/>
          <w:szCs w:val="20"/>
          <w:lang w:eastAsia="pl-PL"/>
        </w:rPr>
        <w:t xml:space="preserve"> – Epidemiologiczna w Opolu  45-367 Opole ul. Mickiewicza 1 </w:t>
      </w:r>
    </w:p>
    <w:p w14:paraId="488429A1" w14:textId="77777777" w:rsidR="004155DB" w:rsidRPr="000415A2" w:rsidRDefault="004155DB" w:rsidP="004155DB">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4155DB" w:rsidRPr="003B7CDD" w14:paraId="43FC56D6" w14:textId="77777777" w:rsidTr="003111C3">
        <w:trPr>
          <w:trHeight w:val="300"/>
        </w:trPr>
        <w:tc>
          <w:tcPr>
            <w:tcW w:w="3118" w:type="dxa"/>
            <w:vMerge w:val="restart"/>
            <w:shd w:val="clear" w:color="auto" w:fill="EFFFFF"/>
            <w:vAlign w:val="center"/>
          </w:tcPr>
          <w:p w14:paraId="113DF150" w14:textId="77777777" w:rsidR="004155DB" w:rsidRPr="007D13A9" w:rsidRDefault="004155DB"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105F4C27" w14:textId="77777777" w:rsidR="004155DB" w:rsidRPr="00490E3C" w:rsidRDefault="004155DB"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32F92F96" w14:textId="77777777" w:rsidR="004155DB" w:rsidRDefault="004155DB" w:rsidP="003111C3">
            <w:pPr>
              <w:spacing w:after="120" w:line="240" w:lineRule="auto"/>
              <w:jc w:val="center"/>
              <w:rPr>
                <w:rFonts w:ascii="Arial" w:eastAsia="Times New Roman" w:hAnsi="Arial" w:cs="Arial"/>
                <w:sz w:val="20"/>
                <w:szCs w:val="20"/>
                <w:lang w:eastAsia="pl-PL"/>
              </w:rPr>
            </w:pPr>
            <w:r w:rsidRPr="009362BA">
              <w:rPr>
                <w:rFonts w:ascii="Arial" w:eastAsia="Times New Roman" w:hAnsi="Arial" w:cs="Arial"/>
                <w:sz w:val="20"/>
                <w:szCs w:val="20"/>
                <w:lang w:eastAsia="pl-PL"/>
              </w:rPr>
              <w:t>ogólnopolsk</w:t>
            </w:r>
            <w:r w:rsidRPr="00BD5957">
              <w:rPr>
                <w:rFonts w:ascii="Arial" w:eastAsia="Times New Roman" w:hAnsi="Arial" w:cs="Arial"/>
                <w:sz w:val="20"/>
                <w:szCs w:val="20"/>
                <w:lang w:eastAsia="pl-PL"/>
              </w:rPr>
              <w:t>i</w:t>
            </w:r>
            <w:r w:rsidRPr="009362BA">
              <w:rPr>
                <w:rFonts w:ascii="Arial" w:eastAsia="Times New Roman" w:hAnsi="Arial" w:cs="Arial"/>
                <w:strike/>
                <w:sz w:val="20"/>
                <w:szCs w:val="20"/>
                <w:lang w:eastAsia="pl-PL"/>
              </w:rPr>
              <w:t>/ regionalny</w:t>
            </w:r>
            <w:r w:rsidRPr="009362BA">
              <w:rPr>
                <w:rFonts w:ascii="Arial" w:eastAsia="Times New Roman" w:hAnsi="Arial" w:cs="Arial"/>
                <w:sz w:val="20"/>
                <w:szCs w:val="20"/>
                <w:lang w:eastAsia="pl-PL"/>
              </w:rPr>
              <w:t xml:space="preserve"> *</w:t>
            </w:r>
          </w:p>
          <w:p w14:paraId="1CA368E8" w14:textId="77777777" w:rsidR="004155DB" w:rsidRPr="00490E3C" w:rsidRDefault="004155DB" w:rsidP="003111C3">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4155DB" w:rsidRPr="003B7CDD" w14:paraId="21AE87BC" w14:textId="77777777" w:rsidTr="003111C3">
        <w:trPr>
          <w:trHeight w:val="300"/>
        </w:trPr>
        <w:tc>
          <w:tcPr>
            <w:tcW w:w="3118" w:type="dxa"/>
            <w:vMerge/>
            <w:shd w:val="clear" w:color="auto" w:fill="EFFFFF"/>
            <w:vAlign w:val="center"/>
          </w:tcPr>
          <w:p w14:paraId="429C1F51" w14:textId="77777777" w:rsidR="004155DB" w:rsidRPr="00B55EE1" w:rsidRDefault="004155DB" w:rsidP="003111C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7A6A3C84" w14:textId="77777777" w:rsidR="004155DB" w:rsidRPr="00490E3C" w:rsidRDefault="004155DB"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58A088D7" w14:textId="77777777" w:rsidR="004155DB" w:rsidRPr="003B7CDD" w:rsidRDefault="004155DB"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r>
    </w:tbl>
    <w:p w14:paraId="3F99F2CA" w14:textId="77777777" w:rsidR="004155DB" w:rsidRPr="000415A2" w:rsidRDefault="004155DB" w:rsidP="004155DB">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155DB" w:rsidRPr="003B7CDD" w14:paraId="7DB10729" w14:textId="77777777" w:rsidTr="003111C3">
        <w:trPr>
          <w:trHeight w:val="600"/>
        </w:trPr>
        <w:tc>
          <w:tcPr>
            <w:tcW w:w="9077" w:type="dxa"/>
            <w:shd w:val="clear" w:color="auto" w:fill="EFFFFF"/>
            <w:vAlign w:val="center"/>
            <w:hideMark/>
          </w:tcPr>
          <w:p w14:paraId="100411C4" w14:textId="77777777" w:rsidR="004155DB" w:rsidRDefault="004155DB"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072A52A4" w14:textId="77777777" w:rsidR="004155DB" w:rsidRPr="00C4121C" w:rsidRDefault="004155DB" w:rsidP="003111C3">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0B6CA8D5" w14:textId="77777777" w:rsidR="004155DB" w:rsidRDefault="004155DB" w:rsidP="004155DB">
      <w:pPr>
        <w:spacing w:after="0" w:line="240" w:lineRule="auto"/>
        <w:rPr>
          <w:rFonts w:ascii="Arial" w:eastAsia="Times New Roman" w:hAnsi="Arial" w:cs="Arial"/>
          <w:color w:val="000000"/>
          <w:sz w:val="20"/>
          <w:szCs w:val="20"/>
          <w:lang w:eastAsia="pl-PL"/>
        </w:rPr>
      </w:pPr>
    </w:p>
    <w:p w14:paraId="6295AD72" w14:textId="77777777" w:rsidR="004155DB" w:rsidRDefault="004155DB" w:rsidP="004155D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11. REACT-EU </w:t>
      </w:r>
    </w:p>
    <w:p w14:paraId="232BE5DA" w14:textId="77777777" w:rsidR="004155DB" w:rsidRDefault="004155DB" w:rsidP="004155DB">
      <w:pPr>
        <w:spacing w:after="0" w:line="240" w:lineRule="auto"/>
        <w:rPr>
          <w:rFonts w:ascii="Arial" w:eastAsia="Times New Roman" w:hAnsi="Arial" w:cs="Arial"/>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155DB" w:rsidRPr="003B7CDD" w14:paraId="66EB515F" w14:textId="77777777" w:rsidTr="003111C3">
        <w:trPr>
          <w:trHeight w:val="600"/>
        </w:trPr>
        <w:tc>
          <w:tcPr>
            <w:tcW w:w="9077" w:type="dxa"/>
            <w:shd w:val="clear" w:color="auto" w:fill="EFFFFF"/>
            <w:vAlign w:val="center"/>
            <w:hideMark/>
          </w:tcPr>
          <w:p w14:paraId="661DA433" w14:textId="77777777" w:rsidR="004155DB" w:rsidRDefault="004155DB"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1A3127B9" w14:textId="77777777" w:rsidR="004155DB" w:rsidRDefault="004155DB" w:rsidP="003111C3">
            <w:pPr>
              <w:spacing w:after="0" w:line="240" w:lineRule="auto"/>
              <w:rPr>
                <w:rFonts w:ascii="Arial" w:eastAsia="Times New Roman" w:hAnsi="Arial" w:cs="Arial"/>
                <w:color w:val="000000"/>
                <w:sz w:val="20"/>
                <w:szCs w:val="20"/>
                <w:lang w:eastAsia="pl-PL"/>
              </w:rPr>
            </w:pPr>
          </w:p>
          <w:p w14:paraId="6ACDACF6" w14:textId="77777777" w:rsidR="004155DB" w:rsidRPr="000415A2" w:rsidRDefault="004155DB" w:rsidP="003111C3">
            <w:pPr>
              <w:rPr>
                <w:rFonts w:ascii="Arial" w:hAnsi="Arial" w:cs="Arial"/>
                <w:sz w:val="20"/>
                <w:szCs w:val="20"/>
              </w:rPr>
            </w:pPr>
            <w:r>
              <w:rPr>
                <w:rFonts w:ascii="Arial" w:hAnsi="Arial" w:cs="Arial"/>
                <w:sz w:val="20"/>
                <w:szCs w:val="20"/>
              </w:rPr>
              <w:t xml:space="preserve">Działanie 11.3. Wspieranie naprawy i odporności systemu ochrony zdrowia </w:t>
            </w:r>
          </w:p>
          <w:p w14:paraId="6F714184" w14:textId="77777777" w:rsidR="004155DB" w:rsidRPr="00C4121C" w:rsidRDefault="004155DB"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r w:rsidR="004155DB" w:rsidRPr="003B7CDD" w14:paraId="075929E5" w14:textId="77777777" w:rsidTr="003111C3">
        <w:trPr>
          <w:trHeight w:val="600"/>
        </w:trPr>
        <w:tc>
          <w:tcPr>
            <w:tcW w:w="9077" w:type="dxa"/>
            <w:shd w:val="clear" w:color="auto" w:fill="EFFFFF"/>
            <w:vAlign w:val="center"/>
            <w:hideMark/>
          </w:tcPr>
          <w:p w14:paraId="6C9DA36B" w14:textId="77777777" w:rsidR="004155DB" w:rsidRDefault="004155DB"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76932E03" w14:textId="77777777" w:rsidR="004155DB" w:rsidRPr="00C4121C" w:rsidRDefault="004155DB" w:rsidP="003111C3">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02A8F2F6" w14:textId="77777777" w:rsidR="004155DB" w:rsidRDefault="004155DB" w:rsidP="004155DB">
      <w:pPr>
        <w:spacing w:after="0" w:line="240" w:lineRule="auto"/>
        <w:rPr>
          <w:rFonts w:ascii="Arial" w:eastAsia="Times New Roman" w:hAnsi="Arial" w:cs="Arial"/>
          <w:color w:val="000000"/>
          <w:sz w:val="20"/>
          <w:szCs w:val="20"/>
          <w:lang w:eastAsia="pl-PL"/>
        </w:rPr>
      </w:pPr>
    </w:p>
    <w:p w14:paraId="267D86C2" w14:textId="77777777" w:rsidR="004155DB" w:rsidRDefault="004155DB" w:rsidP="004155D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Nie dotyczy </w:t>
      </w:r>
    </w:p>
    <w:p w14:paraId="38A78D95" w14:textId="77777777" w:rsidR="004155DB" w:rsidRPr="000415A2" w:rsidRDefault="004155DB" w:rsidP="004155DB">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4155DB" w:rsidRPr="00782B1B" w14:paraId="6C894125" w14:textId="77777777" w:rsidTr="003111C3">
        <w:trPr>
          <w:cantSplit/>
          <w:trHeight w:val="600"/>
        </w:trPr>
        <w:tc>
          <w:tcPr>
            <w:tcW w:w="9077" w:type="dxa"/>
            <w:shd w:val="clear" w:color="auto" w:fill="EFFFFF"/>
            <w:vAlign w:val="center"/>
            <w:hideMark/>
          </w:tcPr>
          <w:p w14:paraId="0EEF5417" w14:textId="77777777" w:rsidR="004155DB" w:rsidRDefault="004155DB"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0E79AA5C" w14:textId="77777777" w:rsidR="004155DB" w:rsidRPr="00C4121C" w:rsidRDefault="004155DB" w:rsidP="003111C3">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68950B58" w14:textId="77777777" w:rsidR="004155DB" w:rsidRDefault="004155DB" w:rsidP="004155D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Europejski Fundusz Rozwoju Regionalnego</w:t>
      </w:r>
    </w:p>
    <w:p w14:paraId="38E1262E" w14:textId="77777777" w:rsidR="004155DB" w:rsidRDefault="004155DB" w:rsidP="004155DB">
      <w:pPr>
        <w:spacing w:after="0" w:line="240" w:lineRule="auto"/>
        <w:rPr>
          <w:rFonts w:ascii="Arial" w:eastAsia="Times New Roman" w:hAnsi="Arial" w:cs="Arial"/>
          <w:color w:val="000000"/>
          <w:sz w:val="20"/>
          <w:szCs w:val="20"/>
          <w:lang w:eastAsia="pl-PL"/>
        </w:rPr>
      </w:pPr>
    </w:p>
    <w:p w14:paraId="30828C2D" w14:textId="77777777" w:rsidR="004155DB" w:rsidRDefault="004155DB" w:rsidP="004155DB">
      <w:pPr>
        <w:spacing w:after="0" w:line="240" w:lineRule="auto"/>
        <w:rPr>
          <w:rFonts w:ascii="Arial" w:eastAsia="Times New Roman" w:hAnsi="Arial" w:cs="Arial"/>
          <w:color w:val="000000"/>
          <w:sz w:val="20"/>
          <w:szCs w:val="20"/>
          <w:lang w:eastAsia="pl-PL"/>
        </w:rPr>
      </w:pPr>
    </w:p>
    <w:p w14:paraId="1B486F8B" w14:textId="77777777" w:rsidR="004155DB" w:rsidRDefault="004155DB" w:rsidP="004155DB">
      <w:pPr>
        <w:spacing w:after="0" w:line="240" w:lineRule="auto"/>
        <w:rPr>
          <w:rFonts w:ascii="Arial" w:eastAsia="Times New Roman" w:hAnsi="Arial" w:cs="Arial"/>
          <w:color w:val="000000"/>
          <w:sz w:val="20"/>
          <w:szCs w:val="20"/>
          <w:lang w:eastAsia="pl-PL"/>
        </w:rPr>
      </w:pPr>
    </w:p>
    <w:p w14:paraId="44EBEF21" w14:textId="77777777" w:rsidR="004155DB" w:rsidRDefault="004155DB" w:rsidP="004155DB">
      <w:pPr>
        <w:spacing w:after="0" w:line="240" w:lineRule="auto"/>
        <w:rPr>
          <w:rFonts w:ascii="Arial" w:eastAsia="Times New Roman" w:hAnsi="Arial" w:cs="Arial"/>
          <w:color w:val="000000"/>
          <w:sz w:val="20"/>
          <w:szCs w:val="20"/>
          <w:lang w:eastAsia="pl-PL"/>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4155DB" w:rsidRPr="00B55EE1" w14:paraId="749E913D" w14:textId="77777777" w:rsidTr="003111C3">
        <w:trPr>
          <w:cantSplit/>
          <w:trHeight w:val="600"/>
        </w:trPr>
        <w:tc>
          <w:tcPr>
            <w:tcW w:w="9077" w:type="dxa"/>
            <w:shd w:val="clear" w:color="auto" w:fill="EFFFFF"/>
            <w:vAlign w:val="center"/>
            <w:hideMark/>
          </w:tcPr>
          <w:p w14:paraId="2A419158" w14:textId="77777777" w:rsidR="004155DB" w:rsidRDefault="004155DB"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307193F8" w14:textId="77777777" w:rsidR="004155DB" w:rsidRDefault="004155DB" w:rsidP="003111C3">
            <w:pPr>
              <w:spacing w:after="0" w:line="240" w:lineRule="auto"/>
              <w:rPr>
                <w:rFonts w:ascii="Arial" w:eastAsia="Times New Roman" w:hAnsi="Arial" w:cs="Arial"/>
                <w:color w:val="000000"/>
                <w:sz w:val="20"/>
                <w:szCs w:val="20"/>
                <w:lang w:eastAsia="pl-PL"/>
              </w:rPr>
            </w:pPr>
          </w:p>
          <w:p w14:paraId="10465103" w14:textId="77777777" w:rsidR="004155DB" w:rsidRPr="00C4121C" w:rsidRDefault="004155DB" w:rsidP="003111C3">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0236D75C" w14:textId="77777777" w:rsidR="004155DB" w:rsidRDefault="004155DB" w:rsidP="004155DB">
      <w:pPr>
        <w:spacing w:after="0" w:line="240"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Wsparcie organów Państwowej Inspekcji Sanitarnej (roboty budowlane, doposażenie, w tym zakup wyrobów medycznych jednorazowego użytku, środków ochrony indywidualnej oraz środków do dezynfekcji)</w:t>
      </w:r>
    </w:p>
    <w:p w14:paraId="0CF0A430" w14:textId="77777777" w:rsidR="004155DB" w:rsidRDefault="004155DB" w:rsidP="004155DB">
      <w:pPr>
        <w:spacing w:after="0" w:line="240" w:lineRule="auto"/>
        <w:rPr>
          <w:rFonts w:ascii="Arial" w:eastAsia="Times New Roman" w:hAnsi="Arial" w:cs="Arial"/>
          <w:color w:val="000000"/>
          <w:sz w:val="20"/>
          <w:szCs w:val="20"/>
          <w:lang w:eastAsia="pl-PL"/>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4155DB" w:rsidRPr="00B55EE1" w14:paraId="6D500331" w14:textId="77777777" w:rsidTr="003111C3">
        <w:trPr>
          <w:trHeight w:val="600"/>
        </w:trPr>
        <w:tc>
          <w:tcPr>
            <w:tcW w:w="9077" w:type="dxa"/>
            <w:shd w:val="clear" w:color="auto" w:fill="EFFFFF"/>
            <w:vAlign w:val="center"/>
            <w:hideMark/>
          </w:tcPr>
          <w:p w14:paraId="06D78F06" w14:textId="77777777" w:rsidR="004155DB" w:rsidRDefault="004155DB"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p>
          <w:p w14:paraId="16968B86" w14:textId="77777777" w:rsidR="004155DB" w:rsidRDefault="004155DB" w:rsidP="003111C3">
            <w:pPr>
              <w:spacing w:after="0" w:line="240" w:lineRule="auto"/>
              <w:rPr>
                <w:rFonts w:ascii="Arial" w:eastAsia="Times New Roman" w:hAnsi="Arial" w:cs="Arial"/>
                <w:color w:val="000000"/>
                <w:sz w:val="20"/>
                <w:szCs w:val="20"/>
                <w:lang w:eastAsia="pl-PL"/>
              </w:rPr>
            </w:pPr>
          </w:p>
          <w:p w14:paraId="287360A9" w14:textId="77777777" w:rsidR="004155DB" w:rsidRPr="007D13A9" w:rsidRDefault="004155DB" w:rsidP="003111C3">
            <w:pPr>
              <w:spacing w:after="0" w:line="240" w:lineRule="auto"/>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319759CD" w14:textId="77777777" w:rsidR="004155DB" w:rsidRDefault="004155DB" w:rsidP="004155DB">
      <w:pPr>
        <w:jc w:val="both"/>
        <w:rPr>
          <w:rFonts w:ascii="Arial" w:hAnsi="Arial" w:cs="Arial"/>
          <w:sz w:val="20"/>
          <w:szCs w:val="20"/>
        </w:rPr>
      </w:pPr>
    </w:p>
    <w:p w14:paraId="165CCFA3" w14:textId="77777777" w:rsidR="004155DB" w:rsidRDefault="004155DB" w:rsidP="004155DB">
      <w:pPr>
        <w:jc w:val="both"/>
        <w:rPr>
          <w:rFonts w:ascii="Arial" w:hAnsi="Arial" w:cs="Arial"/>
          <w:sz w:val="20"/>
          <w:szCs w:val="20"/>
        </w:rPr>
      </w:pPr>
      <w:r>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0196629B" w14:textId="77777777" w:rsidR="004155DB" w:rsidRDefault="004155DB" w:rsidP="004155DB">
      <w:pPr>
        <w:jc w:val="both"/>
        <w:rPr>
          <w:rFonts w:ascii="Arial" w:hAnsi="Arial" w:cs="Arial"/>
          <w:sz w:val="20"/>
          <w:szCs w:val="20"/>
        </w:rPr>
      </w:pPr>
      <w:r>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w:t>
      </w:r>
      <w:r>
        <w:rPr>
          <w:rFonts w:ascii="Arial" w:hAnsi="Arial" w:cs="Arial"/>
          <w:sz w:val="20"/>
          <w:szCs w:val="20"/>
        </w:rPr>
        <w:br/>
        <w:t xml:space="preserve">i związanych z nią sytuacji kryzysowych. </w:t>
      </w:r>
    </w:p>
    <w:p w14:paraId="0151853E" w14:textId="77777777" w:rsidR="004155DB" w:rsidRDefault="004155DB" w:rsidP="004155DB">
      <w:pPr>
        <w:spacing w:after="0" w:line="240" w:lineRule="auto"/>
        <w:jc w:val="both"/>
        <w:rPr>
          <w:rFonts w:ascii="Times New Roman" w:hAnsi="Times New Roman" w:cs="Times New Roman"/>
          <w:sz w:val="24"/>
          <w:szCs w:val="24"/>
          <w:lang w:eastAsia="pl-PL"/>
        </w:rPr>
      </w:pPr>
      <w:r>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r>
        <w:rPr>
          <w:rFonts w:ascii="Times New Roman" w:hAnsi="Times New Roman" w:cs="Times New Roman"/>
          <w:sz w:val="24"/>
          <w:szCs w:val="24"/>
          <w:lang w:eastAsia="pl-PL"/>
        </w:rPr>
        <w:t xml:space="preserve"> </w:t>
      </w:r>
    </w:p>
    <w:p w14:paraId="2F714017" w14:textId="77777777" w:rsidR="004155DB" w:rsidRDefault="004155DB" w:rsidP="004155DB">
      <w:pPr>
        <w:jc w:val="both"/>
        <w:rPr>
          <w:rFonts w:ascii="Arial" w:hAnsi="Arial" w:cs="Arial"/>
          <w:sz w:val="20"/>
          <w:szCs w:val="20"/>
        </w:rPr>
      </w:pPr>
    </w:p>
    <w:p w14:paraId="26B489E9" w14:textId="77777777" w:rsidR="004155DB" w:rsidRPr="00EA4B42" w:rsidRDefault="004155DB" w:rsidP="004155DB">
      <w:pPr>
        <w:jc w:val="both"/>
        <w:rPr>
          <w:rFonts w:ascii="Arial" w:hAnsi="Arial" w:cs="Arial"/>
          <w:sz w:val="20"/>
          <w:szCs w:val="20"/>
        </w:rPr>
      </w:pPr>
      <w:r w:rsidRPr="00EA4B42">
        <w:rPr>
          <w:rFonts w:ascii="Arial" w:hAnsi="Arial" w:cs="Arial"/>
          <w:sz w:val="20"/>
          <w:szCs w:val="20"/>
        </w:rPr>
        <w:t xml:space="preserve">Państwowa </w:t>
      </w:r>
      <w:r>
        <w:rPr>
          <w:rFonts w:ascii="Arial" w:hAnsi="Arial" w:cs="Arial"/>
          <w:sz w:val="20"/>
          <w:szCs w:val="20"/>
        </w:rPr>
        <w:t>i</w:t>
      </w:r>
      <w:r w:rsidRPr="00EA4B42">
        <w:rPr>
          <w:rFonts w:ascii="Arial" w:hAnsi="Arial" w:cs="Arial"/>
          <w:sz w:val="20"/>
          <w:szCs w:val="20"/>
        </w:rPr>
        <w:t xml:space="preserve">nspekcja </w:t>
      </w:r>
      <w:r>
        <w:rPr>
          <w:rFonts w:ascii="Arial" w:hAnsi="Arial" w:cs="Arial"/>
          <w:sz w:val="20"/>
          <w:szCs w:val="20"/>
        </w:rPr>
        <w:t>s</w:t>
      </w:r>
      <w:r w:rsidRPr="00EA4B42">
        <w:rPr>
          <w:rFonts w:ascii="Arial" w:hAnsi="Arial" w:cs="Arial"/>
          <w:sz w:val="20"/>
          <w:szCs w:val="20"/>
        </w:rPr>
        <w:t xml:space="preserve">anitarna jest powołana do realizacji zadań z zakresu zdrowia publicznego, 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EA4B42">
        <w:rPr>
          <w:rFonts w:ascii="Arial" w:hAnsi="Arial" w:cs="Arial"/>
          <w:sz w:val="20"/>
          <w:szCs w:val="20"/>
        </w:rPr>
        <w:t xml:space="preserve">aństwowej </w:t>
      </w:r>
      <w:r>
        <w:rPr>
          <w:rFonts w:ascii="Arial" w:hAnsi="Arial" w:cs="Arial"/>
          <w:sz w:val="20"/>
          <w:szCs w:val="20"/>
        </w:rPr>
        <w:t>i</w:t>
      </w:r>
      <w:r w:rsidRPr="00EA4B42">
        <w:rPr>
          <w:rFonts w:ascii="Arial" w:hAnsi="Arial" w:cs="Arial"/>
          <w:sz w:val="20"/>
          <w:szCs w:val="20"/>
        </w:rPr>
        <w:t xml:space="preserve">nspekcji </w:t>
      </w:r>
      <w:r>
        <w:rPr>
          <w:rFonts w:ascii="Arial" w:hAnsi="Arial" w:cs="Arial"/>
          <w:sz w:val="20"/>
          <w:szCs w:val="20"/>
        </w:rPr>
        <w:t>s</w:t>
      </w:r>
      <w:r w:rsidRPr="00EA4B42">
        <w:rPr>
          <w:rFonts w:ascii="Arial" w:hAnsi="Arial" w:cs="Arial"/>
          <w:sz w:val="20"/>
          <w:szCs w:val="20"/>
        </w:rPr>
        <w:t xml:space="preserve">anitarnej pełnią unikalną rolę w skali kraju ze względu na sprawowanie zapobiegawczego i bieżącego nadzoru sanitarnego oraz prowadzenie działalności zapobiegawczej </w:t>
      </w:r>
      <w:r w:rsidRPr="00EA4B42">
        <w:rPr>
          <w:rFonts w:ascii="Arial" w:hAnsi="Arial" w:cs="Arial"/>
          <w:sz w:val="20"/>
          <w:szCs w:val="20"/>
        </w:rPr>
        <w:br/>
        <w:t xml:space="preserve">i przeciwepidemicznej w zakresie chorób zakaźnych i innych chorób powodowanych warunkami środowiska. W dobie pandemii COVID-19 podstawowym zadaniem wszystkich służb sanitarno-epidemiologicznych jest zapobieganie, zwalczanie i przeciwdziałanie COVID-19. </w:t>
      </w:r>
    </w:p>
    <w:p w14:paraId="771B68C6" w14:textId="77777777" w:rsidR="004155DB" w:rsidRPr="00EA4B42" w:rsidRDefault="004155DB" w:rsidP="004155DB">
      <w:pPr>
        <w:jc w:val="both"/>
        <w:rPr>
          <w:rFonts w:ascii="Arial" w:hAnsi="Arial" w:cs="Arial"/>
          <w:sz w:val="20"/>
          <w:szCs w:val="20"/>
        </w:rPr>
      </w:pPr>
      <w:r w:rsidRPr="00EA4B42">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 opolskim</w:t>
      </w:r>
      <w:r w:rsidRPr="00EA4B42">
        <w:rPr>
          <w:rFonts w:ascii="Arial" w:hAnsi="Arial" w:cs="Arial"/>
          <w:sz w:val="20"/>
          <w:szCs w:val="20"/>
        </w:rPr>
        <w:t xml:space="preserve">. </w:t>
      </w:r>
    </w:p>
    <w:p w14:paraId="718F742B" w14:textId="77777777" w:rsidR="004155DB" w:rsidRDefault="004155DB" w:rsidP="004155DB">
      <w:pPr>
        <w:jc w:val="both"/>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155DB" w:rsidRPr="00B55EE1" w14:paraId="69874D2E" w14:textId="77777777" w:rsidTr="003111C3">
        <w:trPr>
          <w:trHeight w:val="637"/>
        </w:trPr>
        <w:tc>
          <w:tcPr>
            <w:tcW w:w="9077" w:type="dxa"/>
            <w:shd w:val="clear" w:color="auto" w:fill="EFFFFF"/>
            <w:vAlign w:val="center"/>
            <w:hideMark/>
          </w:tcPr>
          <w:p w14:paraId="27687DFF" w14:textId="77777777" w:rsidR="004155DB" w:rsidRDefault="004155DB" w:rsidP="003111C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6EB67A86" w14:textId="77777777" w:rsidR="004155DB" w:rsidRPr="00C4121C" w:rsidRDefault="004155DB" w:rsidP="003111C3">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06A8CA23" w14:textId="77777777" w:rsidR="004155DB" w:rsidRDefault="004155DB" w:rsidP="004155DB">
      <w:pPr>
        <w:jc w:val="both"/>
        <w:rPr>
          <w:rFonts w:ascii="Arial" w:hAnsi="Arial" w:cs="Arial"/>
        </w:rPr>
      </w:pPr>
    </w:p>
    <w:p w14:paraId="145F4DD3" w14:textId="77777777" w:rsidR="004155DB" w:rsidRPr="00A51731" w:rsidRDefault="004155DB" w:rsidP="004155DB">
      <w:pPr>
        <w:jc w:val="both"/>
        <w:rPr>
          <w:rFonts w:ascii="Arial" w:hAnsi="Arial" w:cs="Arial"/>
          <w:sz w:val="20"/>
          <w:szCs w:val="20"/>
        </w:rPr>
      </w:pPr>
      <w:r w:rsidRPr="00A51731">
        <w:rPr>
          <w:rFonts w:ascii="Arial" w:hAnsi="Arial" w:cs="Arial"/>
          <w:sz w:val="20"/>
          <w:szCs w:val="20"/>
        </w:rPr>
        <w:t xml:space="preserve">Zasadniczym celem podejmowanych działań jest przeciwdziałanie negatywnym skutkom wystąpienia pandemii COVID-19 oraz przyszłym zagrożeniom epidemiologicznym. Głównym celem projektu jest poprawa jakości oraz zwiększenie dostępności wykonywanych badań mikrobiologicznych, zwalczanie zakażeń i zapobieganie rozprzestrzenianiu się drobnoustrojów chorobotwórczych poprzez doposażenie laboratorium w niezbędne  urządzenia laboratoryjne, wprowadzenie pełnego systemu informatycznego oraz poprawa infrastruktury  budynków i zagospodarowanie terenu wokół budynku WSSE w Opolu. </w:t>
      </w:r>
    </w:p>
    <w:p w14:paraId="27395878" w14:textId="77777777" w:rsidR="004155DB" w:rsidRPr="00A51731" w:rsidRDefault="004155DB" w:rsidP="004155DB">
      <w:pPr>
        <w:jc w:val="both"/>
        <w:rPr>
          <w:rFonts w:ascii="Arial" w:hAnsi="Arial" w:cs="Arial"/>
          <w:sz w:val="20"/>
          <w:szCs w:val="20"/>
        </w:rPr>
      </w:pPr>
      <w:r w:rsidRPr="00A51731">
        <w:rPr>
          <w:rFonts w:ascii="Arial" w:hAnsi="Arial" w:cs="Arial"/>
          <w:sz w:val="20"/>
          <w:szCs w:val="20"/>
        </w:rPr>
        <w:t xml:space="preserve">Wybrane do realizacji działania przyczynią się do realizacji celów i wskaźników wskazanych odpowiednio w programie operacyjnym. Dokonane przedsięwzięcia będą miały charakter długofalowy, będą służyły przez lata, nawet po wygaśnięciu pandemii, zapewnią gotowość reagowania na podobne sytuacje w przyszłości. </w:t>
      </w:r>
    </w:p>
    <w:p w14:paraId="5E03ABA3" w14:textId="77777777" w:rsidR="004155DB" w:rsidRPr="00D05203" w:rsidRDefault="004155DB" w:rsidP="004155DB">
      <w:pPr>
        <w:jc w:val="both"/>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155DB" w:rsidRPr="00B55EE1" w14:paraId="5BCAAB52" w14:textId="77777777" w:rsidTr="003111C3">
        <w:trPr>
          <w:trHeight w:val="676"/>
        </w:trPr>
        <w:tc>
          <w:tcPr>
            <w:tcW w:w="9077" w:type="dxa"/>
            <w:shd w:val="clear" w:color="auto" w:fill="EFFFFF"/>
            <w:vAlign w:val="center"/>
            <w:hideMark/>
          </w:tcPr>
          <w:p w14:paraId="4DDC8752" w14:textId="77777777" w:rsidR="004155DB" w:rsidRDefault="004155DB" w:rsidP="003111C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20403F57" w14:textId="77777777" w:rsidR="004155DB" w:rsidRPr="00C4121C" w:rsidRDefault="004155DB" w:rsidP="003111C3">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091B43E8" w14:textId="77777777" w:rsidR="004155DB" w:rsidRPr="00AF1B00" w:rsidRDefault="004155DB" w:rsidP="004155DB">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4A38C26D" w14:textId="119259F0" w:rsidR="004155DB" w:rsidRPr="004155DB" w:rsidRDefault="004155DB" w:rsidP="004155DB">
      <w:pPr>
        <w:jc w:val="both"/>
        <w:rPr>
          <w:rFonts w:ascii="Arial" w:eastAsia="Times New Roman" w:hAnsi="Arial" w:cs="Arial"/>
          <w:sz w:val="20"/>
          <w:szCs w:val="20"/>
        </w:rPr>
      </w:pPr>
      <w:r w:rsidRPr="00AF1B00">
        <w:rPr>
          <w:rFonts w:ascii="Arial" w:hAnsi="Arial" w:cs="Arial"/>
          <w:color w:val="000000"/>
          <w:sz w:val="20"/>
          <w:szCs w:val="20"/>
        </w:rPr>
        <w:t>Realizacja inwestycji przyczyni się do stworzenia nowoczesnej i sprawnie funkcjonującej infrastruktury technicznej (roboty budowlane), sprzętowej i informatycznej</w:t>
      </w:r>
      <w:r>
        <w:rPr>
          <w:rFonts w:ascii="Arial" w:hAnsi="Arial" w:cs="Arial"/>
          <w:color w:val="000000"/>
          <w:sz w:val="20"/>
          <w:szCs w:val="20"/>
        </w:rPr>
        <w:t xml:space="preserve"> w WSSE w Opolu. </w:t>
      </w:r>
      <w:r w:rsidRPr="00AF1B00">
        <w:rPr>
          <w:rFonts w:ascii="Arial" w:hAnsi="Arial" w:cs="Arial"/>
          <w:color w:val="000000"/>
          <w:sz w:val="20"/>
          <w:szCs w:val="20"/>
        </w:rPr>
        <w:t xml:space="preserve">Zakup wyposażenia laboratoryjnego oraz informatycznego, </w:t>
      </w:r>
      <w:r w:rsidRPr="00AF1B00">
        <w:rPr>
          <w:rFonts w:ascii="Arial" w:hAnsi="Arial" w:cs="Arial"/>
          <w:sz w:val="20"/>
          <w:szCs w:val="20"/>
        </w:rPr>
        <w:t>z uwzględnieniem aktualnych oraz przyszłych potrzeb epidemiologicznych</w:t>
      </w:r>
      <w:r w:rsidRPr="00AF1B00">
        <w:rPr>
          <w:rFonts w:ascii="Arial" w:hAnsi="Arial" w:cs="Arial"/>
          <w:color w:val="000000"/>
          <w:sz w:val="20"/>
          <w:szCs w:val="20"/>
        </w:rPr>
        <w:t xml:space="preserve">, przyspieszy czas wykonywania procesów (m.in. wykonywanie licznych testów laboratoryjnych, </w:t>
      </w:r>
      <w:r w:rsidRPr="00AF1B00">
        <w:rPr>
          <w:rFonts w:ascii="Arial" w:hAnsi="Arial" w:cs="Arial"/>
          <w:color w:val="1B1B1B"/>
          <w:sz w:val="20"/>
          <w:szCs w:val="20"/>
          <w:shd w:val="clear" w:color="auto" w:fill="FFFFFF"/>
        </w:rPr>
        <w:t xml:space="preserve">kwalifikacja osób do wymazów, diagnozowanie i monitorowanie ognisk zakażeń, raportowanie do instytucji centralnych informacji o sytuacji epidemiologicznej regionu). </w:t>
      </w:r>
      <w:r w:rsidRPr="00AF1B00">
        <w:rPr>
          <w:rFonts w:ascii="Arial" w:hAnsi="Arial" w:cs="Arial"/>
          <w:sz w:val="20"/>
          <w:szCs w:val="20"/>
        </w:rPr>
        <w:t xml:space="preserve">Kompleksowe działania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7E87A457" w14:textId="77777777" w:rsidR="004155DB" w:rsidRPr="00A7299D" w:rsidRDefault="004155DB" w:rsidP="004155DB">
      <w:pPr>
        <w:spacing w:line="240" w:lineRule="auto"/>
        <w:rPr>
          <w:rFonts w:ascii="Arial" w:hAnsi="Arial" w:cs="Arial"/>
          <w:sz w:val="20"/>
          <w:szCs w:val="20"/>
        </w:rPr>
      </w:pPr>
      <w:r w:rsidRPr="00A7299D">
        <w:rPr>
          <w:rFonts w:ascii="Arial" w:hAnsi="Arial" w:cs="Arial"/>
          <w:sz w:val="20"/>
          <w:szCs w:val="20"/>
        </w:rPr>
        <w:t xml:space="preserve">Projekt obejmuje realizację następujących zadań: </w:t>
      </w:r>
    </w:p>
    <w:p w14:paraId="34B88828" w14:textId="68649BF4" w:rsidR="004155DB" w:rsidRPr="00A51731" w:rsidRDefault="004155DB" w:rsidP="004155DB">
      <w:pPr>
        <w:jc w:val="both"/>
        <w:rPr>
          <w:rFonts w:ascii="Arial" w:hAnsi="Arial" w:cs="Arial"/>
          <w:sz w:val="20"/>
          <w:szCs w:val="20"/>
        </w:rPr>
      </w:pPr>
      <w:r w:rsidRPr="00A51731">
        <w:rPr>
          <w:rFonts w:ascii="Arial" w:hAnsi="Arial" w:cs="Arial"/>
          <w:sz w:val="20"/>
          <w:szCs w:val="20"/>
        </w:rPr>
        <w:t xml:space="preserve">1. Roboty budowlane - </w:t>
      </w:r>
      <w:r>
        <w:rPr>
          <w:rFonts w:ascii="Arial" w:hAnsi="Arial" w:cs="Arial"/>
          <w:sz w:val="20"/>
          <w:szCs w:val="20"/>
        </w:rPr>
        <w:t>z</w:t>
      </w:r>
      <w:r w:rsidRPr="00A51731">
        <w:rPr>
          <w:rFonts w:ascii="Arial" w:hAnsi="Arial" w:cs="Arial"/>
          <w:sz w:val="20"/>
          <w:szCs w:val="20"/>
        </w:rPr>
        <w:t xml:space="preserve">agospodarowanie terenu od strony południowej budynku głównego WSSE </w:t>
      </w:r>
      <w:r>
        <w:rPr>
          <w:rFonts w:ascii="Arial" w:hAnsi="Arial" w:cs="Arial"/>
          <w:sz w:val="20"/>
          <w:szCs w:val="20"/>
        </w:rPr>
        <w:br/>
      </w:r>
      <w:r w:rsidRPr="00A51731">
        <w:rPr>
          <w:rFonts w:ascii="Arial" w:hAnsi="Arial" w:cs="Arial"/>
          <w:sz w:val="20"/>
          <w:szCs w:val="20"/>
        </w:rPr>
        <w:t>w Opolu</w:t>
      </w:r>
      <w:r>
        <w:rPr>
          <w:rFonts w:ascii="Arial" w:hAnsi="Arial" w:cs="Arial"/>
          <w:sz w:val="20"/>
          <w:szCs w:val="20"/>
        </w:rPr>
        <w:t>.</w:t>
      </w:r>
    </w:p>
    <w:p w14:paraId="264C2566" w14:textId="77777777" w:rsidR="004155DB" w:rsidRPr="00A51731" w:rsidRDefault="004155DB" w:rsidP="004155DB">
      <w:pPr>
        <w:spacing w:after="0"/>
        <w:jc w:val="both"/>
        <w:rPr>
          <w:rFonts w:ascii="Arial" w:hAnsi="Arial" w:cs="Arial"/>
          <w:sz w:val="20"/>
          <w:szCs w:val="20"/>
        </w:rPr>
      </w:pPr>
      <w:r w:rsidRPr="00A51731">
        <w:rPr>
          <w:rFonts w:ascii="Arial" w:hAnsi="Arial" w:cs="Arial"/>
          <w:sz w:val="20"/>
          <w:szCs w:val="20"/>
        </w:rPr>
        <w:t>2</w:t>
      </w:r>
      <w:r w:rsidRPr="00A51731">
        <w:rPr>
          <w:rFonts w:ascii="Arial" w:hAnsi="Arial" w:cs="Arial"/>
          <w:color w:val="FF0000"/>
          <w:sz w:val="20"/>
          <w:szCs w:val="20"/>
        </w:rPr>
        <w:t xml:space="preserve">. </w:t>
      </w:r>
      <w:r w:rsidRPr="00A51731">
        <w:rPr>
          <w:rFonts w:ascii="Arial" w:hAnsi="Arial" w:cs="Arial"/>
          <w:sz w:val="20"/>
          <w:szCs w:val="20"/>
        </w:rPr>
        <w:t xml:space="preserve">Zakup sprzętu laboratoryjnego </w:t>
      </w:r>
      <w:r>
        <w:rPr>
          <w:rFonts w:ascii="Arial" w:hAnsi="Arial" w:cs="Arial"/>
          <w:sz w:val="20"/>
          <w:szCs w:val="20"/>
        </w:rPr>
        <w:t xml:space="preserve">oraz informatycznego </w:t>
      </w:r>
      <w:r w:rsidRPr="00A51731">
        <w:rPr>
          <w:rFonts w:ascii="Arial" w:hAnsi="Arial" w:cs="Arial"/>
          <w:sz w:val="20"/>
          <w:szCs w:val="20"/>
        </w:rPr>
        <w:t xml:space="preserve">- zapewni modernizację infrastruktury badawczej, co poprawi jakość i dostępność badań klinicznych ze szczególnym uwzględnieniem chorób zakaźnych, pozwoli przeciwdziałać negatywnym skutkom wystąpienia pandemii oraz zapewnić szybkie reagowanie na potencjalne przyszłe zagrożenia epidemiologiczne. </w:t>
      </w:r>
    </w:p>
    <w:p w14:paraId="52437CBD" w14:textId="77777777" w:rsidR="004155DB" w:rsidRPr="00A51731" w:rsidRDefault="004155DB" w:rsidP="004155DB">
      <w:pPr>
        <w:jc w:val="both"/>
        <w:rPr>
          <w:rFonts w:ascii="Arial" w:hAnsi="Arial" w:cs="Arial"/>
          <w:b/>
          <w:sz w:val="20"/>
          <w:szCs w:val="20"/>
        </w:rPr>
      </w:pPr>
    </w:p>
    <w:p w14:paraId="021551D4" w14:textId="45748FB1" w:rsidR="004155DB" w:rsidRDefault="004155DB" w:rsidP="004155DB">
      <w:pPr>
        <w:spacing w:line="276" w:lineRule="auto"/>
        <w:jc w:val="both"/>
        <w:rPr>
          <w:rFonts w:ascii="Arial" w:hAnsi="Arial" w:cs="Arial"/>
          <w:sz w:val="20"/>
          <w:szCs w:val="20"/>
        </w:rPr>
      </w:pPr>
      <w:r w:rsidRPr="00A51731">
        <w:rPr>
          <w:rFonts w:ascii="Arial" w:hAnsi="Arial" w:cs="Arial"/>
          <w:sz w:val="20"/>
          <w:szCs w:val="20"/>
        </w:rPr>
        <w:t xml:space="preserve">3. Promocja projektu - obejmuje przede wszystkim zawieszenie tablicy informacyjno-promocyjnej na budynku WSSE w Opolu, zamieszczenie stosownych informacji na stronie internetowej i  w mediach społecznościowych.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155DB" w:rsidRPr="00B55EE1" w14:paraId="71316633" w14:textId="77777777" w:rsidTr="003111C3">
        <w:trPr>
          <w:trHeight w:val="537"/>
        </w:trPr>
        <w:tc>
          <w:tcPr>
            <w:tcW w:w="9077" w:type="dxa"/>
            <w:shd w:val="clear" w:color="auto" w:fill="EFFFFF"/>
            <w:vAlign w:val="center"/>
            <w:hideMark/>
          </w:tcPr>
          <w:p w14:paraId="06F0EC77" w14:textId="77777777" w:rsidR="004155DB" w:rsidRDefault="004155DB" w:rsidP="003111C3">
            <w:pPr>
              <w:spacing w:after="0" w:line="240" w:lineRule="auto"/>
              <w:rPr>
                <w:rFonts w:ascii="Arial" w:eastAsia="Times New Roman" w:hAnsi="Arial" w:cs="Arial"/>
                <w:color w:val="000000"/>
                <w:sz w:val="20"/>
                <w:szCs w:val="20"/>
                <w:lang w:eastAsia="pl-PL"/>
              </w:rPr>
            </w:pPr>
          </w:p>
          <w:p w14:paraId="63AC386B" w14:textId="77777777" w:rsidR="004155DB" w:rsidRDefault="004155DB" w:rsidP="003111C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60FD51A1" w14:textId="77777777" w:rsidR="004155DB" w:rsidRPr="00B55EE1" w:rsidRDefault="004155DB" w:rsidP="003111C3">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74737D8A" w14:textId="748D5C32" w:rsidR="004155DB" w:rsidRPr="004155DB" w:rsidRDefault="004155DB" w:rsidP="004155DB">
      <w:pPr>
        <w:rPr>
          <w:rFonts w:ascii="Arial" w:hAnsi="Arial" w:cs="Arial"/>
          <w:sz w:val="20"/>
          <w:szCs w:val="20"/>
        </w:rPr>
      </w:pPr>
      <w:r w:rsidRPr="004155DB">
        <w:rPr>
          <w:rFonts w:ascii="Arial" w:hAnsi="Arial" w:cs="Arial"/>
          <w:sz w:val="20"/>
          <w:szCs w:val="20"/>
        </w:rPr>
        <w:t xml:space="preserve">Nie dotyczy </w:t>
      </w:r>
    </w:p>
    <w:tbl>
      <w:tblPr>
        <w:tblW w:w="581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817"/>
      </w:tblGrid>
      <w:tr w:rsidR="004155DB" w:rsidRPr="00782B1B" w14:paraId="4466721E" w14:textId="77777777" w:rsidTr="003111C3">
        <w:trPr>
          <w:cantSplit/>
          <w:trHeight w:val="600"/>
        </w:trPr>
        <w:tc>
          <w:tcPr>
            <w:tcW w:w="5817" w:type="dxa"/>
            <w:shd w:val="clear" w:color="auto" w:fill="EFFFFF"/>
            <w:vAlign w:val="center"/>
            <w:hideMark/>
          </w:tcPr>
          <w:p w14:paraId="0DA40D13" w14:textId="77777777" w:rsidR="004155DB" w:rsidRDefault="004155DB" w:rsidP="003111C3">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699641C8" w14:textId="77777777" w:rsidR="004155DB" w:rsidRPr="00D75EEA" w:rsidRDefault="004155DB" w:rsidP="003111C3">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68F454C2" w14:textId="63DF485A" w:rsidR="004155DB" w:rsidRPr="004155DB" w:rsidRDefault="004155DB" w:rsidP="004155DB">
      <w:pPr>
        <w:rPr>
          <w:rFonts w:ascii="Arial" w:hAnsi="Arial" w:cs="Arial"/>
          <w:sz w:val="20"/>
          <w:szCs w:val="20"/>
        </w:rPr>
      </w:pPr>
      <w:r w:rsidRPr="007679D4">
        <w:rPr>
          <w:rFonts w:ascii="Arial" w:hAnsi="Arial" w:cs="Arial"/>
          <w:sz w:val="20"/>
          <w:szCs w:val="20"/>
        </w:rPr>
        <w:t>2022.II</w:t>
      </w:r>
    </w:p>
    <w:tbl>
      <w:tblPr>
        <w:tblW w:w="581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817"/>
      </w:tblGrid>
      <w:tr w:rsidR="004155DB" w:rsidRPr="00782B1B" w14:paraId="575F974E" w14:textId="77777777" w:rsidTr="003111C3">
        <w:trPr>
          <w:cantSplit/>
          <w:trHeight w:val="496"/>
        </w:trPr>
        <w:tc>
          <w:tcPr>
            <w:tcW w:w="5817" w:type="dxa"/>
            <w:shd w:val="clear" w:color="auto" w:fill="EFFFFF"/>
            <w:vAlign w:val="center"/>
            <w:hideMark/>
          </w:tcPr>
          <w:p w14:paraId="0064982E" w14:textId="77777777" w:rsidR="004155DB" w:rsidRDefault="004155DB" w:rsidP="003111C3">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2E2EE04C" w14:textId="77777777" w:rsidR="004155DB" w:rsidRPr="00D75EEA" w:rsidRDefault="004155DB" w:rsidP="003111C3">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093C6F72" w14:textId="77777777" w:rsidR="004155DB" w:rsidRDefault="004155DB" w:rsidP="004155DB">
      <w:pPr>
        <w:spacing w:after="0" w:line="240" w:lineRule="auto"/>
        <w:rPr>
          <w:rFonts w:ascii="Arial" w:eastAsia="Times New Roman" w:hAnsi="Arial" w:cs="Arial"/>
          <w:i/>
          <w:iCs/>
          <w:color w:val="000000"/>
          <w:sz w:val="20"/>
          <w:szCs w:val="20"/>
          <w:lang w:eastAsia="pl-PL"/>
        </w:rPr>
      </w:pPr>
    </w:p>
    <w:p w14:paraId="0E33E13B" w14:textId="4872EBDE" w:rsidR="004155DB" w:rsidRPr="00365D04" w:rsidRDefault="004155DB" w:rsidP="004155DB">
      <w:pPr>
        <w:spacing w:after="0" w:line="240" w:lineRule="auto"/>
        <w:rPr>
          <w:rFonts w:ascii="Arial" w:hAnsi="Arial" w:cs="Arial"/>
          <w:iCs/>
          <w:sz w:val="20"/>
          <w:szCs w:val="20"/>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sidRPr="007679D4">
        <w:rPr>
          <w:rFonts w:ascii="Arial" w:hAnsi="Arial" w:cs="Arial"/>
          <w:iCs/>
          <w:sz w:val="20"/>
          <w:szCs w:val="20"/>
        </w:rPr>
        <w:t>2022.II</w:t>
      </w:r>
    </w:p>
    <w:p w14:paraId="77544968" w14:textId="77777777" w:rsidR="004155DB" w:rsidRDefault="004155DB" w:rsidP="004155DB">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 xml:space="preserve"> </w:t>
      </w:r>
      <w:r w:rsidRPr="001E50FB">
        <w:rPr>
          <w:rFonts w:ascii="Arial" w:hAnsi="Arial" w:cs="Arial"/>
          <w:sz w:val="20"/>
          <w:szCs w:val="20"/>
        </w:rPr>
        <w:t>2023.IV</w:t>
      </w:r>
    </w:p>
    <w:tbl>
      <w:tblPr>
        <w:tblW w:w="9089"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326"/>
        <w:gridCol w:w="1563"/>
        <w:gridCol w:w="1488"/>
        <w:gridCol w:w="1712"/>
      </w:tblGrid>
      <w:tr w:rsidR="004155DB" w:rsidRPr="00B55EE1" w14:paraId="616BE849" w14:textId="77777777" w:rsidTr="004155DB">
        <w:trPr>
          <w:trHeight w:val="538"/>
        </w:trPr>
        <w:tc>
          <w:tcPr>
            <w:tcW w:w="4326" w:type="dxa"/>
            <w:shd w:val="clear" w:color="auto" w:fill="EFFFFF"/>
            <w:vAlign w:val="center"/>
          </w:tcPr>
          <w:p w14:paraId="779104BA" w14:textId="77777777" w:rsidR="004155DB" w:rsidRPr="00B55EE1" w:rsidRDefault="004155DB" w:rsidP="003111C3">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563" w:type="dxa"/>
            <w:shd w:val="clear" w:color="auto" w:fill="auto"/>
            <w:vAlign w:val="center"/>
          </w:tcPr>
          <w:p w14:paraId="116F4DC8"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7679D4">
              <w:rPr>
                <w:rFonts w:ascii="Arial" w:eastAsia="Times New Roman" w:hAnsi="Arial" w:cs="Arial"/>
                <w:sz w:val="20"/>
                <w:szCs w:val="20"/>
                <w:lang w:eastAsia="pl-PL"/>
              </w:rPr>
              <w:t>2022</w:t>
            </w:r>
          </w:p>
        </w:tc>
        <w:tc>
          <w:tcPr>
            <w:tcW w:w="1488" w:type="dxa"/>
            <w:shd w:val="clear" w:color="auto" w:fill="auto"/>
            <w:vAlign w:val="center"/>
          </w:tcPr>
          <w:p w14:paraId="7607AF05"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7679D4">
              <w:rPr>
                <w:rFonts w:ascii="Arial" w:eastAsia="Times New Roman" w:hAnsi="Arial" w:cs="Arial"/>
                <w:sz w:val="20"/>
                <w:szCs w:val="20"/>
                <w:lang w:eastAsia="pl-PL"/>
              </w:rPr>
              <w:t>2023</w:t>
            </w:r>
          </w:p>
        </w:tc>
        <w:tc>
          <w:tcPr>
            <w:tcW w:w="1712" w:type="dxa"/>
            <w:vAlign w:val="center"/>
          </w:tcPr>
          <w:p w14:paraId="1FD249F4"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7679D4">
              <w:rPr>
                <w:rFonts w:ascii="Arial" w:eastAsia="Times New Roman" w:hAnsi="Arial" w:cs="Arial"/>
                <w:sz w:val="20"/>
                <w:szCs w:val="20"/>
                <w:lang w:eastAsia="pl-PL"/>
              </w:rPr>
              <w:t>Razem</w:t>
            </w:r>
          </w:p>
        </w:tc>
      </w:tr>
      <w:tr w:rsidR="004155DB" w:rsidRPr="00B55EE1" w14:paraId="29132C4D" w14:textId="77777777" w:rsidTr="004155DB">
        <w:trPr>
          <w:trHeight w:val="805"/>
        </w:trPr>
        <w:tc>
          <w:tcPr>
            <w:tcW w:w="4326" w:type="dxa"/>
            <w:shd w:val="clear" w:color="auto" w:fill="EFFFFF"/>
            <w:vAlign w:val="center"/>
            <w:hideMark/>
          </w:tcPr>
          <w:p w14:paraId="03BB1FC6" w14:textId="77777777" w:rsidR="004155DB" w:rsidRDefault="004155DB"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3CBEADF2" w14:textId="77777777" w:rsidR="004155DB" w:rsidRPr="00B55EE1" w:rsidRDefault="004155DB" w:rsidP="003111C3">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490E3C">
              <w:rPr>
                <w:rFonts w:ascii="Arial" w:hAnsi="Arial" w:cs="Arial"/>
                <w:i/>
                <w:iCs/>
                <w:color w:val="7F7F7F" w:themeColor="text1" w:themeTint="80"/>
                <w:sz w:val="16"/>
                <w:szCs w:val="16"/>
              </w:rPr>
              <w:t>niekwalifikowalne.w</w:t>
            </w:r>
            <w:proofErr w:type="spellEnd"/>
            <w:r w:rsidRPr="00490E3C">
              <w:rPr>
                <w:rFonts w:ascii="Arial" w:hAnsi="Arial" w:cs="Arial"/>
                <w:i/>
                <w:iCs/>
                <w:color w:val="7F7F7F" w:themeColor="text1" w:themeTint="80"/>
                <w:sz w:val="16"/>
                <w:szCs w:val="16"/>
              </w:rPr>
              <w:t xml:space="preserve"> podziale na lata realizacji inwestycji oraz łączna kwota</w:t>
            </w:r>
            <w:r w:rsidRPr="007755D3">
              <w:rPr>
                <w:rFonts w:ascii="Arial" w:hAnsi="Arial" w:cs="Arial"/>
                <w:i/>
                <w:iCs/>
                <w:color w:val="7F7F7F" w:themeColor="text1" w:themeTint="80"/>
                <w:sz w:val="18"/>
                <w:szCs w:val="18"/>
              </w:rPr>
              <w:t xml:space="preserve"> </w:t>
            </w:r>
          </w:p>
        </w:tc>
        <w:tc>
          <w:tcPr>
            <w:tcW w:w="1563" w:type="dxa"/>
            <w:shd w:val="clear" w:color="auto" w:fill="auto"/>
            <w:vAlign w:val="center"/>
            <w:hideMark/>
          </w:tcPr>
          <w:p w14:paraId="7A23ED89"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0,00</w:t>
            </w:r>
          </w:p>
        </w:tc>
        <w:tc>
          <w:tcPr>
            <w:tcW w:w="1488" w:type="dxa"/>
            <w:shd w:val="clear" w:color="auto" w:fill="auto"/>
            <w:vAlign w:val="center"/>
            <w:hideMark/>
          </w:tcPr>
          <w:p w14:paraId="4F5C8BB1"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2 26</w:t>
            </w:r>
            <w:r>
              <w:rPr>
                <w:rFonts w:ascii="Arial" w:eastAsia="Times New Roman" w:hAnsi="Arial" w:cs="Arial"/>
                <w:sz w:val="20"/>
                <w:szCs w:val="20"/>
                <w:lang w:eastAsia="pl-PL"/>
              </w:rPr>
              <w:t>5</w:t>
            </w:r>
            <w:r w:rsidRPr="00C41298">
              <w:rPr>
                <w:rFonts w:ascii="Arial" w:eastAsia="Times New Roman" w:hAnsi="Arial" w:cs="Arial"/>
                <w:sz w:val="20"/>
                <w:szCs w:val="20"/>
                <w:lang w:eastAsia="pl-PL"/>
              </w:rPr>
              <w:t> 000,00</w:t>
            </w:r>
          </w:p>
        </w:tc>
        <w:tc>
          <w:tcPr>
            <w:tcW w:w="1712" w:type="dxa"/>
            <w:vAlign w:val="center"/>
          </w:tcPr>
          <w:p w14:paraId="2C67E6EF"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2 26</w:t>
            </w:r>
            <w:r>
              <w:rPr>
                <w:rFonts w:ascii="Arial" w:eastAsia="Times New Roman" w:hAnsi="Arial" w:cs="Arial"/>
                <w:sz w:val="20"/>
                <w:szCs w:val="20"/>
                <w:lang w:eastAsia="pl-PL"/>
              </w:rPr>
              <w:t>5</w:t>
            </w:r>
            <w:r w:rsidRPr="00C41298">
              <w:rPr>
                <w:rFonts w:ascii="Arial" w:eastAsia="Times New Roman" w:hAnsi="Arial" w:cs="Arial"/>
                <w:sz w:val="20"/>
                <w:szCs w:val="20"/>
                <w:lang w:eastAsia="pl-PL"/>
              </w:rPr>
              <w:t> 000,00</w:t>
            </w:r>
          </w:p>
        </w:tc>
      </w:tr>
      <w:tr w:rsidR="004155DB" w:rsidRPr="00B55EE1" w14:paraId="60AFD76F" w14:textId="77777777" w:rsidTr="004155DB">
        <w:trPr>
          <w:trHeight w:val="805"/>
        </w:trPr>
        <w:tc>
          <w:tcPr>
            <w:tcW w:w="4326" w:type="dxa"/>
            <w:shd w:val="clear" w:color="auto" w:fill="EFFFFF"/>
            <w:vAlign w:val="center"/>
            <w:hideMark/>
          </w:tcPr>
          <w:p w14:paraId="5F9758C4" w14:textId="77777777" w:rsidR="004155DB" w:rsidRDefault="004155DB"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4C354C64" w14:textId="77777777" w:rsidR="004155DB" w:rsidRPr="00923E9C" w:rsidRDefault="004155DB"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563" w:type="dxa"/>
            <w:shd w:val="clear" w:color="auto" w:fill="auto"/>
            <w:vAlign w:val="center"/>
            <w:hideMark/>
          </w:tcPr>
          <w:p w14:paraId="33C07577"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0 ,00</w:t>
            </w:r>
          </w:p>
        </w:tc>
        <w:tc>
          <w:tcPr>
            <w:tcW w:w="1488" w:type="dxa"/>
            <w:shd w:val="clear" w:color="auto" w:fill="auto"/>
            <w:vAlign w:val="center"/>
            <w:hideMark/>
          </w:tcPr>
          <w:p w14:paraId="79672799"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2 264 000,00</w:t>
            </w:r>
          </w:p>
        </w:tc>
        <w:tc>
          <w:tcPr>
            <w:tcW w:w="1712" w:type="dxa"/>
            <w:vAlign w:val="center"/>
          </w:tcPr>
          <w:p w14:paraId="056722D4"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2 264 000,00</w:t>
            </w:r>
          </w:p>
        </w:tc>
      </w:tr>
      <w:tr w:rsidR="004155DB" w:rsidRPr="00B55EE1" w14:paraId="53615486" w14:textId="77777777" w:rsidTr="004155DB">
        <w:trPr>
          <w:trHeight w:val="805"/>
        </w:trPr>
        <w:tc>
          <w:tcPr>
            <w:tcW w:w="4326" w:type="dxa"/>
            <w:shd w:val="clear" w:color="auto" w:fill="EFFFFF"/>
            <w:vAlign w:val="center"/>
            <w:hideMark/>
          </w:tcPr>
          <w:p w14:paraId="54E8B4E9" w14:textId="77777777" w:rsidR="004155DB" w:rsidRDefault="004155DB"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7E712495" w14:textId="77777777" w:rsidR="004155DB" w:rsidRPr="00923E9C" w:rsidRDefault="004155DB"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563" w:type="dxa"/>
            <w:shd w:val="clear" w:color="auto" w:fill="auto"/>
            <w:vAlign w:val="center"/>
            <w:hideMark/>
          </w:tcPr>
          <w:p w14:paraId="55957571"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0,00</w:t>
            </w:r>
          </w:p>
        </w:tc>
        <w:tc>
          <w:tcPr>
            <w:tcW w:w="1488" w:type="dxa"/>
            <w:shd w:val="clear" w:color="auto" w:fill="auto"/>
            <w:vAlign w:val="center"/>
            <w:hideMark/>
          </w:tcPr>
          <w:p w14:paraId="61C76011"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2 264 000,00</w:t>
            </w:r>
          </w:p>
        </w:tc>
        <w:tc>
          <w:tcPr>
            <w:tcW w:w="1712" w:type="dxa"/>
            <w:vAlign w:val="center"/>
          </w:tcPr>
          <w:p w14:paraId="38BD5B38"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2 264 000,00</w:t>
            </w:r>
          </w:p>
        </w:tc>
      </w:tr>
      <w:tr w:rsidR="004155DB" w:rsidRPr="00B55EE1" w14:paraId="0A6650FA" w14:textId="77777777" w:rsidTr="004155DB">
        <w:trPr>
          <w:trHeight w:val="803"/>
        </w:trPr>
        <w:tc>
          <w:tcPr>
            <w:tcW w:w="4326" w:type="dxa"/>
            <w:shd w:val="clear" w:color="auto" w:fill="EFFFFF"/>
            <w:vAlign w:val="center"/>
            <w:hideMark/>
          </w:tcPr>
          <w:p w14:paraId="57F48912" w14:textId="77777777" w:rsidR="004155DB" w:rsidRDefault="004155DB"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5B3B630F" w14:textId="77777777" w:rsidR="004155DB" w:rsidRPr="00923E9C" w:rsidRDefault="004155DB"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563" w:type="dxa"/>
            <w:shd w:val="clear" w:color="auto" w:fill="auto"/>
            <w:vAlign w:val="center"/>
            <w:hideMark/>
          </w:tcPr>
          <w:p w14:paraId="10542964"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0</w:t>
            </w:r>
          </w:p>
        </w:tc>
        <w:tc>
          <w:tcPr>
            <w:tcW w:w="1488" w:type="dxa"/>
            <w:shd w:val="clear" w:color="auto" w:fill="auto"/>
            <w:vAlign w:val="center"/>
            <w:hideMark/>
          </w:tcPr>
          <w:p w14:paraId="07C4AD3C"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100</w:t>
            </w:r>
          </w:p>
        </w:tc>
        <w:tc>
          <w:tcPr>
            <w:tcW w:w="1712" w:type="dxa"/>
            <w:vAlign w:val="center"/>
          </w:tcPr>
          <w:p w14:paraId="1F368A5A" w14:textId="77777777" w:rsidR="004155DB" w:rsidRPr="00C41298" w:rsidRDefault="004155DB" w:rsidP="003111C3">
            <w:pPr>
              <w:spacing w:after="0" w:line="240" w:lineRule="auto"/>
              <w:jc w:val="center"/>
              <w:rPr>
                <w:rFonts w:ascii="Arial" w:eastAsia="Times New Roman" w:hAnsi="Arial" w:cs="Arial"/>
                <w:sz w:val="20"/>
                <w:szCs w:val="20"/>
                <w:lang w:eastAsia="pl-PL"/>
              </w:rPr>
            </w:pPr>
            <w:r w:rsidRPr="00C41298">
              <w:rPr>
                <w:rFonts w:ascii="Arial" w:eastAsia="Times New Roman" w:hAnsi="Arial" w:cs="Arial"/>
                <w:sz w:val="20"/>
                <w:szCs w:val="20"/>
                <w:lang w:eastAsia="pl-PL"/>
              </w:rPr>
              <w:t>100</w:t>
            </w:r>
          </w:p>
        </w:tc>
      </w:tr>
    </w:tbl>
    <w:p w14:paraId="5142EF2B" w14:textId="77777777" w:rsidR="004155DB" w:rsidRDefault="004155DB" w:rsidP="004155DB">
      <w:pPr>
        <w:rPr>
          <w:rFonts w:ascii="Arial" w:hAnsi="Arial" w:cs="Arial"/>
        </w:rPr>
      </w:pPr>
    </w:p>
    <w:tbl>
      <w:tblPr>
        <w:tblW w:w="3402"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402"/>
      </w:tblGrid>
      <w:tr w:rsidR="004155DB" w:rsidRPr="00B55EE1" w14:paraId="5A5FA2B7" w14:textId="77777777" w:rsidTr="003111C3">
        <w:trPr>
          <w:trHeight w:val="391"/>
        </w:trPr>
        <w:tc>
          <w:tcPr>
            <w:tcW w:w="3402" w:type="dxa"/>
            <w:shd w:val="clear" w:color="auto" w:fill="EFFFFF"/>
            <w:vAlign w:val="center"/>
          </w:tcPr>
          <w:p w14:paraId="0FDE3338" w14:textId="77777777" w:rsidR="004155DB" w:rsidRPr="00B55EE1" w:rsidRDefault="004155DB"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6224CC12" w14:textId="77777777" w:rsidR="004155DB" w:rsidRPr="000415A2" w:rsidRDefault="004155DB" w:rsidP="004155DB">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637"/>
        <w:gridCol w:w="2907"/>
        <w:gridCol w:w="4111"/>
        <w:gridCol w:w="1609"/>
      </w:tblGrid>
      <w:tr w:rsidR="004155DB" w:rsidRPr="00B55EE1" w14:paraId="104719F0" w14:textId="77777777" w:rsidTr="003111C3">
        <w:trPr>
          <w:trHeight w:val="600"/>
        </w:trPr>
        <w:tc>
          <w:tcPr>
            <w:tcW w:w="637" w:type="dxa"/>
            <w:shd w:val="clear" w:color="auto" w:fill="EFFFFF"/>
            <w:vAlign w:val="center"/>
          </w:tcPr>
          <w:p w14:paraId="38B5B03F" w14:textId="77777777" w:rsidR="004155DB" w:rsidRPr="00B55EE1" w:rsidRDefault="004155DB"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2907" w:type="dxa"/>
            <w:shd w:val="clear" w:color="auto" w:fill="EFFFFF"/>
            <w:vAlign w:val="center"/>
            <w:hideMark/>
          </w:tcPr>
          <w:p w14:paraId="2D373555" w14:textId="77777777" w:rsidR="004155DB" w:rsidRDefault="004155DB"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3A05CC8E" w14:textId="77777777" w:rsidR="004155DB" w:rsidRPr="00923E9C" w:rsidRDefault="004155DB"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4111" w:type="dxa"/>
            <w:shd w:val="clear" w:color="auto" w:fill="EFFFFF"/>
            <w:vAlign w:val="center"/>
            <w:hideMark/>
          </w:tcPr>
          <w:p w14:paraId="0B8532CA" w14:textId="77777777" w:rsidR="004155DB" w:rsidRDefault="004155DB"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0FFA22A3" w14:textId="77777777" w:rsidR="004155DB" w:rsidRPr="00923E9C" w:rsidRDefault="004155DB"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609" w:type="dxa"/>
            <w:shd w:val="clear" w:color="auto" w:fill="EFFFFF"/>
            <w:vAlign w:val="center"/>
            <w:hideMark/>
          </w:tcPr>
          <w:p w14:paraId="0A0F83FC" w14:textId="77777777" w:rsidR="004155DB" w:rsidRPr="00B55EE1" w:rsidRDefault="004155DB"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4155DB" w:rsidRPr="00A51731" w14:paraId="2307E6AF" w14:textId="77777777" w:rsidTr="003111C3">
        <w:trPr>
          <w:trHeight w:val="2593"/>
        </w:trPr>
        <w:tc>
          <w:tcPr>
            <w:tcW w:w="637" w:type="dxa"/>
            <w:vAlign w:val="center"/>
          </w:tcPr>
          <w:p w14:paraId="12BAD94B" w14:textId="77777777" w:rsidR="004155DB" w:rsidRPr="00A51731" w:rsidRDefault="004155DB" w:rsidP="003111C3">
            <w:pPr>
              <w:spacing w:after="0" w:line="240" w:lineRule="auto"/>
              <w:jc w:val="center"/>
              <w:rPr>
                <w:rFonts w:ascii="Arial" w:eastAsia="Times New Roman" w:hAnsi="Arial" w:cs="Arial"/>
                <w:color w:val="000000"/>
                <w:sz w:val="20"/>
                <w:szCs w:val="20"/>
                <w:lang w:eastAsia="pl-PL"/>
              </w:rPr>
            </w:pPr>
            <w:r w:rsidRPr="00A51731">
              <w:rPr>
                <w:rFonts w:ascii="Arial" w:eastAsia="Times New Roman" w:hAnsi="Arial" w:cs="Arial"/>
                <w:color w:val="000000"/>
                <w:sz w:val="20"/>
                <w:szCs w:val="20"/>
                <w:lang w:eastAsia="pl-PL"/>
              </w:rPr>
              <w:t>1</w:t>
            </w:r>
          </w:p>
        </w:tc>
        <w:tc>
          <w:tcPr>
            <w:tcW w:w="2907" w:type="dxa"/>
            <w:shd w:val="clear" w:color="auto" w:fill="auto"/>
            <w:noWrap/>
            <w:vAlign w:val="center"/>
            <w:hideMark/>
          </w:tcPr>
          <w:p w14:paraId="252EC234" w14:textId="77777777" w:rsidR="004155DB" w:rsidRPr="00A51731" w:rsidRDefault="004155DB" w:rsidP="003111C3">
            <w:pPr>
              <w:spacing w:line="240" w:lineRule="auto"/>
              <w:rPr>
                <w:rFonts w:ascii="Arial" w:eastAsia="Times New Roman" w:hAnsi="Arial" w:cs="Arial"/>
                <w:color w:val="000000"/>
                <w:sz w:val="20"/>
                <w:szCs w:val="20"/>
                <w:lang w:eastAsia="pl-PL"/>
              </w:rPr>
            </w:pPr>
            <w:r w:rsidRPr="00A51731">
              <w:rPr>
                <w:rFonts w:ascii="Arial" w:hAnsi="Arial" w:cs="Arial"/>
                <w:sz w:val="20"/>
                <w:szCs w:val="20"/>
              </w:rPr>
              <w:t>Roboty budowlane</w:t>
            </w:r>
          </w:p>
        </w:tc>
        <w:tc>
          <w:tcPr>
            <w:tcW w:w="4111" w:type="dxa"/>
            <w:shd w:val="clear" w:color="auto" w:fill="auto"/>
            <w:noWrap/>
            <w:vAlign w:val="center"/>
            <w:hideMark/>
          </w:tcPr>
          <w:p w14:paraId="0DDD01F6" w14:textId="7BC3348A" w:rsidR="004155DB" w:rsidRPr="00EE4FCE" w:rsidRDefault="004155DB" w:rsidP="003111C3">
            <w:pPr>
              <w:spacing w:after="0" w:line="276" w:lineRule="auto"/>
              <w:ind w:right="77"/>
              <w:jc w:val="both"/>
              <w:rPr>
                <w:rFonts w:ascii="Arial" w:hAnsi="Arial" w:cs="Arial"/>
                <w:sz w:val="20"/>
                <w:szCs w:val="20"/>
              </w:rPr>
            </w:pPr>
            <w:r w:rsidRPr="00A51731">
              <w:rPr>
                <w:rFonts w:ascii="Arial" w:hAnsi="Arial" w:cs="Arial"/>
                <w:sz w:val="20"/>
                <w:szCs w:val="20"/>
              </w:rPr>
              <w:t>Roboty budowlane obejmujące</w:t>
            </w:r>
            <w:r>
              <w:rPr>
                <w:rFonts w:ascii="Arial" w:hAnsi="Arial" w:cs="Arial"/>
                <w:sz w:val="20"/>
                <w:szCs w:val="20"/>
              </w:rPr>
              <w:t xml:space="preserve">: </w:t>
            </w:r>
            <w:r w:rsidRPr="00A51731">
              <w:rPr>
                <w:rFonts w:ascii="Arial" w:hAnsi="Arial" w:cs="Arial"/>
                <w:sz w:val="20"/>
                <w:szCs w:val="20"/>
              </w:rPr>
              <w:t xml:space="preserve">skucie starych, uszkodzonych płyt betonowych, izolację fundamentów budynku głównego od strony południowej, wymianę starej i skorodowanej instalacji wodno-kanalizacyjnej, centralnego   ogrzewania i deszczowej pod nawierzchnią </w:t>
            </w:r>
            <w:r>
              <w:rPr>
                <w:rFonts w:ascii="Arial" w:hAnsi="Arial" w:cs="Arial"/>
                <w:sz w:val="20"/>
                <w:szCs w:val="20"/>
              </w:rPr>
              <w:t>terenu</w:t>
            </w:r>
            <w:r w:rsidRPr="00A51731">
              <w:rPr>
                <w:rFonts w:ascii="Arial" w:hAnsi="Arial" w:cs="Arial"/>
                <w:sz w:val="20"/>
                <w:szCs w:val="20"/>
              </w:rPr>
              <w:t>, wyrównanie terenu i położenie kostki brukowej.</w:t>
            </w:r>
          </w:p>
        </w:tc>
        <w:tc>
          <w:tcPr>
            <w:tcW w:w="1609" w:type="dxa"/>
            <w:shd w:val="clear" w:color="000000" w:fill="FFFFFF"/>
            <w:vAlign w:val="center"/>
            <w:hideMark/>
          </w:tcPr>
          <w:p w14:paraId="72A0EF44" w14:textId="77777777" w:rsidR="004155DB" w:rsidRPr="00A51731" w:rsidRDefault="004155DB" w:rsidP="003111C3">
            <w:pPr>
              <w:spacing w:after="0" w:line="240" w:lineRule="auto"/>
              <w:jc w:val="center"/>
              <w:rPr>
                <w:rFonts w:ascii="Arial" w:eastAsia="Times New Roman" w:hAnsi="Arial" w:cs="Arial"/>
                <w:sz w:val="20"/>
                <w:szCs w:val="20"/>
                <w:lang w:eastAsia="pl-PL"/>
              </w:rPr>
            </w:pPr>
            <w:r w:rsidRPr="00A51731">
              <w:rPr>
                <w:rFonts w:ascii="Arial" w:eastAsia="Times New Roman" w:hAnsi="Arial" w:cs="Arial"/>
                <w:sz w:val="20"/>
                <w:szCs w:val="20"/>
                <w:lang w:eastAsia="pl-PL"/>
              </w:rPr>
              <w:t>200 000,00</w:t>
            </w:r>
          </w:p>
        </w:tc>
      </w:tr>
      <w:tr w:rsidR="004155DB" w:rsidRPr="00A51731" w14:paraId="68507ED9" w14:textId="77777777" w:rsidTr="003111C3">
        <w:trPr>
          <w:trHeight w:val="1126"/>
        </w:trPr>
        <w:tc>
          <w:tcPr>
            <w:tcW w:w="637" w:type="dxa"/>
            <w:vAlign w:val="center"/>
          </w:tcPr>
          <w:p w14:paraId="01299F78" w14:textId="77777777" w:rsidR="004155DB" w:rsidRPr="00A51731" w:rsidRDefault="004155DB" w:rsidP="003111C3">
            <w:pPr>
              <w:spacing w:after="0" w:line="240" w:lineRule="auto"/>
              <w:jc w:val="center"/>
              <w:rPr>
                <w:rFonts w:ascii="Arial" w:eastAsia="Times New Roman" w:hAnsi="Arial" w:cs="Arial"/>
                <w:color w:val="000000"/>
                <w:sz w:val="20"/>
                <w:szCs w:val="20"/>
                <w:lang w:eastAsia="pl-PL"/>
              </w:rPr>
            </w:pPr>
            <w:r w:rsidRPr="00A51731">
              <w:rPr>
                <w:rFonts w:ascii="Arial" w:eastAsia="Times New Roman" w:hAnsi="Arial" w:cs="Arial"/>
                <w:color w:val="000000"/>
                <w:sz w:val="20"/>
                <w:szCs w:val="20"/>
                <w:lang w:eastAsia="pl-PL"/>
              </w:rPr>
              <w:t>2</w:t>
            </w:r>
          </w:p>
        </w:tc>
        <w:tc>
          <w:tcPr>
            <w:tcW w:w="2907" w:type="dxa"/>
            <w:shd w:val="clear" w:color="auto" w:fill="auto"/>
            <w:noWrap/>
            <w:vAlign w:val="center"/>
            <w:hideMark/>
          </w:tcPr>
          <w:p w14:paraId="34D7748B" w14:textId="77777777" w:rsidR="004155DB" w:rsidRPr="00A51731" w:rsidRDefault="004155DB" w:rsidP="003111C3">
            <w:pPr>
              <w:rPr>
                <w:rFonts w:ascii="Arial" w:eastAsia="Times New Roman" w:hAnsi="Arial" w:cs="Arial"/>
                <w:color w:val="000000"/>
                <w:sz w:val="20"/>
                <w:szCs w:val="20"/>
                <w:lang w:eastAsia="pl-PL"/>
              </w:rPr>
            </w:pPr>
            <w:r w:rsidRPr="00A51731">
              <w:rPr>
                <w:rFonts w:ascii="Arial" w:hAnsi="Arial" w:cs="Arial"/>
                <w:sz w:val="20"/>
                <w:szCs w:val="20"/>
              </w:rPr>
              <w:t xml:space="preserve">Zakup sprzętu laboratoryjnego </w:t>
            </w:r>
            <w:r>
              <w:rPr>
                <w:rFonts w:ascii="Arial" w:hAnsi="Arial" w:cs="Arial"/>
                <w:sz w:val="20"/>
                <w:szCs w:val="20"/>
              </w:rPr>
              <w:t xml:space="preserve"> oraz informatycznego</w:t>
            </w:r>
          </w:p>
        </w:tc>
        <w:tc>
          <w:tcPr>
            <w:tcW w:w="4111" w:type="dxa"/>
            <w:shd w:val="clear" w:color="auto" w:fill="auto"/>
            <w:noWrap/>
            <w:vAlign w:val="center"/>
            <w:hideMark/>
          </w:tcPr>
          <w:p w14:paraId="489EC9F2" w14:textId="77777777" w:rsidR="004155DB" w:rsidRPr="00A51731" w:rsidRDefault="004155DB" w:rsidP="003111C3">
            <w:pPr>
              <w:spacing w:after="0"/>
              <w:ind w:right="77"/>
              <w:jc w:val="both"/>
              <w:rPr>
                <w:rFonts w:ascii="Arial" w:hAnsi="Arial" w:cs="Arial"/>
                <w:sz w:val="20"/>
                <w:szCs w:val="20"/>
              </w:rPr>
            </w:pPr>
            <w:r w:rsidRPr="00A51731">
              <w:rPr>
                <w:rFonts w:ascii="Arial" w:hAnsi="Arial" w:cs="Arial"/>
                <w:sz w:val="20"/>
                <w:szCs w:val="20"/>
              </w:rPr>
              <w:t xml:space="preserve">Zakup specjalistycznej aparatury oraz wymianę zużytego wyposażenia pomocniczego. </w:t>
            </w:r>
          </w:p>
          <w:p w14:paraId="0EB618E7" w14:textId="77777777" w:rsidR="004155DB" w:rsidRPr="00A51731" w:rsidRDefault="004155DB" w:rsidP="003111C3">
            <w:pPr>
              <w:spacing w:line="240" w:lineRule="auto"/>
              <w:jc w:val="both"/>
              <w:rPr>
                <w:rFonts w:ascii="Arial" w:eastAsia="Times New Roman" w:hAnsi="Arial" w:cs="Arial"/>
                <w:color w:val="000000"/>
                <w:sz w:val="20"/>
                <w:szCs w:val="20"/>
                <w:lang w:eastAsia="pl-PL"/>
              </w:rPr>
            </w:pPr>
          </w:p>
        </w:tc>
        <w:tc>
          <w:tcPr>
            <w:tcW w:w="1609" w:type="dxa"/>
            <w:shd w:val="clear" w:color="000000" w:fill="FFFFFF"/>
            <w:vAlign w:val="center"/>
            <w:hideMark/>
          </w:tcPr>
          <w:p w14:paraId="7AE618C0" w14:textId="77777777" w:rsidR="004155DB" w:rsidRPr="00A51731" w:rsidRDefault="004155DB" w:rsidP="003111C3">
            <w:pPr>
              <w:spacing w:after="0" w:line="240" w:lineRule="auto"/>
              <w:jc w:val="center"/>
              <w:rPr>
                <w:rFonts w:ascii="Arial" w:eastAsia="Times New Roman" w:hAnsi="Arial" w:cs="Arial"/>
                <w:sz w:val="20"/>
                <w:szCs w:val="20"/>
                <w:lang w:eastAsia="pl-PL"/>
              </w:rPr>
            </w:pPr>
            <w:r w:rsidRPr="00A51731">
              <w:rPr>
                <w:rFonts w:ascii="Arial" w:eastAsia="Times New Roman" w:hAnsi="Arial" w:cs="Arial"/>
                <w:sz w:val="20"/>
                <w:szCs w:val="20"/>
                <w:lang w:eastAsia="pl-PL"/>
              </w:rPr>
              <w:t>2 064 000,00</w:t>
            </w:r>
          </w:p>
        </w:tc>
      </w:tr>
      <w:tr w:rsidR="004155DB" w:rsidRPr="00A51731" w14:paraId="35C17A3D" w14:textId="77777777" w:rsidTr="003111C3">
        <w:trPr>
          <w:trHeight w:val="600"/>
        </w:trPr>
        <w:tc>
          <w:tcPr>
            <w:tcW w:w="637" w:type="dxa"/>
            <w:vAlign w:val="center"/>
          </w:tcPr>
          <w:p w14:paraId="731F49D5" w14:textId="77777777" w:rsidR="004155DB" w:rsidRPr="00A51731" w:rsidRDefault="004155DB" w:rsidP="003111C3">
            <w:pPr>
              <w:spacing w:after="0" w:line="240" w:lineRule="auto"/>
              <w:jc w:val="center"/>
              <w:rPr>
                <w:rFonts w:ascii="Arial" w:eastAsia="Times New Roman" w:hAnsi="Arial" w:cs="Arial"/>
                <w:color w:val="000000"/>
                <w:sz w:val="20"/>
                <w:szCs w:val="20"/>
                <w:lang w:eastAsia="pl-PL"/>
              </w:rPr>
            </w:pPr>
            <w:r w:rsidRPr="00A51731">
              <w:rPr>
                <w:rFonts w:ascii="Arial" w:eastAsia="Times New Roman" w:hAnsi="Arial" w:cs="Arial"/>
                <w:color w:val="000000"/>
                <w:sz w:val="20"/>
                <w:szCs w:val="20"/>
                <w:lang w:eastAsia="pl-PL"/>
              </w:rPr>
              <w:t>3</w:t>
            </w:r>
          </w:p>
        </w:tc>
        <w:tc>
          <w:tcPr>
            <w:tcW w:w="2907" w:type="dxa"/>
            <w:shd w:val="clear" w:color="auto" w:fill="auto"/>
            <w:noWrap/>
            <w:vAlign w:val="center"/>
          </w:tcPr>
          <w:p w14:paraId="12606C04" w14:textId="77777777" w:rsidR="004155DB" w:rsidRPr="00A51731" w:rsidRDefault="004155DB" w:rsidP="003111C3">
            <w:pPr>
              <w:spacing w:after="0" w:line="240" w:lineRule="auto"/>
              <w:rPr>
                <w:rFonts w:ascii="Arial" w:eastAsia="Times New Roman" w:hAnsi="Arial" w:cs="Arial"/>
                <w:color w:val="000000"/>
                <w:sz w:val="20"/>
                <w:szCs w:val="20"/>
                <w:lang w:eastAsia="pl-PL"/>
              </w:rPr>
            </w:pPr>
            <w:r w:rsidRPr="00A51731">
              <w:rPr>
                <w:rFonts w:ascii="Arial" w:eastAsia="Times New Roman" w:hAnsi="Arial" w:cs="Arial"/>
                <w:color w:val="000000"/>
                <w:sz w:val="20"/>
                <w:szCs w:val="20"/>
                <w:lang w:eastAsia="pl-PL"/>
              </w:rPr>
              <w:t>Promocja projektu</w:t>
            </w:r>
          </w:p>
        </w:tc>
        <w:tc>
          <w:tcPr>
            <w:tcW w:w="4111" w:type="dxa"/>
            <w:shd w:val="clear" w:color="auto" w:fill="auto"/>
            <w:noWrap/>
            <w:vAlign w:val="center"/>
          </w:tcPr>
          <w:p w14:paraId="181C7DD8" w14:textId="3C2D0F98" w:rsidR="004155DB" w:rsidRPr="00A51731" w:rsidRDefault="004155DB" w:rsidP="003111C3">
            <w:pPr>
              <w:jc w:val="both"/>
              <w:rPr>
                <w:rFonts w:ascii="Arial" w:hAnsi="Arial" w:cs="Arial"/>
                <w:sz w:val="20"/>
                <w:szCs w:val="20"/>
              </w:rPr>
            </w:pPr>
            <w:r w:rsidRPr="00A51731">
              <w:rPr>
                <w:rFonts w:ascii="Arial" w:hAnsi="Arial" w:cs="Arial"/>
                <w:sz w:val="20"/>
                <w:szCs w:val="20"/>
              </w:rPr>
              <w:t xml:space="preserve">Zawieszenie tablicy informacyjno-promocyjnej na budynku WSSE w Opolu, zamieszczenie stosownych informacji na stronie internetowej   i  w mediach społecznościowych. </w:t>
            </w:r>
          </w:p>
          <w:p w14:paraId="18147747" w14:textId="77777777" w:rsidR="004155DB" w:rsidRPr="00A51731" w:rsidRDefault="004155DB" w:rsidP="003111C3">
            <w:pPr>
              <w:jc w:val="both"/>
              <w:rPr>
                <w:rFonts w:ascii="Arial" w:hAnsi="Arial" w:cs="Arial"/>
                <w:sz w:val="20"/>
                <w:szCs w:val="20"/>
              </w:rPr>
            </w:pPr>
            <w:r>
              <w:rPr>
                <w:rFonts w:ascii="Arial" w:hAnsi="Arial" w:cs="Arial"/>
                <w:sz w:val="20"/>
                <w:szCs w:val="20"/>
              </w:rPr>
              <w:t>Wydatki niekwalifikowalne</w:t>
            </w:r>
            <w:r w:rsidRPr="00A51731">
              <w:rPr>
                <w:rFonts w:ascii="Arial" w:hAnsi="Arial" w:cs="Arial"/>
                <w:sz w:val="20"/>
                <w:szCs w:val="20"/>
              </w:rPr>
              <w:t>.</w:t>
            </w:r>
          </w:p>
        </w:tc>
        <w:tc>
          <w:tcPr>
            <w:tcW w:w="1609" w:type="dxa"/>
            <w:shd w:val="clear" w:color="000000" w:fill="FFFFFF"/>
            <w:vAlign w:val="center"/>
          </w:tcPr>
          <w:p w14:paraId="64308DEC" w14:textId="77777777" w:rsidR="004155DB" w:rsidRPr="00A51731" w:rsidRDefault="004155DB" w:rsidP="003111C3">
            <w:pPr>
              <w:spacing w:after="0" w:line="240" w:lineRule="auto"/>
              <w:jc w:val="center"/>
              <w:rPr>
                <w:rFonts w:ascii="Arial" w:eastAsia="Times New Roman" w:hAnsi="Arial" w:cs="Arial"/>
                <w:iCs/>
                <w:sz w:val="20"/>
                <w:szCs w:val="20"/>
                <w:lang w:eastAsia="pl-PL"/>
              </w:rPr>
            </w:pPr>
            <w:r w:rsidRPr="00A51731">
              <w:rPr>
                <w:rFonts w:ascii="Arial" w:eastAsia="Times New Roman" w:hAnsi="Arial" w:cs="Arial"/>
                <w:iCs/>
                <w:sz w:val="20"/>
                <w:szCs w:val="20"/>
                <w:lang w:eastAsia="pl-PL"/>
              </w:rPr>
              <w:t xml:space="preserve"> </w:t>
            </w:r>
            <w:r>
              <w:rPr>
                <w:rFonts w:ascii="Arial" w:eastAsia="Times New Roman" w:hAnsi="Arial" w:cs="Arial"/>
                <w:iCs/>
                <w:sz w:val="20"/>
                <w:szCs w:val="20"/>
                <w:lang w:eastAsia="pl-PL"/>
              </w:rPr>
              <w:t>1 000</w:t>
            </w:r>
            <w:r w:rsidRPr="00A51731">
              <w:rPr>
                <w:rFonts w:ascii="Arial" w:eastAsia="Times New Roman" w:hAnsi="Arial" w:cs="Arial"/>
                <w:iCs/>
                <w:sz w:val="20"/>
                <w:szCs w:val="20"/>
                <w:lang w:eastAsia="pl-PL"/>
              </w:rPr>
              <w:t xml:space="preserve">,00 </w:t>
            </w:r>
          </w:p>
        </w:tc>
      </w:tr>
    </w:tbl>
    <w:p w14:paraId="5A7B5864" w14:textId="77777777" w:rsidR="004155DB" w:rsidRPr="00A51731" w:rsidRDefault="004155DB" w:rsidP="004155DB">
      <w:pPr>
        <w:rPr>
          <w:rFonts w:ascii="Arial" w:hAnsi="Arial" w:cs="Arial"/>
          <w:sz w:val="20"/>
          <w:szCs w:val="20"/>
        </w:rPr>
      </w:pPr>
    </w:p>
    <w:p w14:paraId="48FAD330" w14:textId="77777777" w:rsidR="004155DB" w:rsidRDefault="004155DB" w:rsidP="004155DB">
      <w:pPr>
        <w:spacing w:after="0" w:line="240" w:lineRule="auto"/>
        <w:rPr>
          <w:rFonts w:ascii="Arial" w:eastAsia="Times New Roman" w:hAnsi="Arial" w:cs="Arial"/>
          <w:sz w:val="20"/>
          <w:szCs w:val="20"/>
          <w:lang w:eastAsia="pl-PL"/>
        </w:rPr>
        <w:sectPr w:rsidR="004155DB" w:rsidSect="004155DB">
          <w:pgSz w:w="11906" w:h="16838" w:code="9"/>
          <w:pgMar w:top="1418" w:right="1559" w:bottom="1418" w:left="1418" w:header="709" w:footer="709" w:gutter="0"/>
          <w:cols w:space="708"/>
          <w:docGrid w:linePitch="360"/>
        </w:sectPr>
      </w:pPr>
    </w:p>
    <w:p w14:paraId="5984B0A0" w14:textId="77777777" w:rsidR="004155DB" w:rsidRPr="00B55EE1" w:rsidRDefault="004155DB" w:rsidP="004155DB">
      <w:pPr>
        <w:spacing w:after="0" w:line="240" w:lineRule="auto"/>
        <w:rPr>
          <w:rFonts w:ascii="Arial" w:eastAsia="Times New Roman" w:hAnsi="Arial" w:cs="Arial"/>
          <w:sz w:val="20"/>
          <w:szCs w:val="20"/>
          <w:lang w:eastAsia="pl-PL"/>
        </w:rPr>
      </w:pPr>
      <w:r>
        <w:rPr>
          <w:rFonts w:ascii="Arial" w:hAnsi="Arial" w:cs="Arial"/>
          <w:sz w:val="20"/>
          <w:szCs w:val="20"/>
        </w:rPr>
        <w:t xml:space="preserve"> </w:t>
      </w:r>
    </w:p>
    <w:tbl>
      <w:tblPr>
        <w:tblW w:w="5387"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387"/>
      </w:tblGrid>
      <w:tr w:rsidR="004155DB" w:rsidRPr="00B55EE1" w14:paraId="3D024A87" w14:textId="77777777" w:rsidTr="003111C3">
        <w:trPr>
          <w:trHeight w:val="460"/>
        </w:trPr>
        <w:tc>
          <w:tcPr>
            <w:tcW w:w="5387" w:type="dxa"/>
            <w:shd w:val="clear" w:color="auto" w:fill="EFFFFF"/>
            <w:vAlign w:val="center"/>
            <w:hideMark/>
          </w:tcPr>
          <w:p w14:paraId="5278E24F" w14:textId="77777777" w:rsidR="004155DB" w:rsidRPr="00446E72" w:rsidRDefault="004155DB" w:rsidP="003111C3">
            <w:pPr>
              <w:spacing w:after="0" w:line="240" w:lineRule="auto"/>
              <w:rPr>
                <w:rFonts w:ascii="Arial" w:eastAsia="Times New Roman" w:hAnsi="Arial" w:cs="Arial"/>
                <w:b/>
                <w:bCs/>
                <w:sz w:val="20"/>
                <w:szCs w:val="20"/>
                <w:lang w:eastAsia="pl-PL"/>
              </w:rPr>
            </w:pPr>
            <w:r w:rsidRPr="00446E72">
              <w:rPr>
                <w:rFonts w:ascii="Arial" w:eastAsia="Times New Roman" w:hAnsi="Arial" w:cs="Arial"/>
                <w:b/>
                <w:bCs/>
                <w:sz w:val="20"/>
                <w:szCs w:val="20"/>
                <w:lang w:eastAsia="pl-PL"/>
              </w:rPr>
              <w:t>III.21 Wskaźniki</w:t>
            </w:r>
          </w:p>
          <w:p w14:paraId="028ED808" w14:textId="77777777" w:rsidR="004155DB" w:rsidRPr="00273DB1" w:rsidRDefault="004155DB"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1BF1E98D" w14:textId="77777777" w:rsidR="004155DB" w:rsidRDefault="004155DB" w:rsidP="004155DB">
      <w:pPr>
        <w:pStyle w:val="Akapitzlist"/>
        <w:spacing w:before="120" w:after="120"/>
        <w:ind w:left="22"/>
        <w:contextualSpacing w:val="0"/>
        <w:rPr>
          <w:rFonts w:ascii="Arial" w:hAnsi="Arial" w:cs="Arial"/>
        </w:rPr>
      </w:pPr>
    </w:p>
    <w:tbl>
      <w:tblPr>
        <w:tblW w:w="13671"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59"/>
        <w:gridCol w:w="3950"/>
        <w:gridCol w:w="1974"/>
        <w:gridCol w:w="1823"/>
        <w:gridCol w:w="2735"/>
        <w:gridCol w:w="2430"/>
      </w:tblGrid>
      <w:tr w:rsidR="004155DB" w:rsidRPr="00B55EE1" w14:paraId="5DA37856" w14:textId="77777777" w:rsidTr="004155DB">
        <w:trPr>
          <w:trHeight w:val="540"/>
        </w:trPr>
        <w:tc>
          <w:tcPr>
            <w:tcW w:w="759" w:type="dxa"/>
            <w:shd w:val="clear" w:color="auto" w:fill="EFFFFF"/>
            <w:vAlign w:val="center"/>
            <w:hideMark/>
          </w:tcPr>
          <w:p w14:paraId="2A997BCC" w14:textId="77777777" w:rsidR="004155DB" w:rsidRPr="00B55EE1" w:rsidRDefault="004155DB"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950" w:type="dxa"/>
            <w:shd w:val="clear" w:color="auto" w:fill="EFFFFF"/>
            <w:vAlign w:val="center"/>
          </w:tcPr>
          <w:p w14:paraId="5D2F1614" w14:textId="77777777" w:rsidR="004155DB" w:rsidRPr="00B55EE1" w:rsidRDefault="004155DB"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974" w:type="dxa"/>
            <w:shd w:val="clear" w:color="auto" w:fill="EFFFFF"/>
            <w:vAlign w:val="center"/>
            <w:hideMark/>
          </w:tcPr>
          <w:p w14:paraId="726ED65A" w14:textId="77777777" w:rsidR="004155DB" w:rsidRDefault="004155DB"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212239C7" w14:textId="77777777" w:rsidR="004155DB" w:rsidRPr="00923E9C" w:rsidRDefault="004155DB"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1823" w:type="dxa"/>
            <w:shd w:val="clear" w:color="auto" w:fill="EFFFFF"/>
            <w:vAlign w:val="center"/>
            <w:hideMark/>
          </w:tcPr>
          <w:p w14:paraId="390F3D2B" w14:textId="77777777" w:rsidR="004155DB" w:rsidRDefault="004155DB"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18AA651A" w14:textId="77777777" w:rsidR="004155DB" w:rsidRPr="00923E9C" w:rsidRDefault="004155DB"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735" w:type="dxa"/>
            <w:shd w:val="clear" w:color="auto" w:fill="EFFFFF"/>
            <w:vAlign w:val="center"/>
            <w:hideMark/>
          </w:tcPr>
          <w:p w14:paraId="5BF55F0D" w14:textId="77777777" w:rsidR="004155DB" w:rsidRPr="00B55EE1" w:rsidRDefault="004155DB" w:rsidP="003111C3">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2430" w:type="dxa"/>
            <w:shd w:val="clear" w:color="auto" w:fill="EFFFFF"/>
            <w:vAlign w:val="center"/>
            <w:hideMark/>
          </w:tcPr>
          <w:p w14:paraId="6F4C4FEF" w14:textId="77777777" w:rsidR="004155DB" w:rsidRPr="00B55EE1" w:rsidRDefault="004155DB"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4155DB" w:rsidRPr="00B55EE1" w14:paraId="5E1FA222" w14:textId="77777777" w:rsidTr="004155DB">
        <w:trPr>
          <w:trHeight w:val="519"/>
        </w:trPr>
        <w:tc>
          <w:tcPr>
            <w:tcW w:w="759" w:type="dxa"/>
            <w:shd w:val="clear" w:color="auto" w:fill="auto"/>
            <w:noWrap/>
            <w:vAlign w:val="center"/>
          </w:tcPr>
          <w:p w14:paraId="634C6676" w14:textId="77777777" w:rsidR="004155DB" w:rsidRDefault="004155DB"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950" w:type="dxa"/>
            <w:vAlign w:val="center"/>
          </w:tcPr>
          <w:p w14:paraId="0503BA4D" w14:textId="77777777" w:rsidR="004155DB" w:rsidRDefault="004155DB"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974" w:type="dxa"/>
            <w:shd w:val="clear" w:color="auto" w:fill="auto"/>
            <w:vAlign w:val="center"/>
          </w:tcPr>
          <w:p w14:paraId="7B0ED1FE" w14:textId="77777777" w:rsidR="004155DB" w:rsidRDefault="004155DB"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823" w:type="dxa"/>
            <w:shd w:val="clear" w:color="auto" w:fill="auto"/>
            <w:vAlign w:val="center"/>
          </w:tcPr>
          <w:p w14:paraId="029AFC0E" w14:textId="77777777" w:rsidR="004155DB" w:rsidRDefault="004155DB"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735" w:type="dxa"/>
            <w:shd w:val="clear" w:color="auto" w:fill="auto"/>
            <w:vAlign w:val="center"/>
          </w:tcPr>
          <w:p w14:paraId="0EC46574" w14:textId="77777777" w:rsidR="004155DB" w:rsidRDefault="004155DB" w:rsidP="003111C3">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color w:val="000000"/>
                <w:sz w:val="20"/>
                <w:szCs w:val="20"/>
                <w:lang w:eastAsia="pl-PL"/>
              </w:rPr>
              <w:t>nd</w:t>
            </w:r>
            <w:proofErr w:type="spellEnd"/>
          </w:p>
        </w:tc>
        <w:tc>
          <w:tcPr>
            <w:tcW w:w="2430" w:type="dxa"/>
            <w:shd w:val="clear" w:color="auto" w:fill="auto"/>
            <w:vAlign w:val="center"/>
          </w:tcPr>
          <w:p w14:paraId="1F74C7BF" w14:textId="77777777" w:rsidR="004155DB" w:rsidRDefault="004155DB"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4155DB" w:rsidRPr="00B55EE1" w14:paraId="3EA2A925" w14:textId="77777777" w:rsidTr="004155DB">
        <w:trPr>
          <w:trHeight w:val="519"/>
        </w:trPr>
        <w:tc>
          <w:tcPr>
            <w:tcW w:w="759" w:type="dxa"/>
            <w:shd w:val="clear" w:color="auto" w:fill="auto"/>
            <w:noWrap/>
            <w:vAlign w:val="center"/>
            <w:hideMark/>
          </w:tcPr>
          <w:p w14:paraId="7E9BD195" w14:textId="77777777" w:rsidR="004155DB" w:rsidRPr="00B55EE1" w:rsidRDefault="004155DB"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950" w:type="dxa"/>
            <w:vAlign w:val="center"/>
          </w:tcPr>
          <w:p w14:paraId="3AC43C29" w14:textId="77777777" w:rsidR="004155DB" w:rsidRDefault="004155DB"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wspartych podmiotów w sektorze ochrony zdrowia, z wyłączeniem podmiotów POZ</w:t>
            </w:r>
          </w:p>
          <w:p w14:paraId="1544D4A1" w14:textId="77777777" w:rsidR="004155DB" w:rsidRDefault="004155DB" w:rsidP="003111C3">
            <w:pPr>
              <w:spacing w:after="0" w:line="240" w:lineRule="auto"/>
              <w:rPr>
                <w:rFonts w:ascii="Arial" w:eastAsia="Times New Roman" w:hAnsi="Arial" w:cs="Arial"/>
                <w:sz w:val="20"/>
                <w:szCs w:val="20"/>
                <w:lang w:eastAsia="pl-PL"/>
              </w:rPr>
            </w:pPr>
          </w:p>
          <w:p w14:paraId="0C9DCEE7" w14:textId="77777777" w:rsidR="004155DB" w:rsidRPr="00B55EE1" w:rsidRDefault="004155DB" w:rsidP="003111C3">
            <w:pPr>
              <w:spacing w:after="0" w:line="240" w:lineRule="auto"/>
              <w:jc w:val="center"/>
              <w:rPr>
                <w:rFonts w:ascii="Arial" w:eastAsia="Times New Roman" w:hAnsi="Arial" w:cs="Arial"/>
                <w:sz w:val="20"/>
                <w:szCs w:val="20"/>
                <w:lang w:eastAsia="pl-PL"/>
              </w:rPr>
            </w:pPr>
          </w:p>
        </w:tc>
        <w:tc>
          <w:tcPr>
            <w:tcW w:w="1974" w:type="dxa"/>
            <w:shd w:val="clear" w:color="auto" w:fill="auto"/>
            <w:vAlign w:val="center"/>
            <w:hideMark/>
          </w:tcPr>
          <w:p w14:paraId="1D17200E" w14:textId="77777777" w:rsidR="004155DB" w:rsidRPr="00B55EE1" w:rsidRDefault="004155DB"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823" w:type="dxa"/>
            <w:shd w:val="clear" w:color="auto" w:fill="auto"/>
            <w:vAlign w:val="center"/>
            <w:hideMark/>
          </w:tcPr>
          <w:p w14:paraId="1B356C0A" w14:textId="77777777" w:rsidR="004155DB" w:rsidRPr="00B55EE1" w:rsidRDefault="004155DB"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735" w:type="dxa"/>
            <w:shd w:val="clear" w:color="auto" w:fill="auto"/>
            <w:vAlign w:val="center"/>
            <w:hideMark/>
          </w:tcPr>
          <w:p w14:paraId="6B7E82E3" w14:textId="77777777" w:rsidR="004155DB" w:rsidRPr="00B55EE1" w:rsidRDefault="004155DB"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2430" w:type="dxa"/>
            <w:shd w:val="clear" w:color="auto" w:fill="auto"/>
            <w:vAlign w:val="center"/>
            <w:hideMark/>
          </w:tcPr>
          <w:p w14:paraId="6F7034B3" w14:textId="77777777" w:rsidR="004155DB" w:rsidRPr="006F234B" w:rsidRDefault="004155DB"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4155DB" w:rsidRPr="00B55EE1" w14:paraId="146C5FEF" w14:textId="77777777" w:rsidTr="004155DB">
        <w:trPr>
          <w:trHeight w:val="519"/>
        </w:trPr>
        <w:tc>
          <w:tcPr>
            <w:tcW w:w="759" w:type="dxa"/>
            <w:shd w:val="clear" w:color="auto" w:fill="auto"/>
            <w:noWrap/>
            <w:vAlign w:val="center"/>
          </w:tcPr>
          <w:p w14:paraId="013FBC7F" w14:textId="77777777" w:rsidR="004155DB" w:rsidRDefault="004155DB"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950" w:type="dxa"/>
            <w:vAlign w:val="center"/>
          </w:tcPr>
          <w:p w14:paraId="052F15A1" w14:textId="77777777" w:rsidR="004155DB" w:rsidRDefault="004155DB"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kwalifikowanych przeznaczonych na działania związane z pandemią COVID-19-CV29</w:t>
            </w:r>
          </w:p>
        </w:tc>
        <w:tc>
          <w:tcPr>
            <w:tcW w:w="1974" w:type="dxa"/>
            <w:shd w:val="clear" w:color="auto" w:fill="auto"/>
            <w:vAlign w:val="center"/>
          </w:tcPr>
          <w:p w14:paraId="7A5D6B85" w14:textId="77777777" w:rsidR="004155DB" w:rsidRDefault="004155DB"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823" w:type="dxa"/>
            <w:shd w:val="clear" w:color="auto" w:fill="auto"/>
            <w:vAlign w:val="center"/>
          </w:tcPr>
          <w:p w14:paraId="6CF2D531" w14:textId="77777777" w:rsidR="004155DB" w:rsidRPr="00B55EE1" w:rsidRDefault="004155DB"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735" w:type="dxa"/>
            <w:shd w:val="clear" w:color="auto" w:fill="auto"/>
            <w:vAlign w:val="center"/>
          </w:tcPr>
          <w:p w14:paraId="3AE9ADC4" w14:textId="77777777" w:rsidR="004155DB" w:rsidRDefault="004155DB"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430" w:type="dxa"/>
            <w:shd w:val="clear" w:color="auto" w:fill="auto"/>
            <w:vAlign w:val="center"/>
          </w:tcPr>
          <w:p w14:paraId="31BC0083" w14:textId="77777777" w:rsidR="004155DB" w:rsidRDefault="004155DB"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4155DB" w:rsidRPr="00B55EE1" w14:paraId="3A7458CD" w14:textId="77777777" w:rsidTr="004155DB">
        <w:trPr>
          <w:trHeight w:val="519"/>
        </w:trPr>
        <w:tc>
          <w:tcPr>
            <w:tcW w:w="759" w:type="dxa"/>
            <w:shd w:val="clear" w:color="auto" w:fill="auto"/>
            <w:noWrap/>
            <w:vAlign w:val="center"/>
          </w:tcPr>
          <w:p w14:paraId="1CA90C19" w14:textId="77777777" w:rsidR="004155DB" w:rsidRDefault="004155DB"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950" w:type="dxa"/>
            <w:vAlign w:val="center"/>
          </w:tcPr>
          <w:p w14:paraId="1C41DE5F" w14:textId="77777777" w:rsidR="004155DB" w:rsidRDefault="004155DB"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zakupionego sprzętu medycznego (CV2)</w:t>
            </w:r>
          </w:p>
        </w:tc>
        <w:tc>
          <w:tcPr>
            <w:tcW w:w="1974" w:type="dxa"/>
            <w:shd w:val="clear" w:color="auto" w:fill="auto"/>
            <w:vAlign w:val="center"/>
          </w:tcPr>
          <w:p w14:paraId="25FC9A56" w14:textId="77777777" w:rsidR="004155DB" w:rsidRDefault="004155DB"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823" w:type="dxa"/>
            <w:shd w:val="clear" w:color="auto" w:fill="auto"/>
            <w:vAlign w:val="center"/>
          </w:tcPr>
          <w:p w14:paraId="66B99514" w14:textId="77777777" w:rsidR="004155DB" w:rsidRDefault="004155DB"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735" w:type="dxa"/>
            <w:shd w:val="clear" w:color="auto" w:fill="auto"/>
            <w:vAlign w:val="center"/>
          </w:tcPr>
          <w:p w14:paraId="7899172C" w14:textId="77777777" w:rsidR="004155DB" w:rsidRDefault="004155DB"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430" w:type="dxa"/>
            <w:shd w:val="clear" w:color="auto" w:fill="auto"/>
            <w:vAlign w:val="center"/>
          </w:tcPr>
          <w:p w14:paraId="241AFD4E" w14:textId="77777777" w:rsidR="004155DB" w:rsidRDefault="004155DB"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4155DB" w:rsidRPr="00B55EE1" w14:paraId="1941280F" w14:textId="77777777" w:rsidTr="004155DB">
        <w:trPr>
          <w:trHeight w:val="519"/>
        </w:trPr>
        <w:tc>
          <w:tcPr>
            <w:tcW w:w="759" w:type="dxa"/>
            <w:shd w:val="clear" w:color="auto" w:fill="auto"/>
            <w:noWrap/>
            <w:vAlign w:val="center"/>
          </w:tcPr>
          <w:p w14:paraId="1C7F848B" w14:textId="77777777" w:rsidR="004155DB" w:rsidRDefault="004155DB"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950" w:type="dxa"/>
            <w:vAlign w:val="center"/>
          </w:tcPr>
          <w:p w14:paraId="630C9AB1" w14:textId="77777777" w:rsidR="004155DB" w:rsidRDefault="004155DB"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leczonych w podmiotach leczniczych objętych wsparciem</w:t>
            </w:r>
            <w:r w:rsidDel="00AC6BD0">
              <w:rPr>
                <w:rFonts w:ascii="Arial" w:eastAsia="Times New Roman" w:hAnsi="Arial" w:cs="Arial"/>
                <w:sz w:val="20"/>
                <w:szCs w:val="20"/>
                <w:lang w:eastAsia="pl-PL"/>
              </w:rPr>
              <w:t xml:space="preserve"> </w:t>
            </w:r>
          </w:p>
        </w:tc>
        <w:tc>
          <w:tcPr>
            <w:tcW w:w="1974" w:type="dxa"/>
            <w:shd w:val="clear" w:color="auto" w:fill="auto"/>
            <w:vAlign w:val="center"/>
          </w:tcPr>
          <w:p w14:paraId="75975C1A" w14:textId="77777777" w:rsidR="004155DB" w:rsidRDefault="004155DB"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1823" w:type="dxa"/>
            <w:shd w:val="clear" w:color="auto" w:fill="auto"/>
            <w:vAlign w:val="center"/>
          </w:tcPr>
          <w:p w14:paraId="4AB54F8D" w14:textId="77777777" w:rsidR="004155DB" w:rsidRDefault="004155DB"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735" w:type="dxa"/>
            <w:shd w:val="clear" w:color="auto" w:fill="auto"/>
            <w:vAlign w:val="center"/>
          </w:tcPr>
          <w:p w14:paraId="28B9A2AD" w14:textId="77777777" w:rsidR="004155DB" w:rsidRDefault="004155DB"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430" w:type="dxa"/>
            <w:shd w:val="clear" w:color="auto" w:fill="auto"/>
            <w:vAlign w:val="center"/>
          </w:tcPr>
          <w:p w14:paraId="74A28124" w14:textId="77777777" w:rsidR="004155DB" w:rsidRDefault="004155DB"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bl>
    <w:p w14:paraId="73AA832A" w14:textId="77777777" w:rsidR="004155DB" w:rsidRDefault="004155DB" w:rsidP="004155DB">
      <w:pPr>
        <w:rPr>
          <w:rFonts w:ascii="Arial" w:hAnsi="Arial" w:cs="Arial"/>
        </w:rPr>
        <w:sectPr w:rsidR="004155DB" w:rsidSect="00F2431B">
          <w:pgSz w:w="16838" w:h="11906" w:orient="landscape"/>
          <w:pgMar w:top="1417" w:right="1417" w:bottom="1558" w:left="1417" w:header="708" w:footer="708" w:gutter="0"/>
          <w:cols w:space="708"/>
          <w:docGrid w:linePitch="360"/>
        </w:sectPr>
      </w:pPr>
    </w:p>
    <w:p w14:paraId="30737374" w14:textId="77777777" w:rsidR="007B0253" w:rsidRPr="00710920" w:rsidRDefault="007B0253" w:rsidP="007B0253">
      <w:pPr>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POZA</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5820F4E4" w14:textId="77777777" w:rsidR="007B0253" w:rsidRPr="00710920" w:rsidRDefault="007B0253" w:rsidP="007B0253">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035FC12C" w14:textId="77777777" w:rsidR="007B0253" w:rsidRPr="0051281A" w:rsidRDefault="007B0253" w:rsidP="007B0253">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0B826F82" w14:textId="77777777" w:rsidR="007B0253" w:rsidRPr="00710920" w:rsidRDefault="007B0253" w:rsidP="007B0253">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B0253" w:rsidRPr="003B7CDD" w14:paraId="46A225B8" w14:textId="77777777" w:rsidTr="003111C3">
        <w:trPr>
          <w:trHeight w:val="600"/>
        </w:trPr>
        <w:tc>
          <w:tcPr>
            <w:tcW w:w="9072" w:type="dxa"/>
            <w:shd w:val="clear" w:color="auto" w:fill="EFFFFF"/>
            <w:vAlign w:val="center"/>
          </w:tcPr>
          <w:p w14:paraId="623C913E" w14:textId="786D201C" w:rsidR="007B0253" w:rsidRPr="00A6720C" w:rsidRDefault="007B0253" w:rsidP="003111C3">
            <w:pPr>
              <w:spacing w:after="0" w:line="240" w:lineRule="auto"/>
              <w:rPr>
                <w:rFonts w:ascii="Arial" w:eastAsia="Times New Roman" w:hAnsi="Arial" w:cs="Arial"/>
                <w:b/>
                <w:bCs/>
                <w:color w:val="000000"/>
                <w:sz w:val="20"/>
                <w:szCs w:val="20"/>
                <w:lang w:eastAsia="pl-PL"/>
              </w:rPr>
            </w:pPr>
            <w:r w:rsidRPr="00A6720C">
              <w:rPr>
                <w:rFonts w:ascii="Arial" w:eastAsia="Times New Roman" w:hAnsi="Arial" w:cs="Arial"/>
                <w:b/>
                <w:bCs/>
                <w:color w:val="000000"/>
                <w:sz w:val="20"/>
                <w:szCs w:val="20"/>
                <w:lang w:eastAsia="pl-PL"/>
              </w:rPr>
              <w:t xml:space="preserve">III.1 Nr projektu w PD </w:t>
            </w:r>
          </w:p>
          <w:p w14:paraId="489CE8F7" w14:textId="77777777" w:rsidR="007B0253" w:rsidRPr="00490E3C" w:rsidRDefault="007B0253"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558DE374" w14:textId="095C0CAA" w:rsidR="007B0253" w:rsidRPr="000415A2" w:rsidRDefault="007B0253" w:rsidP="007B0253">
      <w:pPr>
        <w:rPr>
          <w:rFonts w:ascii="Arial" w:eastAsia="Times New Roman" w:hAnsi="Arial" w:cs="Arial"/>
          <w:b/>
          <w:bCs/>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13</w:t>
      </w:r>
    </w:p>
    <w:p w14:paraId="3F5BAA4A" w14:textId="77777777" w:rsidR="007B0253" w:rsidRDefault="007B0253" w:rsidP="007B0253">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B0253" w:rsidRPr="003B7CDD" w14:paraId="01187AFC" w14:textId="77777777" w:rsidTr="003111C3">
        <w:trPr>
          <w:trHeight w:val="600"/>
        </w:trPr>
        <w:tc>
          <w:tcPr>
            <w:tcW w:w="9077" w:type="dxa"/>
            <w:shd w:val="clear" w:color="auto" w:fill="EFFFFF"/>
            <w:vAlign w:val="center"/>
          </w:tcPr>
          <w:p w14:paraId="3AA0A7DC" w14:textId="77777777" w:rsidR="007B0253" w:rsidRDefault="007B0253"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III.2 Tytuł projektu</w:t>
            </w:r>
          </w:p>
          <w:p w14:paraId="405467A2" w14:textId="77777777" w:rsidR="007B0253" w:rsidRPr="003B7CDD" w:rsidRDefault="007B0253" w:rsidP="003111C3">
            <w:pPr>
              <w:spacing w:after="0" w:line="240" w:lineRule="auto"/>
              <w:jc w:val="both"/>
              <w:rPr>
                <w:rFonts w:ascii="Arial" w:eastAsia="Times New Roman" w:hAnsi="Arial" w:cs="Arial"/>
                <w:color w:val="000000"/>
                <w:sz w:val="20"/>
                <w:szCs w:val="20"/>
                <w:lang w:eastAsia="pl-PL"/>
              </w:rPr>
            </w:pPr>
          </w:p>
        </w:tc>
      </w:tr>
    </w:tbl>
    <w:p w14:paraId="6FF4AA3A" w14:textId="6DD219FE" w:rsidR="007B0253" w:rsidRPr="006E07AC" w:rsidRDefault="007B0253" w:rsidP="006E07AC">
      <w:pPr>
        <w:jc w:val="both"/>
        <w:rPr>
          <w:rFonts w:ascii="Arial" w:eastAsia="Times New Roman" w:hAnsi="Arial" w:cs="Arial"/>
          <w:color w:val="000000"/>
          <w:sz w:val="20"/>
          <w:szCs w:val="20"/>
          <w:lang w:eastAsia="pl-PL"/>
        </w:rPr>
      </w:pPr>
      <w:r>
        <w:rPr>
          <w:rFonts w:ascii="Arial" w:eastAsia="Times New Roman" w:hAnsi="Arial" w:cs="Arial"/>
          <w:bCs/>
          <w:sz w:val="20"/>
          <w:szCs w:val="20"/>
          <w:lang w:eastAsia="pl-PL"/>
        </w:rPr>
        <w:t>Unowocześnienie infrastruktury w celu zwiększenia efektywności w obszarze prowadzonej działalności przeciwepidemicznej</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B0253" w:rsidRPr="003B7CDD" w14:paraId="5921C9C1" w14:textId="77777777" w:rsidTr="003111C3">
        <w:trPr>
          <w:trHeight w:val="600"/>
        </w:trPr>
        <w:tc>
          <w:tcPr>
            <w:tcW w:w="9077" w:type="dxa"/>
            <w:shd w:val="clear" w:color="auto" w:fill="EFFFFF"/>
            <w:vAlign w:val="center"/>
          </w:tcPr>
          <w:p w14:paraId="18336C58" w14:textId="77777777" w:rsidR="007B0253" w:rsidRPr="00446E72" w:rsidRDefault="007B0253"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III.3 Beneficjent</w:t>
            </w:r>
          </w:p>
          <w:p w14:paraId="07D0322E" w14:textId="77777777" w:rsidR="007B0253" w:rsidRPr="003B7CDD" w:rsidRDefault="007B0253" w:rsidP="003111C3">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0045D00D" w14:textId="77777777" w:rsidR="007B0253" w:rsidRPr="000764E2" w:rsidRDefault="007B0253" w:rsidP="007B0253">
      <w:pPr>
        <w:spacing w:after="0" w:line="240" w:lineRule="auto"/>
        <w:rPr>
          <w:rFonts w:ascii="Arial" w:eastAsia="Times New Roman" w:hAnsi="Arial" w:cs="Arial"/>
          <w:color w:val="000000"/>
          <w:sz w:val="20"/>
          <w:szCs w:val="20"/>
          <w:lang w:eastAsia="pl-PL"/>
        </w:rPr>
      </w:pPr>
      <w:r w:rsidRPr="000764E2">
        <w:rPr>
          <w:rFonts w:ascii="Arial" w:hAnsi="Arial" w:cs="Arial"/>
          <w:sz w:val="20"/>
          <w:szCs w:val="20"/>
        </w:rPr>
        <w:t>Wojewódzka Stacja Sanitarno-Epidemiologiczna w Krakowie ul. Prądnicka 76, 31-202 Kraków</w:t>
      </w:r>
    </w:p>
    <w:p w14:paraId="114B3B85" w14:textId="77777777" w:rsidR="007B0253" w:rsidRPr="000415A2" w:rsidRDefault="007B0253" w:rsidP="007B0253">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7B0253" w:rsidRPr="003B7CDD" w14:paraId="523DCF5F" w14:textId="77777777" w:rsidTr="003111C3">
        <w:trPr>
          <w:trHeight w:val="300"/>
        </w:trPr>
        <w:tc>
          <w:tcPr>
            <w:tcW w:w="3118" w:type="dxa"/>
            <w:vMerge w:val="restart"/>
            <w:shd w:val="clear" w:color="auto" w:fill="EFFFFF"/>
            <w:vAlign w:val="center"/>
          </w:tcPr>
          <w:p w14:paraId="0E372B06" w14:textId="77777777" w:rsidR="007B0253" w:rsidRPr="00446E72" w:rsidRDefault="007B0253"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III.4 Zakres terytorialny inwestycji</w:t>
            </w:r>
          </w:p>
          <w:p w14:paraId="757A2E85" w14:textId="77777777" w:rsidR="007B0253" w:rsidRPr="00490E3C" w:rsidRDefault="007B0253" w:rsidP="003111C3">
            <w:pPr>
              <w:spacing w:before="120" w:after="0" w:line="240" w:lineRule="auto"/>
              <w:rPr>
                <w:rFonts w:ascii="Arial" w:eastAsia="Times New Roman" w:hAnsi="Arial" w:cs="Arial"/>
                <w:color w:val="000000"/>
                <w:sz w:val="16"/>
                <w:szCs w:val="16"/>
                <w:lang w:eastAsia="pl-PL"/>
              </w:rPr>
            </w:pPr>
            <w:r w:rsidRPr="00FB0D94">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6B579031" w14:textId="77777777" w:rsidR="007B0253" w:rsidRDefault="007B0253" w:rsidP="003111C3">
            <w:pPr>
              <w:spacing w:after="120" w:line="240" w:lineRule="auto"/>
              <w:jc w:val="center"/>
              <w:rPr>
                <w:rFonts w:ascii="Arial" w:eastAsia="Times New Roman" w:hAnsi="Arial" w:cs="Arial"/>
                <w:sz w:val="20"/>
                <w:szCs w:val="20"/>
                <w:lang w:eastAsia="pl-PL"/>
              </w:rPr>
            </w:pPr>
            <w:r w:rsidRPr="00110C56">
              <w:rPr>
                <w:rFonts w:ascii="Arial" w:eastAsia="Times New Roman" w:hAnsi="Arial" w:cs="Arial"/>
                <w:sz w:val="20"/>
                <w:szCs w:val="20"/>
                <w:lang w:eastAsia="pl-PL"/>
              </w:rPr>
              <w:t>ogólnopolski/</w:t>
            </w:r>
            <w:r w:rsidRPr="00FB0D94">
              <w:rPr>
                <w:rFonts w:ascii="Arial" w:eastAsia="Times New Roman" w:hAnsi="Arial" w:cs="Arial"/>
                <w:strike/>
                <w:sz w:val="20"/>
                <w:szCs w:val="20"/>
                <w:lang w:eastAsia="pl-PL"/>
              </w:rPr>
              <w:t xml:space="preserve"> </w:t>
            </w:r>
            <w:r w:rsidRPr="00110C56">
              <w:rPr>
                <w:rFonts w:ascii="Arial" w:eastAsia="Times New Roman" w:hAnsi="Arial" w:cs="Arial"/>
                <w:strike/>
                <w:sz w:val="20"/>
                <w:szCs w:val="20"/>
                <w:lang w:eastAsia="pl-PL"/>
              </w:rPr>
              <w:t>regionalny *</w:t>
            </w:r>
          </w:p>
          <w:p w14:paraId="19439F2A" w14:textId="77777777" w:rsidR="007B0253" w:rsidRPr="00490E3C" w:rsidRDefault="007B0253" w:rsidP="003111C3">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7B0253" w:rsidRPr="003B7CDD" w14:paraId="3D49F106" w14:textId="77777777" w:rsidTr="003111C3">
        <w:trPr>
          <w:trHeight w:val="300"/>
        </w:trPr>
        <w:tc>
          <w:tcPr>
            <w:tcW w:w="3118" w:type="dxa"/>
            <w:vMerge/>
            <w:shd w:val="clear" w:color="auto" w:fill="EFFFFF"/>
            <w:vAlign w:val="center"/>
          </w:tcPr>
          <w:p w14:paraId="2849436F" w14:textId="77777777" w:rsidR="007B0253" w:rsidRPr="00B55EE1" w:rsidRDefault="007B0253" w:rsidP="003111C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1DACBD96" w14:textId="77777777" w:rsidR="007B0253" w:rsidRDefault="007B0253"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06F1E92E" w14:textId="77777777" w:rsidR="007B0253" w:rsidRPr="00490E3C" w:rsidRDefault="007B0253"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098B3A58" w14:textId="77777777" w:rsidR="007B0253" w:rsidRPr="003B7CDD" w:rsidRDefault="007B0253"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r>
    </w:tbl>
    <w:p w14:paraId="58B04FB7" w14:textId="77777777" w:rsidR="007B0253" w:rsidRPr="000415A2" w:rsidRDefault="007B0253" w:rsidP="007B0253">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B0253" w:rsidRPr="003B7CDD" w14:paraId="7BA4EC12" w14:textId="77777777" w:rsidTr="003111C3">
        <w:trPr>
          <w:trHeight w:val="600"/>
        </w:trPr>
        <w:tc>
          <w:tcPr>
            <w:tcW w:w="9077" w:type="dxa"/>
            <w:shd w:val="clear" w:color="auto" w:fill="EFFFFF"/>
            <w:vAlign w:val="center"/>
            <w:hideMark/>
          </w:tcPr>
          <w:p w14:paraId="7EEF05D4" w14:textId="77777777" w:rsidR="007B0253" w:rsidRPr="00446E72" w:rsidRDefault="007B0253"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III.5 Oś priorytetowa</w:t>
            </w:r>
          </w:p>
          <w:p w14:paraId="32BF9ADD" w14:textId="77777777" w:rsidR="007B0253" w:rsidRPr="00C4121C" w:rsidRDefault="007B0253"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01015BF0" w14:textId="77777777" w:rsidR="007B0253" w:rsidRDefault="007B0253" w:rsidP="007B025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XI:REACT-EU</w:t>
      </w:r>
    </w:p>
    <w:p w14:paraId="2C30C128" w14:textId="77777777" w:rsidR="007B0253" w:rsidRPr="000415A2" w:rsidRDefault="007B0253" w:rsidP="007B0253">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B0253" w:rsidRPr="003B7CDD" w14:paraId="0ED43C63" w14:textId="77777777" w:rsidTr="003111C3">
        <w:trPr>
          <w:trHeight w:val="600"/>
        </w:trPr>
        <w:tc>
          <w:tcPr>
            <w:tcW w:w="9077" w:type="dxa"/>
            <w:shd w:val="clear" w:color="auto" w:fill="EFFFFF"/>
            <w:vAlign w:val="center"/>
            <w:hideMark/>
          </w:tcPr>
          <w:p w14:paraId="656EF37F" w14:textId="77777777" w:rsidR="007B0253" w:rsidRPr="00446E72" w:rsidRDefault="007B0253"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III.6 Działanie</w:t>
            </w:r>
          </w:p>
          <w:p w14:paraId="6C803DEA" w14:textId="77777777" w:rsidR="007B0253" w:rsidRPr="00C4121C" w:rsidRDefault="007B0253" w:rsidP="003111C3">
            <w:pPr>
              <w:spacing w:before="120" w:after="0" w:line="240" w:lineRule="auto"/>
              <w:rPr>
                <w:rFonts w:ascii="Arial" w:eastAsia="Times New Roman" w:hAnsi="Arial" w:cs="Arial"/>
                <w:color w:val="000000"/>
                <w:sz w:val="16"/>
                <w:szCs w:val="16"/>
                <w:lang w:eastAsia="pl-PL"/>
              </w:rPr>
            </w:pPr>
            <w:r w:rsidRPr="00FB0D94">
              <w:rPr>
                <w:rFonts w:ascii="Arial" w:hAnsi="Arial" w:cs="Arial"/>
                <w:i/>
                <w:iCs/>
                <w:color w:val="7F7F7F" w:themeColor="text1" w:themeTint="80"/>
                <w:sz w:val="16"/>
                <w:szCs w:val="16"/>
              </w:rPr>
              <w:t>numer oraz nazwa działania, w ramach którego ogłaszany jest projekt pozakonkursowy</w:t>
            </w:r>
          </w:p>
        </w:tc>
      </w:tr>
    </w:tbl>
    <w:p w14:paraId="7F1D5789" w14:textId="77777777" w:rsidR="007B0253" w:rsidRPr="00FB0D94" w:rsidRDefault="007B0253" w:rsidP="007B0253">
      <w:pPr>
        <w:spacing w:after="0" w:line="240" w:lineRule="auto"/>
        <w:rPr>
          <w:rFonts w:ascii="Arial" w:eastAsia="Times New Roman" w:hAnsi="Arial" w:cs="Arial"/>
          <w:color w:val="000000"/>
          <w:sz w:val="20"/>
          <w:szCs w:val="20"/>
          <w:lang w:eastAsia="pl-PL"/>
        </w:rPr>
      </w:pPr>
      <w:r w:rsidRPr="00FB0D94">
        <w:rPr>
          <w:rFonts w:ascii="Arial" w:eastAsia="Times New Roman" w:hAnsi="Arial" w:cs="Arial"/>
          <w:color w:val="000000"/>
          <w:sz w:val="20"/>
          <w:szCs w:val="20"/>
          <w:lang w:eastAsia="pl-PL"/>
        </w:rPr>
        <w:t>11.</w:t>
      </w:r>
      <w:r>
        <w:rPr>
          <w:rFonts w:ascii="Arial" w:eastAsia="Times New Roman" w:hAnsi="Arial" w:cs="Arial"/>
          <w:color w:val="000000"/>
          <w:sz w:val="20"/>
          <w:szCs w:val="20"/>
          <w:lang w:eastAsia="pl-PL"/>
        </w:rPr>
        <w:t>3 Wspieranie naprawy i odporności systemu ochrony zdrowia</w:t>
      </w:r>
    </w:p>
    <w:p w14:paraId="23B41E1B" w14:textId="77777777" w:rsidR="007B0253" w:rsidRPr="000415A2" w:rsidRDefault="007B0253" w:rsidP="007B0253">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B0253" w:rsidRPr="003B7CDD" w14:paraId="496BE911" w14:textId="77777777" w:rsidTr="003111C3">
        <w:trPr>
          <w:trHeight w:val="600"/>
        </w:trPr>
        <w:tc>
          <w:tcPr>
            <w:tcW w:w="9077" w:type="dxa"/>
            <w:shd w:val="clear" w:color="auto" w:fill="EFFFFF"/>
            <w:vAlign w:val="center"/>
            <w:hideMark/>
          </w:tcPr>
          <w:p w14:paraId="4FF3A4AF" w14:textId="77777777" w:rsidR="007B0253" w:rsidRPr="00446E72" w:rsidRDefault="007B0253"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III.7 Poddziałanie</w:t>
            </w:r>
          </w:p>
          <w:p w14:paraId="5101B43A" w14:textId="77777777" w:rsidR="007B0253" w:rsidRPr="00C4121C" w:rsidRDefault="007B0253" w:rsidP="003111C3">
            <w:pPr>
              <w:spacing w:before="120" w:after="0" w:line="240" w:lineRule="auto"/>
              <w:rPr>
                <w:rFonts w:ascii="Arial" w:hAnsi="Arial" w:cs="Arial"/>
                <w:i/>
                <w:iCs/>
                <w:color w:val="7F7F7F" w:themeColor="text1" w:themeTint="80"/>
                <w:sz w:val="16"/>
                <w:szCs w:val="16"/>
              </w:rPr>
            </w:pPr>
            <w:r w:rsidRPr="00FB0D94">
              <w:rPr>
                <w:rFonts w:ascii="Arial" w:hAnsi="Arial" w:cs="Arial"/>
                <w:i/>
                <w:iCs/>
                <w:color w:val="7F7F7F" w:themeColor="text1" w:themeTint="80"/>
                <w:sz w:val="16"/>
                <w:szCs w:val="16"/>
              </w:rPr>
              <w:t>numer oraz nazwa poddziałania, w ramach którego ogłaszany jest projekt pozakonkursowy(jeśli dotyczy)</w:t>
            </w:r>
          </w:p>
        </w:tc>
      </w:tr>
    </w:tbl>
    <w:p w14:paraId="4BD8FC67" w14:textId="77777777" w:rsidR="007B0253" w:rsidRPr="00FB0D94" w:rsidRDefault="007B0253" w:rsidP="007B025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NIE DOTYCZY</w:t>
      </w:r>
    </w:p>
    <w:p w14:paraId="5E57E358" w14:textId="77777777" w:rsidR="007B0253" w:rsidRPr="000415A2" w:rsidRDefault="007B0253" w:rsidP="007B0253">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7B0253" w:rsidRPr="00782B1B" w14:paraId="15F0DC16" w14:textId="77777777" w:rsidTr="003111C3">
        <w:trPr>
          <w:cantSplit/>
          <w:trHeight w:val="600"/>
        </w:trPr>
        <w:tc>
          <w:tcPr>
            <w:tcW w:w="9077" w:type="dxa"/>
            <w:shd w:val="clear" w:color="auto" w:fill="EFFFFF"/>
            <w:vAlign w:val="center"/>
            <w:hideMark/>
          </w:tcPr>
          <w:p w14:paraId="6CB97E55" w14:textId="77777777" w:rsidR="007B0253" w:rsidRPr="00446E72" w:rsidRDefault="007B0253"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III.8 Fundusz</w:t>
            </w:r>
          </w:p>
          <w:p w14:paraId="23307B24" w14:textId="77777777" w:rsidR="007B0253" w:rsidRPr="00C4121C" w:rsidRDefault="007B0253" w:rsidP="003111C3">
            <w:pPr>
              <w:pStyle w:val="Akapitzlist"/>
              <w:spacing w:before="120" w:after="120"/>
              <w:ind w:left="22"/>
              <w:contextualSpacing w:val="0"/>
              <w:rPr>
                <w:i/>
                <w:iCs/>
                <w:color w:val="7F7F7F" w:themeColor="text1" w:themeTint="80"/>
                <w:sz w:val="16"/>
                <w:szCs w:val="16"/>
              </w:rPr>
            </w:pPr>
            <w:r w:rsidRPr="00FB0D94">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543800D2" w14:textId="77777777" w:rsidR="007B0253" w:rsidRPr="00FB0D94" w:rsidRDefault="007B0253" w:rsidP="007B0253">
      <w:pPr>
        <w:spacing w:after="0" w:line="240" w:lineRule="auto"/>
        <w:rPr>
          <w:rFonts w:ascii="Arial" w:eastAsia="Times New Roman" w:hAnsi="Arial" w:cs="Arial"/>
          <w:color w:val="000000"/>
          <w:sz w:val="20"/>
          <w:szCs w:val="20"/>
          <w:lang w:eastAsia="pl-PL"/>
        </w:rPr>
      </w:pPr>
      <w:r w:rsidRPr="00FB0D94">
        <w:rPr>
          <w:rFonts w:ascii="Arial" w:eastAsia="Times New Roman" w:hAnsi="Arial" w:cs="Arial"/>
          <w:color w:val="000000"/>
          <w:sz w:val="20"/>
          <w:szCs w:val="20"/>
          <w:lang w:eastAsia="pl-PL"/>
        </w:rPr>
        <w:t>Europejski Fundusz Rozwoju Regionalnego</w:t>
      </w:r>
    </w:p>
    <w:p w14:paraId="03846769" w14:textId="77777777" w:rsidR="007B0253" w:rsidRPr="000415A2" w:rsidRDefault="007B0253" w:rsidP="007B0253">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7B0253" w:rsidRPr="00B55EE1" w14:paraId="2DC897D5" w14:textId="77777777" w:rsidTr="003111C3">
        <w:trPr>
          <w:cantSplit/>
          <w:trHeight w:val="600"/>
        </w:trPr>
        <w:tc>
          <w:tcPr>
            <w:tcW w:w="9077" w:type="dxa"/>
            <w:shd w:val="clear" w:color="auto" w:fill="EFFFFF"/>
            <w:vAlign w:val="center"/>
            <w:hideMark/>
          </w:tcPr>
          <w:p w14:paraId="097FE8EF" w14:textId="77777777" w:rsidR="007B0253" w:rsidRPr="00446E72" w:rsidRDefault="007B0253"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III.9 Typ projektu zgodnie z PO/ SZOOP</w:t>
            </w:r>
          </w:p>
          <w:p w14:paraId="0B17DEBC" w14:textId="77777777" w:rsidR="007B0253" w:rsidRPr="00C4121C" w:rsidRDefault="007B0253" w:rsidP="003111C3">
            <w:pPr>
              <w:pStyle w:val="Akapitzlist"/>
              <w:spacing w:before="120" w:after="120"/>
              <w:ind w:left="22"/>
              <w:contextualSpacing w:val="0"/>
              <w:rPr>
                <w:rFonts w:ascii="Arial" w:eastAsia="Times New Roman" w:hAnsi="Arial" w:cs="Arial"/>
                <w:color w:val="000000"/>
                <w:sz w:val="16"/>
                <w:szCs w:val="16"/>
                <w:lang w:eastAsia="pl-PL"/>
              </w:rPr>
            </w:pPr>
            <w:r w:rsidRPr="009A0449">
              <w:rPr>
                <w:rFonts w:ascii="Arial" w:hAnsi="Arial" w:cs="Arial"/>
                <w:i/>
                <w:iCs/>
                <w:color w:val="7F7F7F" w:themeColor="text1" w:themeTint="80"/>
                <w:sz w:val="16"/>
                <w:szCs w:val="16"/>
              </w:rPr>
              <w:t>typ projektu zgodnie z PO/ SZOOP, w który wpisuje się dany projekt pozakonkursowy</w:t>
            </w:r>
          </w:p>
        </w:tc>
      </w:tr>
    </w:tbl>
    <w:p w14:paraId="03758F70" w14:textId="77777777" w:rsidR="007B0253" w:rsidRPr="00110C56" w:rsidRDefault="007B0253" w:rsidP="007B0253">
      <w:pPr>
        <w:spacing w:after="0" w:line="240"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Wsparcie organów Państwowej Inspekcji Sanitarnej (roboty budowlane, doposażenie, w tym zakup wyrobów medycznych jednorazowego użytku, środków ochrony indywidualnej oraz środków </w:t>
      </w:r>
      <w:r>
        <w:rPr>
          <w:rFonts w:ascii="Arial" w:eastAsia="Times New Roman" w:hAnsi="Arial" w:cs="Arial"/>
          <w:color w:val="000000"/>
          <w:sz w:val="20"/>
          <w:szCs w:val="20"/>
          <w:lang w:eastAsia="pl-PL"/>
        </w:rPr>
        <w:br/>
        <w:t>do dezynfekcji).</w:t>
      </w:r>
    </w:p>
    <w:p w14:paraId="500C72FC" w14:textId="77777777" w:rsidR="007B0253" w:rsidRPr="000415A2" w:rsidRDefault="007B0253" w:rsidP="007B0253">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7B0253" w:rsidRPr="00B55EE1" w14:paraId="377FDDCE" w14:textId="77777777" w:rsidTr="003111C3">
        <w:trPr>
          <w:trHeight w:val="600"/>
        </w:trPr>
        <w:tc>
          <w:tcPr>
            <w:tcW w:w="9077" w:type="dxa"/>
            <w:shd w:val="clear" w:color="auto" w:fill="EFFFFF"/>
            <w:vAlign w:val="center"/>
            <w:hideMark/>
          </w:tcPr>
          <w:p w14:paraId="08A40956" w14:textId="77777777" w:rsidR="007B0253" w:rsidRDefault="007B0253"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III.10 Uzasadnienie realizacji projektu w trybie pozakonkursowym</w:t>
            </w:r>
          </w:p>
          <w:p w14:paraId="1806EF47" w14:textId="77777777" w:rsidR="007B0253" w:rsidRPr="00C766BF" w:rsidRDefault="007B0253" w:rsidP="003111C3">
            <w:pPr>
              <w:spacing w:after="0" w:line="240" w:lineRule="auto"/>
              <w:rPr>
                <w:rFonts w:ascii="Arial" w:eastAsia="Times New Roman" w:hAnsi="Arial" w:cs="Arial"/>
                <w:b/>
                <w:bCs/>
                <w:color w:val="000000"/>
                <w:sz w:val="20"/>
                <w:szCs w:val="20"/>
                <w:lang w:eastAsia="pl-PL"/>
              </w:rPr>
            </w:pPr>
          </w:p>
          <w:p w14:paraId="5D1631C3" w14:textId="77777777" w:rsidR="007B0253" w:rsidRPr="007D13A9" w:rsidRDefault="007B0253" w:rsidP="003111C3">
            <w:pPr>
              <w:spacing w:after="0" w:line="240" w:lineRule="auto"/>
              <w:rPr>
                <w:rFonts w:ascii="Arial" w:eastAsia="Times New Roman" w:hAnsi="Arial" w:cs="Arial"/>
                <w:i/>
                <w:iCs/>
                <w:color w:val="000000"/>
                <w:sz w:val="20"/>
                <w:szCs w:val="20"/>
                <w:lang w:eastAsia="pl-PL"/>
              </w:rPr>
            </w:pPr>
            <w:r w:rsidRPr="00446E72">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3F6D0B1E" w14:textId="77777777" w:rsidR="007B0253" w:rsidRDefault="007B0253" w:rsidP="007B0253">
      <w:pPr>
        <w:spacing w:after="0" w:line="240" w:lineRule="auto"/>
        <w:jc w:val="both"/>
        <w:rPr>
          <w:rFonts w:ascii="Arial" w:hAnsi="Arial" w:cs="Arial"/>
          <w:sz w:val="20"/>
          <w:szCs w:val="20"/>
        </w:rPr>
      </w:pPr>
    </w:p>
    <w:p w14:paraId="55504B39" w14:textId="77777777" w:rsidR="007B0253" w:rsidRPr="008B61C8" w:rsidRDefault="007B0253" w:rsidP="007B0253">
      <w:pPr>
        <w:spacing w:after="0" w:line="240" w:lineRule="auto"/>
        <w:jc w:val="both"/>
        <w:rPr>
          <w:rFonts w:ascii="Arial" w:hAnsi="Arial" w:cs="Arial"/>
          <w:sz w:val="20"/>
          <w:szCs w:val="20"/>
        </w:rPr>
      </w:pPr>
      <w:r w:rsidRPr="008B61C8">
        <w:rPr>
          <w:rFonts w:ascii="Arial" w:hAnsi="Arial" w:cs="Arial"/>
          <w:sz w:val="20"/>
          <w:szCs w:val="20"/>
        </w:rPr>
        <w:t xml:space="preserve">Projekt spełnia przesłanki określone w art. 38 ust. 2 i 3 ustawy z dnia 11 lipca 2014 r. o zasadach realizacji programów w zakresie polityki spójności finansowanych w perspektywie finansowej </w:t>
      </w:r>
      <w:r>
        <w:rPr>
          <w:rFonts w:ascii="Arial" w:hAnsi="Arial" w:cs="Arial"/>
          <w:sz w:val="20"/>
          <w:szCs w:val="20"/>
        </w:rPr>
        <w:t xml:space="preserve">                </w:t>
      </w:r>
      <w:r w:rsidRPr="008B61C8">
        <w:rPr>
          <w:rFonts w:ascii="Arial" w:hAnsi="Arial" w:cs="Arial"/>
          <w:sz w:val="20"/>
          <w:szCs w:val="20"/>
        </w:rPr>
        <w:t xml:space="preserve">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w:t>
      </w:r>
      <w:r>
        <w:rPr>
          <w:rFonts w:ascii="Arial" w:hAnsi="Arial" w:cs="Arial"/>
          <w:sz w:val="20"/>
          <w:szCs w:val="20"/>
        </w:rPr>
        <w:t xml:space="preserve">           </w:t>
      </w:r>
      <w:r w:rsidRPr="008B61C8">
        <w:rPr>
          <w:rFonts w:ascii="Arial" w:hAnsi="Arial" w:cs="Arial"/>
          <w:sz w:val="20"/>
          <w:szCs w:val="20"/>
        </w:rPr>
        <w:t>z punktu widzenia społeczno-gospodarczego rozwoju kraju.</w:t>
      </w:r>
    </w:p>
    <w:p w14:paraId="0462B4EF" w14:textId="77777777" w:rsidR="007B0253" w:rsidRPr="008B61C8" w:rsidRDefault="007B0253" w:rsidP="007B0253">
      <w:pPr>
        <w:spacing w:after="0" w:line="240" w:lineRule="auto"/>
        <w:jc w:val="both"/>
        <w:rPr>
          <w:rFonts w:ascii="Arial" w:hAnsi="Arial" w:cs="Arial"/>
          <w:sz w:val="20"/>
          <w:szCs w:val="20"/>
        </w:rPr>
      </w:pPr>
      <w:r w:rsidRPr="008B61C8">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w:t>
      </w:r>
      <w:r>
        <w:rPr>
          <w:rFonts w:ascii="Arial" w:hAnsi="Arial" w:cs="Arial"/>
          <w:sz w:val="20"/>
          <w:szCs w:val="20"/>
        </w:rPr>
        <w:t xml:space="preserve">                   </w:t>
      </w:r>
      <w:r w:rsidRPr="008B61C8">
        <w:rPr>
          <w:rFonts w:ascii="Arial" w:hAnsi="Arial" w:cs="Arial"/>
          <w:sz w:val="20"/>
          <w:szCs w:val="20"/>
        </w:rPr>
        <w:t xml:space="preserve">i związanych z nią sytuacji kryzysowych. </w:t>
      </w:r>
    </w:p>
    <w:p w14:paraId="59C3E587" w14:textId="77777777" w:rsidR="007B0253" w:rsidRDefault="007B0253" w:rsidP="007B0253">
      <w:pPr>
        <w:jc w:val="both"/>
        <w:rPr>
          <w:rFonts w:ascii="Arial" w:hAnsi="Arial" w:cs="Arial"/>
          <w:sz w:val="20"/>
          <w:szCs w:val="20"/>
        </w:rPr>
      </w:pPr>
      <w:r w:rsidRPr="008B61C8">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p>
    <w:p w14:paraId="4B49486E" w14:textId="77777777" w:rsidR="007B0253" w:rsidRPr="00EA4B42" w:rsidRDefault="007B0253" w:rsidP="007B0253">
      <w:pPr>
        <w:jc w:val="both"/>
        <w:rPr>
          <w:rFonts w:ascii="Arial" w:hAnsi="Arial" w:cs="Arial"/>
          <w:sz w:val="20"/>
          <w:szCs w:val="20"/>
        </w:rPr>
      </w:pPr>
      <w:r w:rsidRPr="00EA4B42">
        <w:rPr>
          <w:rFonts w:ascii="Arial" w:hAnsi="Arial" w:cs="Arial"/>
          <w:sz w:val="20"/>
          <w:szCs w:val="20"/>
        </w:rPr>
        <w:t xml:space="preserve">Państwowa </w:t>
      </w:r>
      <w:r>
        <w:rPr>
          <w:rFonts w:ascii="Arial" w:hAnsi="Arial" w:cs="Arial"/>
          <w:sz w:val="20"/>
          <w:szCs w:val="20"/>
        </w:rPr>
        <w:t>i</w:t>
      </w:r>
      <w:r w:rsidRPr="00EA4B42">
        <w:rPr>
          <w:rFonts w:ascii="Arial" w:hAnsi="Arial" w:cs="Arial"/>
          <w:sz w:val="20"/>
          <w:szCs w:val="20"/>
        </w:rPr>
        <w:t xml:space="preserve">nspekcja </w:t>
      </w:r>
      <w:r>
        <w:rPr>
          <w:rFonts w:ascii="Arial" w:hAnsi="Arial" w:cs="Arial"/>
          <w:sz w:val="20"/>
          <w:szCs w:val="20"/>
        </w:rPr>
        <w:t>s</w:t>
      </w:r>
      <w:r w:rsidRPr="00EA4B42">
        <w:rPr>
          <w:rFonts w:ascii="Arial" w:hAnsi="Arial" w:cs="Arial"/>
          <w:sz w:val="20"/>
          <w:szCs w:val="20"/>
        </w:rPr>
        <w:t xml:space="preserve">anitarna jest powołana do realizacji zadań z zakresu zdrowia publicznego, 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EA4B42">
        <w:rPr>
          <w:rFonts w:ascii="Arial" w:hAnsi="Arial" w:cs="Arial"/>
          <w:sz w:val="20"/>
          <w:szCs w:val="20"/>
        </w:rPr>
        <w:t xml:space="preserve">aństwowej </w:t>
      </w:r>
      <w:r>
        <w:rPr>
          <w:rFonts w:ascii="Arial" w:hAnsi="Arial" w:cs="Arial"/>
          <w:sz w:val="20"/>
          <w:szCs w:val="20"/>
        </w:rPr>
        <w:t>i</w:t>
      </w:r>
      <w:r w:rsidRPr="00EA4B42">
        <w:rPr>
          <w:rFonts w:ascii="Arial" w:hAnsi="Arial" w:cs="Arial"/>
          <w:sz w:val="20"/>
          <w:szCs w:val="20"/>
        </w:rPr>
        <w:t xml:space="preserve">nspekcji </w:t>
      </w:r>
      <w:r>
        <w:rPr>
          <w:rFonts w:ascii="Arial" w:hAnsi="Arial" w:cs="Arial"/>
          <w:sz w:val="20"/>
          <w:szCs w:val="20"/>
        </w:rPr>
        <w:t>s</w:t>
      </w:r>
      <w:r w:rsidRPr="00EA4B42">
        <w:rPr>
          <w:rFonts w:ascii="Arial" w:hAnsi="Arial" w:cs="Arial"/>
          <w:sz w:val="20"/>
          <w:szCs w:val="20"/>
        </w:rPr>
        <w:t xml:space="preserve">anitarnej pełnią unikalną rolę w skali kraju ze względu na sprawowanie zapobiegawczego i bieżącego nadzoru sanitarnego oraz prowadzenie działalności zapobiegawczej </w:t>
      </w:r>
      <w:r w:rsidRPr="00EA4B42">
        <w:rPr>
          <w:rFonts w:ascii="Arial" w:hAnsi="Arial" w:cs="Arial"/>
          <w:sz w:val="20"/>
          <w:szCs w:val="20"/>
        </w:rPr>
        <w:br/>
        <w:t xml:space="preserve">i przeciwepidemicznej w zakresie chorób zakaźnych i innych chorób powodowanych warunkami środowiska. W dobie pandemii COVID-19 podstawowym zadaniem wszystkich służb sanitarno-epidemiologicznych jest zapobieganie, zwalczanie i przeciwdziałanie COVID-19. </w:t>
      </w:r>
    </w:p>
    <w:p w14:paraId="556C7C60" w14:textId="77777777" w:rsidR="007B0253" w:rsidRDefault="007B0253" w:rsidP="007B0253">
      <w:pPr>
        <w:jc w:val="both"/>
        <w:rPr>
          <w:rFonts w:ascii="Arial" w:hAnsi="Arial" w:cs="Arial"/>
          <w:sz w:val="20"/>
          <w:szCs w:val="20"/>
        </w:rPr>
      </w:pPr>
      <w:r w:rsidRPr="00EA4B42">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 małopolskim</w:t>
      </w:r>
      <w:r w:rsidRPr="00EA4B42">
        <w:rPr>
          <w:rFonts w:ascii="Arial" w:hAnsi="Arial" w:cs="Arial"/>
          <w:sz w:val="20"/>
          <w:szCs w:val="20"/>
        </w:rPr>
        <w:t xml:space="preserve">. </w:t>
      </w:r>
    </w:p>
    <w:p w14:paraId="3DEC559A" w14:textId="77777777" w:rsidR="007B0253" w:rsidRDefault="007B0253" w:rsidP="007B0253">
      <w:pPr>
        <w:jc w:val="both"/>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B0253" w:rsidRPr="00B55EE1" w14:paraId="5EB4820C" w14:textId="77777777" w:rsidTr="003111C3">
        <w:trPr>
          <w:trHeight w:val="637"/>
        </w:trPr>
        <w:tc>
          <w:tcPr>
            <w:tcW w:w="9077" w:type="dxa"/>
            <w:shd w:val="clear" w:color="auto" w:fill="EFFFFF"/>
            <w:vAlign w:val="center"/>
            <w:hideMark/>
          </w:tcPr>
          <w:p w14:paraId="2E9CCFE9" w14:textId="77777777" w:rsidR="007B0253" w:rsidRPr="00B6015D" w:rsidRDefault="007B0253" w:rsidP="003111C3">
            <w:pPr>
              <w:spacing w:after="0" w:line="240" w:lineRule="auto"/>
              <w:rPr>
                <w:rFonts w:ascii="Arial" w:eastAsia="Times New Roman" w:hAnsi="Arial" w:cs="Arial"/>
                <w:b/>
                <w:bCs/>
                <w:sz w:val="20"/>
                <w:szCs w:val="20"/>
                <w:lang w:eastAsia="pl-PL"/>
              </w:rPr>
            </w:pPr>
            <w:r w:rsidRPr="005870E8">
              <w:rPr>
                <w:rFonts w:ascii="Arial" w:eastAsia="Times New Roman" w:hAnsi="Arial" w:cs="Arial"/>
                <w:b/>
                <w:bCs/>
                <w:color w:val="000000"/>
                <w:sz w:val="20"/>
                <w:szCs w:val="20"/>
                <w:lang w:eastAsia="pl-PL"/>
              </w:rPr>
              <w:t xml:space="preserve">III.11 </w:t>
            </w:r>
            <w:r w:rsidRPr="005870E8">
              <w:rPr>
                <w:rFonts w:ascii="Arial" w:eastAsia="Times New Roman" w:hAnsi="Arial" w:cs="Arial"/>
                <w:b/>
                <w:bCs/>
                <w:sz w:val="20"/>
                <w:szCs w:val="20"/>
                <w:lang w:eastAsia="pl-PL"/>
              </w:rPr>
              <w:t>Cel projektu</w:t>
            </w:r>
          </w:p>
          <w:p w14:paraId="50E0E4C0" w14:textId="77777777" w:rsidR="007B0253" w:rsidRPr="00C4121C" w:rsidRDefault="007B0253" w:rsidP="003111C3">
            <w:pPr>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4DEE0091" w14:textId="77777777" w:rsidR="007B0253" w:rsidRPr="00194A98" w:rsidRDefault="007B0253" w:rsidP="007B0253">
      <w:pPr>
        <w:jc w:val="both"/>
        <w:rPr>
          <w:rFonts w:ascii="Tahoma" w:eastAsia="Times New Roman" w:hAnsi="Tahoma" w:cs="Tahoma"/>
          <w:sz w:val="18"/>
          <w:szCs w:val="18"/>
          <w:lang w:eastAsia="pl-PL"/>
        </w:rPr>
      </w:pPr>
      <w:r w:rsidRPr="000101D9">
        <w:rPr>
          <w:rFonts w:ascii="Arial" w:hAnsi="Arial" w:cs="Arial"/>
          <w:sz w:val="20"/>
          <w:szCs w:val="20"/>
        </w:rPr>
        <w:t xml:space="preserve">Głównym celem projektu jest poprawa funkcjonowania systemu opieki zdrowotnej  po pandemii oraz wzmocnienie jego długofalowej odporności i przygotowanie na  potencjalne przyszłe zagrożenia epidemiologiczne. Dzięki realizacji projektu nastąpi poprawa dostępności, efektywności i jakości systemu ochrony zdrowia w kluczowym obszarze jakim jest infrastruktura </w:t>
      </w:r>
      <w:r>
        <w:rPr>
          <w:rFonts w:ascii="Arial" w:hAnsi="Arial" w:cs="Arial"/>
          <w:sz w:val="20"/>
          <w:szCs w:val="20"/>
        </w:rPr>
        <w:t>p</w:t>
      </w:r>
      <w:r w:rsidRPr="000101D9">
        <w:rPr>
          <w:rFonts w:ascii="Arial" w:hAnsi="Arial" w:cs="Arial"/>
          <w:sz w:val="20"/>
          <w:szCs w:val="20"/>
        </w:rPr>
        <w:t>aństwowej</w:t>
      </w:r>
      <w:r>
        <w:rPr>
          <w:rFonts w:ascii="Arial" w:hAnsi="Arial" w:cs="Arial"/>
          <w:sz w:val="20"/>
          <w:szCs w:val="20"/>
        </w:rPr>
        <w:t xml:space="preserve"> i</w:t>
      </w:r>
      <w:r w:rsidRPr="000101D9">
        <w:rPr>
          <w:rFonts w:ascii="Arial" w:hAnsi="Arial" w:cs="Arial"/>
          <w:sz w:val="20"/>
          <w:szCs w:val="20"/>
        </w:rPr>
        <w:t xml:space="preserve">nspekcji </w:t>
      </w:r>
      <w:r>
        <w:rPr>
          <w:rFonts w:ascii="Arial" w:hAnsi="Arial" w:cs="Arial"/>
          <w:sz w:val="20"/>
          <w:szCs w:val="20"/>
        </w:rPr>
        <w:t>s</w:t>
      </w:r>
      <w:r w:rsidRPr="000101D9">
        <w:rPr>
          <w:rFonts w:ascii="Arial" w:hAnsi="Arial" w:cs="Arial"/>
          <w:sz w:val="20"/>
          <w:szCs w:val="20"/>
        </w:rPr>
        <w:t xml:space="preserve">anitarnej. </w:t>
      </w:r>
      <w:r w:rsidRPr="000101D9">
        <w:rPr>
          <w:rFonts w:ascii="Arial" w:eastAsia="Times New Roman" w:hAnsi="Arial" w:cs="Arial"/>
          <w:sz w:val="20"/>
          <w:szCs w:val="20"/>
          <w:lang w:eastAsia="pl-PL"/>
        </w:rPr>
        <w:t>Realizacja tego projektu poprawi warunki pracy, a w dalszej perspektywie poprawi funkcjonowanie Działu Laboratoryjnego.</w:t>
      </w:r>
      <w:r w:rsidRPr="000101D9">
        <w:rPr>
          <w:rFonts w:ascii="Arial" w:hAnsi="Arial" w:cs="Arial"/>
          <w:sz w:val="20"/>
          <w:szCs w:val="20"/>
        </w:rPr>
        <w:t xml:space="preserve"> Unowocześniona infrastruktura przyczyni się do zwiększenia bezpieczeństwa społeczeństwa i pracowników</w:t>
      </w:r>
      <w:r>
        <w:rPr>
          <w:rFonts w:ascii="Arial" w:hAnsi="Arial" w:cs="Arial"/>
          <w:sz w:val="20"/>
          <w:szCs w:val="20"/>
        </w:rPr>
        <w:t xml:space="preserve"> p</w:t>
      </w:r>
      <w:r w:rsidRPr="000101D9">
        <w:rPr>
          <w:rFonts w:ascii="Arial" w:hAnsi="Arial" w:cs="Arial"/>
          <w:sz w:val="20"/>
          <w:szCs w:val="20"/>
        </w:rPr>
        <w:t xml:space="preserve">aństwowej </w:t>
      </w:r>
      <w:r>
        <w:rPr>
          <w:rFonts w:ascii="Arial" w:hAnsi="Arial" w:cs="Arial"/>
          <w:sz w:val="20"/>
          <w:szCs w:val="20"/>
        </w:rPr>
        <w:t>i</w:t>
      </w:r>
      <w:r w:rsidRPr="000101D9">
        <w:rPr>
          <w:rFonts w:ascii="Arial" w:hAnsi="Arial" w:cs="Arial"/>
          <w:sz w:val="20"/>
          <w:szCs w:val="20"/>
        </w:rPr>
        <w:t xml:space="preserve">nspekcji </w:t>
      </w:r>
      <w:r>
        <w:rPr>
          <w:rFonts w:ascii="Arial" w:hAnsi="Arial" w:cs="Arial"/>
          <w:sz w:val="20"/>
          <w:szCs w:val="20"/>
        </w:rPr>
        <w:t>s</w:t>
      </w:r>
      <w:r w:rsidRPr="000101D9">
        <w:rPr>
          <w:rFonts w:ascii="Arial" w:hAnsi="Arial" w:cs="Arial"/>
          <w:sz w:val="20"/>
          <w:szCs w:val="20"/>
        </w:rPr>
        <w:t xml:space="preserve">anitarnej szczególnie </w:t>
      </w:r>
      <w:r>
        <w:rPr>
          <w:rFonts w:ascii="Arial" w:hAnsi="Arial" w:cs="Arial"/>
          <w:sz w:val="20"/>
          <w:szCs w:val="20"/>
        </w:rPr>
        <w:t xml:space="preserve">                         </w:t>
      </w:r>
      <w:r w:rsidRPr="000101D9">
        <w:rPr>
          <w:rFonts w:ascii="Arial" w:hAnsi="Arial" w:cs="Arial"/>
          <w:sz w:val="20"/>
          <w:szCs w:val="20"/>
        </w:rPr>
        <w:t>w zakresie chorób zakaźnych, w kontekście pandemii C</w:t>
      </w:r>
      <w:r>
        <w:rPr>
          <w:rFonts w:ascii="Arial" w:hAnsi="Arial" w:cs="Arial"/>
          <w:sz w:val="20"/>
          <w:szCs w:val="20"/>
        </w:rPr>
        <w:t>OVID</w:t>
      </w:r>
      <w:r w:rsidRPr="000101D9">
        <w:rPr>
          <w:rFonts w:ascii="Arial" w:hAnsi="Arial" w:cs="Arial"/>
          <w:sz w:val="20"/>
          <w:szCs w:val="20"/>
        </w:rPr>
        <w:t xml:space="preserve">-19 i jej skutków zdrowotnych </w:t>
      </w:r>
      <w:r>
        <w:rPr>
          <w:rFonts w:ascii="Arial" w:hAnsi="Arial" w:cs="Arial"/>
          <w:sz w:val="20"/>
          <w:szCs w:val="20"/>
        </w:rPr>
        <w:t xml:space="preserve">                                   </w:t>
      </w:r>
      <w:r w:rsidRPr="000101D9">
        <w:rPr>
          <w:rFonts w:ascii="Arial" w:hAnsi="Arial" w:cs="Arial"/>
          <w:sz w:val="20"/>
          <w:szCs w:val="20"/>
        </w:rPr>
        <w:t>i społecznych</w:t>
      </w:r>
      <w:r>
        <w:rPr>
          <w:rFonts w:ascii="Arial" w:hAnsi="Arial" w:cs="Arial"/>
          <w:sz w:val="20"/>
          <w:szCs w:val="20"/>
        </w:rP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B0253" w:rsidRPr="00B55EE1" w14:paraId="71CACC30" w14:textId="77777777" w:rsidTr="003111C3">
        <w:trPr>
          <w:trHeight w:val="676"/>
        </w:trPr>
        <w:tc>
          <w:tcPr>
            <w:tcW w:w="9077" w:type="dxa"/>
            <w:shd w:val="clear" w:color="auto" w:fill="EFFFFF"/>
            <w:vAlign w:val="center"/>
            <w:hideMark/>
          </w:tcPr>
          <w:p w14:paraId="3E989E55" w14:textId="77777777" w:rsidR="007B0253" w:rsidRPr="00446E72" w:rsidRDefault="007B0253" w:rsidP="003111C3">
            <w:pPr>
              <w:spacing w:after="0" w:line="240" w:lineRule="auto"/>
              <w:rPr>
                <w:rFonts w:ascii="Arial" w:eastAsia="Times New Roman" w:hAnsi="Arial" w:cs="Arial"/>
                <w:b/>
                <w:bCs/>
                <w:sz w:val="20"/>
                <w:szCs w:val="20"/>
                <w:lang w:eastAsia="pl-PL"/>
              </w:rPr>
            </w:pPr>
            <w:r w:rsidRPr="00446E72">
              <w:rPr>
                <w:rFonts w:ascii="Arial" w:eastAsia="Times New Roman" w:hAnsi="Arial" w:cs="Arial"/>
                <w:b/>
                <w:bCs/>
                <w:color w:val="000000"/>
                <w:sz w:val="20"/>
                <w:szCs w:val="20"/>
                <w:lang w:eastAsia="pl-PL"/>
              </w:rPr>
              <w:t xml:space="preserve">III.12 </w:t>
            </w:r>
            <w:r w:rsidRPr="00446E72">
              <w:rPr>
                <w:rFonts w:ascii="Arial" w:eastAsia="Times New Roman" w:hAnsi="Arial" w:cs="Arial"/>
                <w:b/>
                <w:bCs/>
                <w:sz w:val="20"/>
                <w:szCs w:val="20"/>
                <w:lang w:eastAsia="pl-PL"/>
              </w:rPr>
              <w:t>Opis projektu</w:t>
            </w:r>
          </w:p>
          <w:p w14:paraId="7FFEECAE" w14:textId="77777777" w:rsidR="007B0253" w:rsidRPr="00C4121C" w:rsidRDefault="007B0253" w:rsidP="003111C3">
            <w:pPr>
              <w:pStyle w:val="Akapitzlist"/>
              <w:spacing w:before="120" w:after="120"/>
              <w:ind w:left="22"/>
              <w:contextualSpacing w:val="0"/>
              <w:rPr>
                <w:i/>
                <w:iCs/>
                <w:color w:val="7F7F7F" w:themeColor="text1" w:themeTint="80"/>
                <w:sz w:val="16"/>
                <w:szCs w:val="16"/>
              </w:rPr>
            </w:pPr>
            <w:r w:rsidRPr="00B847C0">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0C084CBF" w14:textId="77777777" w:rsidR="007B0253" w:rsidRPr="00AF1B00" w:rsidRDefault="007B0253" w:rsidP="007B0253">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3574DFE1" w14:textId="77777777" w:rsidR="007B0253" w:rsidRPr="00D90D0C" w:rsidRDefault="007B0253" w:rsidP="007B0253">
      <w:pPr>
        <w:jc w:val="both"/>
        <w:rPr>
          <w:rFonts w:ascii="Arial" w:hAnsi="Arial" w:cs="Arial"/>
          <w:color w:val="000000"/>
          <w:sz w:val="20"/>
          <w:szCs w:val="20"/>
        </w:rPr>
      </w:pPr>
      <w:r w:rsidRPr="00AF1B00">
        <w:rPr>
          <w:rFonts w:ascii="Arial" w:hAnsi="Arial" w:cs="Arial"/>
          <w:color w:val="000000"/>
          <w:sz w:val="20"/>
          <w:szCs w:val="20"/>
        </w:rPr>
        <w:t>Realizacja inwestycji przyczyni się do stworzenia nowoczesnej i sprawnie funkcjonującej infrastruktury techniczne</w:t>
      </w:r>
      <w:r>
        <w:rPr>
          <w:rFonts w:ascii="Arial" w:hAnsi="Arial" w:cs="Arial"/>
          <w:color w:val="000000"/>
          <w:sz w:val="20"/>
          <w:szCs w:val="20"/>
        </w:rPr>
        <w:t xml:space="preserve">j w WSSE w Krakowie. Dzięki inwestycji wyremontowany zostanie Dział Laboratoryjny i magazyn szczepionek, co zwiększy bezpieczeństwo i umożliwi przyspieszenie prowadzonych procesów w </w:t>
      </w:r>
      <w:r>
        <w:rPr>
          <w:rFonts w:ascii="Arial" w:hAnsi="Arial" w:cs="Arial"/>
          <w:sz w:val="20"/>
          <w:szCs w:val="20"/>
        </w:rPr>
        <w:t xml:space="preserve">zakresie wykonywania licznych badan laboratoryjnych i pomiarów, służących ochronie zdrowia ludzkiego oraz zapobieganiu powstawaniu chorób zakaźnych. </w:t>
      </w:r>
    </w:p>
    <w:p w14:paraId="5FBD7FD2" w14:textId="77777777" w:rsidR="007B0253" w:rsidRPr="00D90D0C" w:rsidRDefault="007B0253" w:rsidP="007B0253">
      <w:pPr>
        <w:jc w:val="both"/>
        <w:rPr>
          <w:rFonts w:ascii="Arial" w:eastAsia="Times New Roman" w:hAnsi="Arial" w:cs="Arial"/>
          <w:sz w:val="20"/>
          <w:szCs w:val="20"/>
        </w:rPr>
      </w:pPr>
      <w:r>
        <w:rPr>
          <w:rFonts w:ascii="Arial" w:hAnsi="Arial" w:cs="Arial"/>
          <w:sz w:val="20"/>
          <w:szCs w:val="20"/>
        </w:rPr>
        <w:t>D</w:t>
      </w:r>
      <w:r w:rsidRPr="00AF1B00">
        <w:rPr>
          <w:rFonts w:ascii="Arial" w:hAnsi="Arial" w:cs="Arial"/>
          <w:sz w:val="20"/>
          <w:szCs w:val="20"/>
        </w:rPr>
        <w:t xml:space="preserve">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03DD8744" w14:textId="77777777" w:rsidR="007B0253" w:rsidRDefault="007B0253" w:rsidP="007B0253">
      <w:pPr>
        <w:spacing w:after="0" w:line="240" w:lineRule="auto"/>
        <w:jc w:val="both"/>
        <w:rPr>
          <w:rFonts w:ascii="Arial" w:eastAsia="Times New Roman" w:hAnsi="Arial" w:cs="Arial"/>
          <w:sz w:val="20"/>
          <w:szCs w:val="20"/>
          <w:lang w:eastAsia="pl-PL"/>
        </w:rPr>
      </w:pPr>
    </w:p>
    <w:p w14:paraId="649AE55D" w14:textId="77777777" w:rsidR="007B0253" w:rsidRPr="000101D9" w:rsidRDefault="007B0253" w:rsidP="007B0253">
      <w:pPr>
        <w:spacing w:after="0" w:line="240" w:lineRule="auto"/>
        <w:jc w:val="both"/>
        <w:rPr>
          <w:rFonts w:ascii="Arial" w:eastAsia="Times New Roman" w:hAnsi="Arial" w:cs="Arial"/>
          <w:sz w:val="20"/>
          <w:szCs w:val="20"/>
          <w:lang w:eastAsia="pl-PL"/>
        </w:rPr>
      </w:pPr>
      <w:r w:rsidRPr="000101D9">
        <w:rPr>
          <w:rFonts w:ascii="Arial" w:eastAsia="Times New Roman" w:hAnsi="Arial" w:cs="Arial"/>
          <w:sz w:val="20"/>
          <w:szCs w:val="20"/>
          <w:lang w:eastAsia="pl-PL"/>
        </w:rPr>
        <w:t>Projekt obejmuje:</w:t>
      </w:r>
    </w:p>
    <w:p w14:paraId="255DFA54" w14:textId="77777777" w:rsidR="007B0253" w:rsidRPr="000101D9" w:rsidRDefault="007B0253" w:rsidP="007B0253">
      <w:pPr>
        <w:pStyle w:val="Akapitzlist"/>
        <w:numPr>
          <w:ilvl w:val="0"/>
          <w:numId w:val="53"/>
        </w:numPr>
        <w:spacing w:after="0" w:line="240" w:lineRule="auto"/>
        <w:jc w:val="both"/>
        <w:rPr>
          <w:rFonts w:ascii="Arial" w:eastAsia="Times New Roman" w:hAnsi="Arial" w:cs="Arial"/>
          <w:sz w:val="20"/>
          <w:szCs w:val="20"/>
          <w:lang w:eastAsia="pl-PL"/>
        </w:rPr>
      </w:pPr>
      <w:r w:rsidRPr="000101D9">
        <w:rPr>
          <w:rFonts w:ascii="Arial" w:eastAsia="Times New Roman" w:hAnsi="Arial" w:cs="Arial"/>
          <w:sz w:val="20"/>
          <w:szCs w:val="20"/>
          <w:lang w:eastAsia="pl-PL"/>
        </w:rPr>
        <w:t>Przygotowanie projektu</w:t>
      </w:r>
      <w:r>
        <w:rPr>
          <w:rFonts w:ascii="Arial" w:eastAsia="Times New Roman" w:hAnsi="Arial" w:cs="Arial"/>
          <w:sz w:val="20"/>
          <w:szCs w:val="20"/>
          <w:lang w:eastAsia="pl-PL"/>
        </w:rPr>
        <w:t xml:space="preserve"> - opracowanie </w:t>
      </w:r>
      <w:r w:rsidRPr="000101D9">
        <w:rPr>
          <w:rFonts w:ascii="Arial" w:eastAsia="Times New Roman" w:hAnsi="Arial" w:cs="Arial"/>
          <w:sz w:val="20"/>
          <w:szCs w:val="20"/>
          <w:lang w:eastAsia="pl-PL"/>
        </w:rPr>
        <w:t>dokumentacji technicznej wraz z wszystkimi uzgodnieniami oraz uzyskanie niezbędnych pozwoleń</w:t>
      </w:r>
      <w:r>
        <w:rPr>
          <w:rFonts w:ascii="Arial" w:eastAsia="Times New Roman" w:hAnsi="Arial" w:cs="Arial"/>
          <w:sz w:val="20"/>
          <w:szCs w:val="20"/>
          <w:lang w:eastAsia="pl-PL"/>
        </w:rPr>
        <w:t>; opracowanie Studium Wykonalności.</w:t>
      </w:r>
    </w:p>
    <w:p w14:paraId="21591E51" w14:textId="77777777" w:rsidR="007B0253" w:rsidRPr="000101D9" w:rsidRDefault="007B0253" w:rsidP="007B0253">
      <w:pPr>
        <w:pStyle w:val="Akapitzlist"/>
        <w:numPr>
          <w:ilvl w:val="0"/>
          <w:numId w:val="53"/>
        </w:numPr>
        <w:spacing w:after="0" w:line="240" w:lineRule="auto"/>
        <w:jc w:val="both"/>
        <w:rPr>
          <w:rFonts w:ascii="Arial" w:eastAsia="Times New Roman" w:hAnsi="Arial" w:cs="Arial"/>
          <w:sz w:val="20"/>
          <w:szCs w:val="20"/>
          <w:lang w:eastAsia="pl-PL"/>
        </w:rPr>
      </w:pPr>
      <w:r w:rsidRPr="000101D9">
        <w:rPr>
          <w:rFonts w:ascii="Arial" w:eastAsia="Times New Roman" w:hAnsi="Arial" w:cs="Arial"/>
          <w:sz w:val="20"/>
          <w:szCs w:val="20"/>
          <w:lang w:eastAsia="pl-PL"/>
        </w:rPr>
        <w:t>Roboty budowlane:</w:t>
      </w:r>
    </w:p>
    <w:p w14:paraId="72ECCCEF" w14:textId="77777777" w:rsidR="007B0253" w:rsidRDefault="007B0253" w:rsidP="007B0253">
      <w:pPr>
        <w:pStyle w:val="Akapitzlist"/>
        <w:spacing w:after="0" w:line="240" w:lineRule="auto"/>
        <w:jc w:val="both"/>
        <w:rPr>
          <w:rFonts w:ascii="Arial" w:eastAsia="Times New Roman" w:hAnsi="Arial" w:cs="Arial"/>
          <w:sz w:val="20"/>
          <w:szCs w:val="20"/>
          <w:lang w:eastAsia="pl-PL"/>
        </w:rPr>
      </w:pPr>
      <w:r>
        <w:rPr>
          <w:rFonts w:ascii="Arial" w:hAnsi="Arial" w:cs="Arial"/>
          <w:sz w:val="20"/>
          <w:szCs w:val="20"/>
        </w:rPr>
        <w:t xml:space="preserve">- </w:t>
      </w:r>
      <w:r w:rsidRPr="000101D9">
        <w:rPr>
          <w:rFonts w:ascii="Arial" w:eastAsia="Times New Roman" w:hAnsi="Arial" w:cs="Arial"/>
          <w:sz w:val="20"/>
          <w:szCs w:val="20"/>
          <w:lang w:eastAsia="pl-PL"/>
        </w:rPr>
        <w:t xml:space="preserve">remont korytarzy i pomieszczeń Działu Laboratoryjnego w budynku głównym WSSE </w:t>
      </w:r>
      <w:r>
        <w:rPr>
          <w:rFonts w:ascii="Arial" w:eastAsia="Times New Roman" w:hAnsi="Arial" w:cs="Arial"/>
          <w:sz w:val="20"/>
          <w:szCs w:val="20"/>
          <w:lang w:eastAsia="pl-PL"/>
        </w:rPr>
        <w:br/>
      </w:r>
      <w:r w:rsidRPr="000101D9">
        <w:rPr>
          <w:rFonts w:ascii="Arial" w:eastAsia="Times New Roman" w:hAnsi="Arial" w:cs="Arial"/>
          <w:sz w:val="20"/>
          <w:szCs w:val="20"/>
          <w:lang w:eastAsia="pl-PL"/>
        </w:rPr>
        <w:t>w Krakowie obejmujący II i III piętro laboratorium</w:t>
      </w:r>
      <w:r>
        <w:rPr>
          <w:rFonts w:ascii="Arial" w:eastAsia="Times New Roman" w:hAnsi="Arial" w:cs="Arial"/>
          <w:sz w:val="20"/>
          <w:szCs w:val="20"/>
          <w:lang w:eastAsia="pl-PL"/>
        </w:rPr>
        <w:t>;</w:t>
      </w:r>
    </w:p>
    <w:p w14:paraId="017EDFEB" w14:textId="77777777" w:rsidR="007B0253" w:rsidRPr="000101D9" w:rsidRDefault="007B0253" w:rsidP="007B0253">
      <w:pPr>
        <w:spacing w:after="0" w:line="24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 r</w:t>
      </w:r>
      <w:r w:rsidRPr="000101D9">
        <w:rPr>
          <w:rFonts w:ascii="Arial" w:eastAsia="Times New Roman" w:hAnsi="Arial" w:cs="Arial"/>
          <w:sz w:val="20"/>
          <w:szCs w:val="20"/>
          <w:lang w:eastAsia="pl-PL"/>
        </w:rPr>
        <w:t>ozbudowa magazynu szczepionek WSSE w Krakowie</w:t>
      </w:r>
      <w:r>
        <w:rPr>
          <w:rFonts w:ascii="Arial" w:eastAsia="Times New Roman" w:hAnsi="Arial" w:cs="Arial"/>
          <w:sz w:val="20"/>
          <w:szCs w:val="20"/>
          <w:lang w:eastAsia="pl-PL"/>
        </w:rPr>
        <w:t>;</w:t>
      </w:r>
    </w:p>
    <w:p w14:paraId="7B60EDD8" w14:textId="77777777" w:rsidR="007B0253" w:rsidRPr="000101D9" w:rsidRDefault="007B0253" w:rsidP="007B0253">
      <w:pPr>
        <w:spacing w:after="0" w:line="24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0101D9">
        <w:rPr>
          <w:rFonts w:ascii="Arial" w:eastAsia="Times New Roman" w:hAnsi="Arial" w:cs="Arial"/>
          <w:sz w:val="20"/>
          <w:szCs w:val="20"/>
          <w:lang w:eastAsia="pl-PL"/>
        </w:rPr>
        <w:t>dostosowanie infrastruktury do gromadzenia odpadów komunalnych i sanitarnych</w:t>
      </w:r>
      <w:r>
        <w:rPr>
          <w:rFonts w:ascii="Arial" w:eastAsia="Times New Roman" w:hAnsi="Arial" w:cs="Arial"/>
          <w:sz w:val="20"/>
          <w:szCs w:val="20"/>
          <w:lang w:eastAsia="pl-PL"/>
        </w:rPr>
        <w:t>;</w:t>
      </w:r>
    </w:p>
    <w:p w14:paraId="50916F81" w14:textId="77777777" w:rsidR="007B0253" w:rsidRPr="000101D9" w:rsidRDefault="007B0253" w:rsidP="007B0253">
      <w:pPr>
        <w:spacing w:after="0" w:line="240" w:lineRule="auto"/>
        <w:ind w:left="708"/>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0101D9">
        <w:rPr>
          <w:rFonts w:ascii="Arial" w:eastAsia="Times New Roman" w:hAnsi="Arial" w:cs="Arial"/>
          <w:sz w:val="20"/>
          <w:szCs w:val="20"/>
          <w:lang w:eastAsia="pl-PL"/>
        </w:rPr>
        <w:t>przeniesienie pożywkarni Działu Laboratoryjnego z budynku „B” do budynku głównego WSSE</w:t>
      </w:r>
      <w:r>
        <w:rPr>
          <w:rFonts w:ascii="Arial" w:eastAsia="Times New Roman" w:hAnsi="Arial" w:cs="Arial"/>
          <w:sz w:val="20"/>
          <w:szCs w:val="20"/>
          <w:lang w:eastAsia="pl-PL"/>
        </w:rPr>
        <w:t>;</w:t>
      </w:r>
    </w:p>
    <w:p w14:paraId="766F8CCA" w14:textId="77777777" w:rsidR="007B0253" w:rsidRPr="000101D9" w:rsidRDefault="007B0253" w:rsidP="007B0253">
      <w:pPr>
        <w:spacing w:after="0" w:line="240" w:lineRule="auto"/>
        <w:ind w:firstLine="708"/>
        <w:jc w:val="both"/>
        <w:rPr>
          <w:rFonts w:ascii="Arial" w:hAnsi="Arial" w:cs="Arial"/>
          <w:sz w:val="20"/>
          <w:szCs w:val="20"/>
        </w:rPr>
      </w:pPr>
      <w:r w:rsidRPr="000101D9">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0101D9">
        <w:rPr>
          <w:rFonts w:ascii="Arial" w:eastAsia="Times New Roman" w:hAnsi="Arial" w:cs="Arial"/>
          <w:sz w:val="20"/>
          <w:szCs w:val="20"/>
          <w:lang w:eastAsia="pl-PL"/>
        </w:rPr>
        <w:t>zakup wraz z montażem drzwi wejściowych zewnętrznych do budynku głównego WSSE</w:t>
      </w:r>
      <w:r>
        <w:rPr>
          <w:rFonts w:ascii="Arial" w:hAnsi="Arial" w:cs="Arial"/>
          <w:sz w:val="20"/>
          <w:szCs w:val="20"/>
        </w:rPr>
        <w:t>;</w:t>
      </w:r>
    </w:p>
    <w:p w14:paraId="307914EC" w14:textId="77777777" w:rsidR="007B0253" w:rsidRDefault="007B0253" w:rsidP="007B0253">
      <w:pPr>
        <w:spacing w:after="0" w:line="240" w:lineRule="auto"/>
        <w:jc w:val="both"/>
        <w:rPr>
          <w:rFonts w:ascii="Arial" w:eastAsia="Times New Roman" w:hAnsi="Arial" w:cs="Arial"/>
          <w:sz w:val="20"/>
          <w:szCs w:val="20"/>
          <w:lang w:eastAsia="pl-PL"/>
        </w:rPr>
      </w:pPr>
      <w:r w:rsidRPr="000101D9">
        <w:rPr>
          <w:rFonts w:ascii="Arial" w:hAnsi="Arial" w:cs="Arial"/>
          <w:sz w:val="20"/>
          <w:szCs w:val="20"/>
        </w:rPr>
        <w:t xml:space="preserve">Zakres robót będzie obejmował: wymianę drzwi wewnętrznych do pomieszczeń laboratoryjnych, ułożenie tynków na ścianach ewentualnie uzupełnienie ubytków tynku oraz malowanie ścian (skucie tynków, remont prysznicy wraz z instalacją sanitarną), montaż sufitów podwieszanych wraz z wymianą oświetlenia i ułożeniem koryt na okablowanie, skucie obecnych płytek podłogowych </w:t>
      </w:r>
      <w:r>
        <w:rPr>
          <w:rFonts w:ascii="Arial" w:hAnsi="Arial" w:cs="Arial"/>
          <w:sz w:val="20"/>
          <w:szCs w:val="20"/>
        </w:rPr>
        <w:br/>
      </w:r>
      <w:r w:rsidRPr="000101D9">
        <w:rPr>
          <w:rFonts w:ascii="Arial" w:hAnsi="Arial" w:cs="Arial"/>
          <w:sz w:val="20"/>
          <w:szCs w:val="20"/>
        </w:rPr>
        <w:t xml:space="preserve">i wykonanie posadzki antypoślizgowej, oraz inne drobne prace budowlano-instalacyjne. Remont magazynu szczepionek obejmie </w:t>
      </w:r>
      <w:r w:rsidRPr="000101D9">
        <w:rPr>
          <w:rFonts w:ascii="Arial" w:eastAsia="Times New Roman" w:hAnsi="Arial" w:cs="Arial"/>
          <w:sz w:val="20"/>
          <w:szCs w:val="20"/>
          <w:lang w:eastAsia="pl-PL"/>
        </w:rPr>
        <w:t>powiększenie przestrzeni</w:t>
      </w:r>
      <w:r w:rsidRPr="008049AF">
        <w:rPr>
          <w:rFonts w:ascii="Tahoma" w:eastAsia="Times New Roman" w:hAnsi="Tahoma" w:cs="Tahoma"/>
          <w:sz w:val="20"/>
          <w:szCs w:val="20"/>
          <w:lang w:eastAsia="pl-PL"/>
        </w:rPr>
        <w:t xml:space="preserve"> </w:t>
      </w:r>
      <w:r w:rsidRPr="000101D9">
        <w:rPr>
          <w:rFonts w:ascii="Arial" w:eastAsia="Times New Roman" w:hAnsi="Arial" w:cs="Arial"/>
          <w:sz w:val="20"/>
          <w:szCs w:val="20"/>
          <w:lang w:eastAsia="pl-PL"/>
        </w:rPr>
        <w:t xml:space="preserve">magazynowej – chłodni szczepionek wraz z </w:t>
      </w:r>
      <w:r>
        <w:rPr>
          <w:rFonts w:ascii="Arial" w:eastAsia="Times New Roman" w:hAnsi="Arial" w:cs="Arial"/>
          <w:sz w:val="20"/>
          <w:szCs w:val="20"/>
          <w:lang w:eastAsia="pl-PL"/>
        </w:rPr>
        <w:t>wymaganymi agregatami chłodniczymi</w:t>
      </w:r>
      <w:r w:rsidRPr="000101D9">
        <w:rPr>
          <w:rFonts w:ascii="Arial" w:eastAsia="Times New Roman" w:hAnsi="Arial" w:cs="Arial"/>
          <w:sz w:val="20"/>
          <w:szCs w:val="20"/>
          <w:lang w:eastAsia="pl-PL"/>
        </w:rPr>
        <w:t xml:space="preserve">. Obecna powierzchnia magazynowa jest zbyt mała ze względu na zwiększony asortyment jak również ilość otrzymywanych szczepionek dla PSSE z terenu województwa małopolskiego. Dostosowanie infrastruktury do gromadzenia odpadów komunalnych </w:t>
      </w:r>
      <w:r>
        <w:rPr>
          <w:rFonts w:ascii="Arial" w:eastAsia="Times New Roman" w:hAnsi="Arial" w:cs="Arial"/>
          <w:sz w:val="20"/>
          <w:szCs w:val="20"/>
          <w:lang w:eastAsia="pl-PL"/>
        </w:rPr>
        <w:br/>
      </w:r>
      <w:r w:rsidRPr="000101D9">
        <w:rPr>
          <w:rFonts w:ascii="Arial" w:eastAsia="Times New Roman" w:hAnsi="Arial" w:cs="Arial"/>
          <w:sz w:val="20"/>
          <w:szCs w:val="20"/>
          <w:lang w:eastAsia="pl-PL"/>
        </w:rPr>
        <w:t>i sanitarnych poprzez remont wraz z wyposażeniem pomieszczenia przeznaczonego do czasowego gromadzenie odpadów sanitarnyc</w:t>
      </w:r>
      <w:r>
        <w:rPr>
          <w:rFonts w:ascii="Arial" w:eastAsia="Times New Roman" w:hAnsi="Arial" w:cs="Arial"/>
          <w:sz w:val="20"/>
          <w:szCs w:val="20"/>
          <w:lang w:eastAsia="pl-PL"/>
        </w:rPr>
        <w:t>h</w:t>
      </w:r>
      <w:r w:rsidRPr="000101D9">
        <w:rPr>
          <w:rFonts w:ascii="Arial" w:eastAsia="Times New Roman" w:hAnsi="Arial" w:cs="Arial"/>
          <w:sz w:val="20"/>
          <w:szCs w:val="20"/>
          <w:lang w:eastAsia="pl-PL"/>
        </w:rPr>
        <w:t>.</w:t>
      </w:r>
    </w:p>
    <w:p w14:paraId="30247F2C" w14:textId="77777777" w:rsidR="007B0253" w:rsidRPr="000101D9" w:rsidRDefault="007B0253" w:rsidP="007B025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3. Nadzór inwestorski.</w:t>
      </w:r>
    </w:p>
    <w:p w14:paraId="032F81DF" w14:textId="77777777" w:rsidR="007B0253" w:rsidRPr="000101D9" w:rsidRDefault="007B0253" w:rsidP="007B0253">
      <w:pPr>
        <w:spacing w:after="0" w:line="240" w:lineRule="auto"/>
        <w:jc w:val="both"/>
        <w:rPr>
          <w:rFonts w:ascii="Arial" w:eastAsia="Times New Roman" w:hAnsi="Arial" w:cs="Arial"/>
          <w:sz w:val="20"/>
          <w:szCs w:val="20"/>
          <w:lang w:eastAsia="pl-PL"/>
        </w:rPr>
      </w:pPr>
      <w:r w:rsidRPr="000101D9">
        <w:rPr>
          <w:rFonts w:ascii="Arial" w:eastAsia="Times New Roman" w:hAnsi="Arial" w:cs="Arial"/>
          <w:sz w:val="20"/>
          <w:szCs w:val="20"/>
          <w:lang w:eastAsia="pl-PL"/>
        </w:rPr>
        <w:t xml:space="preserve">      </w:t>
      </w:r>
      <w:r>
        <w:rPr>
          <w:rFonts w:ascii="Arial" w:eastAsia="Times New Roman" w:hAnsi="Arial" w:cs="Arial"/>
          <w:sz w:val="20"/>
          <w:szCs w:val="20"/>
          <w:lang w:eastAsia="pl-PL"/>
        </w:rPr>
        <w:t>4</w:t>
      </w:r>
      <w:r w:rsidRPr="000101D9">
        <w:rPr>
          <w:rFonts w:ascii="Arial" w:eastAsia="Times New Roman" w:hAnsi="Arial" w:cs="Arial"/>
          <w:sz w:val="20"/>
          <w:szCs w:val="20"/>
          <w:lang w:eastAsia="pl-PL"/>
        </w:rPr>
        <w:t>. Promocja projektu</w:t>
      </w:r>
      <w:r>
        <w:rPr>
          <w:rFonts w:ascii="Arial" w:eastAsia="Times New Roman" w:hAnsi="Arial" w:cs="Arial"/>
          <w:sz w:val="20"/>
          <w:szCs w:val="20"/>
          <w:lang w:eastAsia="pl-PL"/>
        </w:rPr>
        <w:t>.</w:t>
      </w:r>
    </w:p>
    <w:p w14:paraId="5095F50B" w14:textId="77777777" w:rsidR="007B0253" w:rsidRPr="000864CD" w:rsidRDefault="007B0253" w:rsidP="007B0253">
      <w:pPr>
        <w:spacing w:after="0" w:line="240" w:lineRule="auto"/>
        <w:jc w:val="both"/>
        <w:rPr>
          <w:rFonts w:ascii="Arial" w:eastAsia="Times New Roman" w:hAnsi="Arial" w:cs="Arial"/>
          <w:sz w:val="20"/>
          <w:szCs w:val="20"/>
          <w:lang w:eastAsia="pl-PL"/>
        </w:rPr>
      </w:pPr>
      <w:r w:rsidRPr="000101D9">
        <w:rPr>
          <w:rFonts w:ascii="Arial" w:eastAsia="Times New Roman" w:hAnsi="Arial" w:cs="Arial"/>
          <w:sz w:val="20"/>
          <w:szCs w:val="20"/>
          <w:lang w:eastAsia="pl-PL"/>
        </w:rPr>
        <w:t xml:space="preserve">      </w:t>
      </w:r>
      <w:r>
        <w:rPr>
          <w:rFonts w:ascii="Arial" w:eastAsia="Times New Roman" w:hAnsi="Arial" w:cs="Arial"/>
          <w:sz w:val="20"/>
          <w:szCs w:val="20"/>
          <w:lang w:eastAsia="pl-PL"/>
        </w:rPr>
        <w:t>5</w:t>
      </w:r>
      <w:r w:rsidRPr="000101D9">
        <w:rPr>
          <w:rFonts w:ascii="Arial" w:eastAsia="Times New Roman" w:hAnsi="Arial" w:cs="Arial"/>
          <w:sz w:val="20"/>
          <w:szCs w:val="20"/>
          <w:lang w:eastAsia="pl-PL"/>
        </w:rPr>
        <w:t>. Zarządzanie projektem-</w:t>
      </w:r>
      <w:r>
        <w:rPr>
          <w:rFonts w:ascii="Arial" w:eastAsia="Times New Roman" w:hAnsi="Arial" w:cs="Arial"/>
          <w:sz w:val="20"/>
          <w:szCs w:val="20"/>
          <w:lang w:eastAsia="pl-PL"/>
        </w:rPr>
        <w:t>wydatki osobowe.</w:t>
      </w:r>
    </w:p>
    <w:p w14:paraId="23E68735" w14:textId="77777777" w:rsidR="007B0253" w:rsidRPr="000415A2" w:rsidRDefault="007B0253" w:rsidP="007B0253">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B0253" w:rsidRPr="00B55EE1" w14:paraId="2D7E8D73" w14:textId="77777777" w:rsidTr="003111C3">
        <w:trPr>
          <w:trHeight w:val="537"/>
        </w:trPr>
        <w:tc>
          <w:tcPr>
            <w:tcW w:w="9077" w:type="dxa"/>
            <w:shd w:val="clear" w:color="auto" w:fill="EFFFFF"/>
            <w:vAlign w:val="center"/>
            <w:hideMark/>
          </w:tcPr>
          <w:p w14:paraId="5DDDCF6C" w14:textId="77777777" w:rsidR="007B0253" w:rsidRDefault="007B0253" w:rsidP="003111C3">
            <w:pPr>
              <w:spacing w:after="0" w:line="240" w:lineRule="auto"/>
              <w:rPr>
                <w:rFonts w:ascii="Arial" w:eastAsia="Times New Roman" w:hAnsi="Arial" w:cs="Arial"/>
                <w:sz w:val="20"/>
                <w:szCs w:val="20"/>
                <w:lang w:eastAsia="pl-PL"/>
              </w:rPr>
            </w:pPr>
            <w:r w:rsidRPr="00A6720C">
              <w:rPr>
                <w:rFonts w:ascii="Arial" w:eastAsia="Times New Roman" w:hAnsi="Arial" w:cs="Arial"/>
                <w:b/>
                <w:bCs/>
                <w:color w:val="000000"/>
                <w:sz w:val="20"/>
                <w:szCs w:val="20"/>
                <w:lang w:eastAsia="pl-PL"/>
              </w:rPr>
              <w:t xml:space="preserve">III.13 </w:t>
            </w:r>
            <w:r w:rsidRPr="00A6720C">
              <w:rPr>
                <w:rFonts w:ascii="Arial" w:eastAsia="Times New Roman" w:hAnsi="Arial" w:cs="Arial"/>
                <w:b/>
                <w:bCs/>
                <w:sz w:val="20"/>
                <w:szCs w:val="20"/>
                <w:lang w:eastAsia="pl-PL"/>
              </w:rPr>
              <w:t>Opis zgodności projektu z mapami potrzeb zdrowotnych (jeśli dotyczy</w:t>
            </w:r>
            <w:r w:rsidRPr="00B55EE1">
              <w:rPr>
                <w:rFonts w:ascii="Arial" w:eastAsia="Times New Roman" w:hAnsi="Arial" w:cs="Arial"/>
                <w:sz w:val="20"/>
                <w:szCs w:val="20"/>
                <w:lang w:eastAsia="pl-PL"/>
              </w:rPr>
              <w:t>)</w:t>
            </w:r>
          </w:p>
          <w:p w14:paraId="216B53E7" w14:textId="77777777" w:rsidR="007B0253" w:rsidRPr="00B55EE1" w:rsidRDefault="007B0253" w:rsidP="003111C3">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6B054805" w14:textId="77777777" w:rsidR="007B0253" w:rsidRDefault="007B0253" w:rsidP="007B025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NIE DOTYCZY</w:t>
      </w:r>
    </w:p>
    <w:p w14:paraId="44A8E073" w14:textId="77777777" w:rsidR="007B0253" w:rsidRDefault="007B0253" w:rsidP="007B0253">
      <w:pPr>
        <w:rPr>
          <w:rFonts w:ascii="Arial" w:hAnsi="Arial" w:cs="Arial"/>
        </w:rPr>
      </w:pPr>
    </w:p>
    <w:tbl>
      <w:tblPr>
        <w:tblW w:w="5675"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675"/>
      </w:tblGrid>
      <w:tr w:rsidR="007B0253" w:rsidRPr="00782B1B" w14:paraId="2A4DDB00" w14:textId="77777777" w:rsidTr="003111C3">
        <w:trPr>
          <w:cantSplit/>
          <w:trHeight w:val="600"/>
        </w:trPr>
        <w:tc>
          <w:tcPr>
            <w:tcW w:w="5675" w:type="dxa"/>
            <w:shd w:val="clear" w:color="auto" w:fill="EFFFFF"/>
            <w:vAlign w:val="center"/>
            <w:hideMark/>
          </w:tcPr>
          <w:p w14:paraId="1DB786B4" w14:textId="77777777" w:rsidR="007B0253" w:rsidRPr="00A6720C" w:rsidRDefault="007B0253" w:rsidP="003111C3">
            <w:pPr>
              <w:pStyle w:val="Akapitzlist"/>
              <w:spacing w:before="120" w:after="120"/>
              <w:ind w:left="22"/>
              <w:contextualSpacing w:val="0"/>
              <w:rPr>
                <w:rFonts w:ascii="Arial" w:eastAsia="Times New Roman" w:hAnsi="Arial" w:cs="Arial"/>
                <w:b/>
                <w:bCs/>
                <w:sz w:val="20"/>
                <w:szCs w:val="20"/>
                <w:lang w:eastAsia="pl-PL"/>
              </w:rPr>
            </w:pPr>
            <w:r w:rsidRPr="00A6720C">
              <w:rPr>
                <w:rFonts w:ascii="Arial" w:eastAsia="Times New Roman" w:hAnsi="Arial" w:cs="Arial"/>
                <w:b/>
                <w:bCs/>
                <w:color w:val="000000"/>
                <w:sz w:val="20"/>
                <w:szCs w:val="20"/>
                <w:lang w:eastAsia="pl-PL"/>
              </w:rPr>
              <w:t xml:space="preserve">III.14 </w:t>
            </w:r>
            <w:r w:rsidRPr="00A6720C">
              <w:rPr>
                <w:rFonts w:ascii="Arial" w:eastAsia="Times New Roman" w:hAnsi="Arial" w:cs="Arial"/>
                <w:b/>
                <w:bCs/>
                <w:sz w:val="20"/>
                <w:szCs w:val="20"/>
                <w:lang w:eastAsia="pl-PL"/>
              </w:rPr>
              <w:t xml:space="preserve">Planowana data złożenia wniosku o dofinansowanie </w:t>
            </w:r>
          </w:p>
          <w:p w14:paraId="24B76296" w14:textId="77777777" w:rsidR="007B0253" w:rsidRPr="00D75EEA" w:rsidRDefault="007B0253" w:rsidP="003111C3">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07D765EC" w14:textId="77777777" w:rsidR="007B0253" w:rsidRDefault="007B0253" w:rsidP="007B0253">
      <w:pPr>
        <w:pStyle w:val="Akapitzlist"/>
        <w:spacing w:before="120" w:after="120"/>
        <w:ind w:left="22"/>
        <w:contextualSpacing w:val="0"/>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2022.II</w:t>
      </w:r>
    </w:p>
    <w:p w14:paraId="6D6DB6D2" w14:textId="77777777" w:rsidR="007B0253" w:rsidRPr="000864CD" w:rsidRDefault="007B0253" w:rsidP="007B0253">
      <w:pPr>
        <w:pStyle w:val="Akapitzlist"/>
        <w:spacing w:before="120" w:after="120"/>
        <w:ind w:left="22"/>
        <w:contextualSpacing w:val="0"/>
        <w:rPr>
          <w:rFonts w:ascii="Arial" w:eastAsia="Times New Roman" w:hAnsi="Arial" w:cs="Arial"/>
          <w:sz w:val="20"/>
          <w:szCs w:val="20"/>
          <w:lang w:eastAsia="pl-PL"/>
        </w:rPr>
      </w:pPr>
    </w:p>
    <w:tbl>
      <w:tblPr>
        <w:tblW w:w="4683"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683"/>
      </w:tblGrid>
      <w:tr w:rsidR="007B0253" w:rsidRPr="00782B1B" w14:paraId="5E445793" w14:textId="77777777" w:rsidTr="003111C3">
        <w:trPr>
          <w:cantSplit/>
          <w:trHeight w:val="496"/>
        </w:trPr>
        <w:tc>
          <w:tcPr>
            <w:tcW w:w="4683" w:type="dxa"/>
            <w:shd w:val="clear" w:color="auto" w:fill="EFFFFF"/>
            <w:vAlign w:val="center"/>
            <w:hideMark/>
          </w:tcPr>
          <w:p w14:paraId="250B76F3" w14:textId="77777777" w:rsidR="007B0253" w:rsidRPr="00A6720C" w:rsidRDefault="007B0253" w:rsidP="003111C3">
            <w:pPr>
              <w:spacing w:after="0" w:line="240" w:lineRule="auto"/>
              <w:rPr>
                <w:rFonts w:ascii="Arial" w:eastAsia="Times New Roman" w:hAnsi="Arial" w:cs="Arial"/>
                <w:b/>
                <w:bCs/>
                <w:color w:val="000000"/>
                <w:sz w:val="20"/>
                <w:szCs w:val="20"/>
                <w:lang w:eastAsia="pl-PL"/>
              </w:rPr>
            </w:pPr>
            <w:r w:rsidRPr="00A6720C">
              <w:rPr>
                <w:rFonts w:ascii="Arial" w:eastAsia="Times New Roman" w:hAnsi="Arial" w:cs="Arial"/>
                <w:b/>
                <w:bCs/>
                <w:color w:val="000000"/>
                <w:sz w:val="20"/>
                <w:szCs w:val="20"/>
                <w:lang w:eastAsia="pl-PL"/>
              </w:rPr>
              <w:t>III.15 Planowany okres realizacji projektu</w:t>
            </w:r>
          </w:p>
          <w:p w14:paraId="43DF080B" w14:textId="77777777" w:rsidR="007B0253" w:rsidRPr="00D75EEA" w:rsidRDefault="007B0253" w:rsidP="003111C3">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7EE08A79" w14:textId="77777777" w:rsidR="007B0253" w:rsidRPr="00377555" w:rsidRDefault="007B0253" w:rsidP="007B0253">
      <w:pPr>
        <w:pStyle w:val="Akapitzlist"/>
        <w:spacing w:after="0" w:line="240" w:lineRule="auto"/>
        <w:rPr>
          <w:rFonts w:ascii="Arial" w:eastAsia="Times New Roman" w:hAnsi="Arial" w:cs="Arial"/>
          <w:i/>
          <w:iCs/>
          <w:color w:val="000000"/>
          <w:sz w:val="20"/>
          <w:szCs w:val="20"/>
          <w:lang w:eastAsia="pl-PL"/>
        </w:rPr>
      </w:pPr>
      <w:r w:rsidRPr="00377555">
        <w:rPr>
          <w:rFonts w:ascii="Arial" w:eastAsia="Times New Roman" w:hAnsi="Arial" w:cs="Arial"/>
          <w:i/>
          <w:iCs/>
          <w:color w:val="000000"/>
          <w:sz w:val="20"/>
          <w:szCs w:val="20"/>
          <w:lang w:eastAsia="pl-PL"/>
        </w:rPr>
        <w:t xml:space="preserve">Planowana data rozpoczęcia </w:t>
      </w:r>
      <w:r w:rsidRPr="0090402D">
        <w:rPr>
          <w:rFonts w:ascii="Arial" w:eastAsia="Times New Roman" w:hAnsi="Arial" w:cs="Arial"/>
          <w:color w:val="000000"/>
          <w:sz w:val="20"/>
          <w:szCs w:val="20"/>
          <w:lang w:eastAsia="pl-PL"/>
        </w:rPr>
        <w:t>2022.II</w:t>
      </w:r>
    </w:p>
    <w:p w14:paraId="072D4FA1" w14:textId="77777777" w:rsidR="007B0253" w:rsidRPr="0090402D" w:rsidRDefault="007B0253" w:rsidP="007B0253">
      <w:pPr>
        <w:pStyle w:val="Akapitzlist"/>
        <w:spacing w:after="0" w:line="240" w:lineRule="auto"/>
        <w:rPr>
          <w:rFonts w:ascii="Arial" w:hAnsi="Arial" w:cs="Arial"/>
          <w:color w:val="7F7F7F" w:themeColor="text1" w:themeTint="80"/>
          <w:sz w:val="16"/>
          <w:szCs w:val="16"/>
        </w:rPr>
      </w:pPr>
      <w:r w:rsidRPr="00377555">
        <w:rPr>
          <w:rFonts w:ascii="Arial" w:eastAsia="Times New Roman" w:hAnsi="Arial" w:cs="Arial"/>
          <w:i/>
          <w:iCs/>
          <w:color w:val="000000"/>
          <w:sz w:val="20"/>
          <w:szCs w:val="20"/>
          <w:lang w:eastAsia="pl-PL"/>
        </w:rPr>
        <w:t xml:space="preserve">Planowana data  zakończenia </w:t>
      </w:r>
      <w:r w:rsidRPr="0090402D">
        <w:rPr>
          <w:rFonts w:ascii="Arial" w:eastAsia="Times New Roman" w:hAnsi="Arial" w:cs="Arial"/>
          <w:color w:val="000000"/>
          <w:sz w:val="20"/>
          <w:szCs w:val="20"/>
          <w:lang w:eastAsia="pl-PL"/>
        </w:rPr>
        <w:t>2023.IV</w:t>
      </w:r>
      <w:r w:rsidRPr="0090402D">
        <w:rPr>
          <w:rFonts w:ascii="Arial" w:hAnsi="Arial" w:cs="Arial"/>
          <w:color w:val="7F7F7F" w:themeColor="text1" w:themeTint="80"/>
          <w:sz w:val="16"/>
          <w:szCs w:val="16"/>
        </w:rPr>
        <w:t xml:space="preserve"> </w:t>
      </w:r>
    </w:p>
    <w:tbl>
      <w:tblPr>
        <w:tblW w:w="9570"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030"/>
        <w:gridCol w:w="1513"/>
        <w:gridCol w:w="1513"/>
        <w:gridCol w:w="1514"/>
      </w:tblGrid>
      <w:tr w:rsidR="007B0253" w:rsidRPr="00645518" w14:paraId="4032E22E" w14:textId="77777777" w:rsidTr="006E07AC">
        <w:trPr>
          <w:trHeight w:val="579"/>
        </w:trPr>
        <w:tc>
          <w:tcPr>
            <w:tcW w:w="5030" w:type="dxa"/>
            <w:shd w:val="clear" w:color="auto" w:fill="EFFFFF"/>
            <w:vAlign w:val="center"/>
          </w:tcPr>
          <w:p w14:paraId="735D9F55" w14:textId="77777777" w:rsidR="007B0253" w:rsidRPr="00B55EE1" w:rsidRDefault="007B0253" w:rsidP="003111C3">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513" w:type="dxa"/>
            <w:shd w:val="clear" w:color="auto" w:fill="auto"/>
            <w:vAlign w:val="center"/>
          </w:tcPr>
          <w:p w14:paraId="69B68792"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2022</w:t>
            </w:r>
          </w:p>
        </w:tc>
        <w:tc>
          <w:tcPr>
            <w:tcW w:w="1513" w:type="dxa"/>
            <w:shd w:val="clear" w:color="auto" w:fill="auto"/>
            <w:vAlign w:val="center"/>
          </w:tcPr>
          <w:p w14:paraId="1A7BEA72"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2023</w:t>
            </w:r>
          </w:p>
        </w:tc>
        <w:tc>
          <w:tcPr>
            <w:tcW w:w="1514" w:type="dxa"/>
            <w:shd w:val="clear" w:color="auto" w:fill="auto"/>
            <w:vAlign w:val="center"/>
          </w:tcPr>
          <w:p w14:paraId="1EDDDB4D"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Razem</w:t>
            </w:r>
          </w:p>
        </w:tc>
      </w:tr>
      <w:tr w:rsidR="007B0253" w:rsidRPr="00645518" w14:paraId="71B9D65C" w14:textId="77777777" w:rsidTr="006E07AC">
        <w:trPr>
          <w:trHeight w:val="868"/>
        </w:trPr>
        <w:tc>
          <w:tcPr>
            <w:tcW w:w="5030" w:type="dxa"/>
            <w:shd w:val="clear" w:color="auto" w:fill="EFFFFF"/>
            <w:vAlign w:val="center"/>
            <w:hideMark/>
          </w:tcPr>
          <w:p w14:paraId="7B1BC3F1" w14:textId="77777777" w:rsidR="007B0253"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7338EE75" w14:textId="77777777" w:rsidR="007B0253" w:rsidRPr="00B55EE1" w:rsidRDefault="007B0253" w:rsidP="003111C3">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 w podziale na lata realizacji inwestycji oraz łączna kwota</w:t>
            </w:r>
            <w:r w:rsidRPr="007755D3">
              <w:rPr>
                <w:rFonts w:ascii="Arial" w:hAnsi="Arial" w:cs="Arial"/>
                <w:i/>
                <w:iCs/>
                <w:color w:val="7F7F7F" w:themeColor="text1" w:themeTint="80"/>
                <w:sz w:val="18"/>
                <w:szCs w:val="18"/>
              </w:rPr>
              <w:t xml:space="preserve"> </w:t>
            </w:r>
          </w:p>
        </w:tc>
        <w:tc>
          <w:tcPr>
            <w:tcW w:w="1513" w:type="dxa"/>
            <w:shd w:val="clear" w:color="auto" w:fill="auto"/>
            <w:vAlign w:val="center"/>
            <w:hideMark/>
          </w:tcPr>
          <w:p w14:paraId="6A20ECB9"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1 689 000,00</w:t>
            </w:r>
          </w:p>
        </w:tc>
        <w:tc>
          <w:tcPr>
            <w:tcW w:w="1513" w:type="dxa"/>
            <w:shd w:val="clear" w:color="auto" w:fill="auto"/>
            <w:vAlign w:val="center"/>
            <w:hideMark/>
          </w:tcPr>
          <w:p w14:paraId="0C26568B"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3 941 000,00</w:t>
            </w:r>
          </w:p>
        </w:tc>
        <w:tc>
          <w:tcPr>
            <w:tcW w:w="1514" w:type="dxa"/>
            <w:shd w:val="clear" w:color="auto" w:fill="auto"/>
            <w:vAlign w:val="center"/>
            <w:hideMark/>
          </w:tcPr>
          <w:p w14:paraId="35D2C419"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5 630 000,00</w:t>
            </w:r>
          </w:p>
        </w:tc>
      </w:tr>
      <w:tr w:rsidR="007B0253" w:rsidRPr="00645518" w14:paraId="77844CE7" w14:textId="77777777" w:rsidTr="006E07AC">
        <w:trPr>
          <w:trHeight w:val="868"/>
        </w:trPr>
        <w:tc>
          <w:tcPr>
            <w:tcW w:w="5030" w:type="dxa"/>
            <w:shd w:val="clear" w:color="auto" w:fill="EFFFFF"/>
            <w:vAlign w:val="center"/>
            <w:hideMark/>
          </w:tcPr>
          <w:p w14:paraId="01617B1E" w14:textId="77777777" w:rsidR="007B0253"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13BCCC66" w14:textId="77777777" w:rsidR="007B0253" w:rsidRPr="00923E9C" w:rsidRDefault="007B0253"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513" w:type="dxa"/>
            <w:shd w:val="clear" w:color="auto" w:fill="auto"/>
            <w:vAlign w:val="center"/>
            <w:hideMark/>
          </w:tcPr>
          <w:p w14:paraId="4CFA15C2"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1 689 000,00</w:t>
            </w:r>
          </w:p>
        </w:tc>
        <w:tc>
          <w:tcPr>
            <w:tcW w:w="1513" w:type="dxa"/>
            <w:shd w:val="clear" w:color="auto" w:fill="auto"/>
            <w:vAlign w:val="center"/>
            <w:hideMark/>
          </w:tcPr>
          <w:p w14:paraId="31219B5E"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3 941 000,00</w:t>
            </w:r>
          </w:p>
        </w:tc>
        <w:tc>
          <w:tcPr>
            <w:tcW w:w="1514" w:type="dxa"/>
            <w:shd w:val="clear" w:color="auto" w:fill="auto"/>
            <w:vAlign w:val="center"/>
            <w:hideMark/>
          </w:tcPr>
          <w:p w14:paraId="715225E2"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5 630 000,00</w:t>
            </w:r>
          </w:p>
        </w:tc>
      </w:tr>
      <w:tr w:rsidR="007B0253" w:rsidRPr="00645518" w14:paraId="20233C33" w14:textId="77777777" w:rsidTr="006E07AC">
        <w:trPr>
          <w:trHeight w:val="868"/>
        </w:trPr>
        <w:tc>
          <w:tcPr>
            <w:tcW w:w="5030" w:type="dxa"/>
            <w:shd w:val="clear" w:color="auto" w:fill="EFFFFF"/>
            <w:vAlign w:val="center"/>
            <w:hideMark/>
          </w:tcPr>
          <w:p w14:paraId="29873939" w14:textId="77777777" w:rsidR="007B0253"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43AB0A8F" w14:textId="77777777" w:rsidR="007B0253" w:rsidRPr="00923E9C" w:rsidRDefault="007B0253"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513" w:type="dxa"/>
            <w:shd w:val="clear" w:color="auto" w:fill="auto"/>
            <w:vAlign w:val="center"/>
            <w:hideMark/>
          </w:tcPr>
          <w:p w14:paraId="13C0FB66"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1 689 000,00</w:t>
            </w:r>
          </w:p>
        </w:tc>
        <w:tc>
          <w:tcPr>
            <w:tcW w:w="1513" w:type="dxa"/>
            <w:shd w:val="clear" w:color="auto" w:fill="auto"/>
            <w:vAlign w:val="center"/>
            <w:hideMark/>
          </w:tcPr>
          <w:p w14:paraId="6D793DA9"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3 941 000,00</w:t>
            </w:r>
          </w:p>
        </w:tc>
        <w:tc>
          <w:tcPr>
            <w:tcW w:w="1514" w:type="dxa"/>
            <w:shd w:val="clear" w:color="auto" w:fill="auto"/>
            <w:vAlign w:val="center"/>
            <w:hideMark/>
          </w:tcPr>
          <w:p w14:paraId="5F3F72C8"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5 630 000,00</w:t>
            </w:r>
          </w:p>
        </w:tc>
      </w:tr>
      <w:tr w:rsidR="007B0253" w:rsidRPr="00645518" w14:paraId="52CA865A" w14:textId="77777777" w:rsidTr="006E07AC">
        <w:trPr>
          <w:trHeight w:val="868"/>
        </w:trPr>
        <w:tc>
          <w:tcPr>
            <w:tcW w:w="5030" w:type="dxa"/>
            <w:shd w:val="clear" w:color="auto" w:fill="EFFFFF"/>
            <w:vAlign w:val="center"/>
            <w:hideMark/>
          </w:tcPr>
          <w:p w14:paraId="02C92654" w14:textId="77777777" w:rsidR="007B0253"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79D02806" w14:textId="77777777" w:rsidR="007B0253" w:rsidRPr="00923E9C" w:rsidRDefault="007B0253"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513" w:type="dxa"/>
            <w:shd w:val="clear" w:color="auto" w:fill="auto"/>
            <w:vAlign w:val="center"/>
            <w:hideMark/>
          </w:tcPr>
          <w:p w14:paraId="419C6146"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100</w:t>
            </w:r>
          </w:p>
        </w:tc>
        <w:tc>
          <w:tcPr>
            <w:tcW w:w="1513" w:type="dxa"/>
            <w:shd w:val="clear" w:color="auto" w:fill="auto"/>
            <w:vAlign w:val="center"/>
            <w:hideMark/>
          </w:tcPr>
          <w:p w14:paraId="274C84FC"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100</w:t>
            </w:r>
          </w:p>
        </w:tc>
        <w:tc>
          <w:tcPr>
            <w:tcW w:w="1514" w:type="dxa"/>
            <w:shd w:val="clear" w:color="auto" w:fill="auto"/>
            <w:vAlign w:val="center"/>
            <w:hideMark/>
          </w:tcPr>
          <w:p w14:paraId="3D96871F" w14:textId="77777777" w:rsidR="007B0253" w:rsidRPr="00D90D0C" w:rsidRDefault="007B0253" w:rsidP="003111C3">
            <w:pPr>
              <w:spacing w:after="0" w:line="240" w:lineRule="auto"/>
              <w:jc w:val="center"/>
              <w:rPr>
                <w:rFonts w:ascii="Arial" w:eastAsia="Times New Roman" w:hAnsi="Arial" w:cs="Arial"/>
                <w:sz w:val="20"/>
                <w:szCs w:val="20"/>
                <w:lang w:eastAsia="pl-PL"/>
              </w:rPr>
            </w:pPr>
            <w:r w:rsidRPr="00D90D0C">
              <w:rPr>
                <w:rFonts w:ascii="Arial" w:eastAsia="Times New Roman" w:hAnsi="Arial" w:cs="Arial"/>
                <w:sz w:val="20"/>
                <w:szCs w:val="20"/>
                <w:lang w:eastAsia="pl-PL"/>
              </w:rPr>
              <w:t xml:space="preserve">100 </w:t>
            </w:r>
          </w:p>
        </w:tc>
      </w:tr>
    </w:tbl>
    <w:p w14:paraId="3E911F95" w14:textId="77777777" w:rsidR="007B0253" w:rsidRDefault="007B0253" w:rsidP="007B0253">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7B0253" w:rsidRPr="00B55EE1" w14:paraId="168C93F9" w14:textId="77777777" w:rsidTr="003111C3">
        <w:trPr>
          <w:trHeight w:val="391"/>
        </w:trPr>
        <w:tc>
          <w:tcPr>
            <w:tcW w:w="9264" w:type="dxa"/>
            <w:shd w:val="clear" w:color="auto" w:fill="EFFFFF"/>
            <w:vAlign w:val="center"/>
          </w:tcPr>
          <w:p w14:paraId="60757EC1" w14:textId="77777777" w:rsidR="007B0253" w:rsidRPr="00B55EE1"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13FBD5C2" w14:textId="77777777" w:rsidR="007B0253" w:rsidRPr="000415A2" w:rsidRDefault="007B0253" w:rsidP="007B0253">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2685"/>
        <w:gridCol w:w="4111"/>
        <w:gridCol w:w="1751"/>
      </w:tblGrid>
      <w:tr w:rsidR="007B0253" w:rsidRPr="00B55EE1" w14:paraId="6F3201AF" w14:textId="77777777" w:rsidTr="003111C3">
        <w:trPr>
          <w:trHeight w:val="600"/>
        </w:trPr>
        <w:tc>
          <w:tcPr>
            <w:tcW w:w="717" w:type="dxa"/>
            <w:shd w:val="clear" w:color="auto" w:fill="EFFFFF"/>
            <w:vAlign w:val="center"/>
          </w:tcPr>
          <w:p w14:paraId="3F441D10" w14:textId="77777777" w:rsidR="007B0253" w:rsidRPr="00B55EE1" w:rsidRDefault="007B0253"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2685" w:type="dxa"/>
            <w:shd w:val="clear" w:color="auto" w:fill="EFFFFF"/>
            <w:vAlign w:val="center"/>
            <w:hideMark/>
          </w:tcPr>
          <w:p w14:paraId="331BC162" w14:textId="77777777" w:rsidR="007B0253" w:rsidRDefault="007B0253"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4AD6ACE2" w14:textId="77777777" w:rsidR="007B0253" w:rsidRPr="00923E9C" w:rsidRDefault="007B0253"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4111" w:type="dxa"/>
            <w:shd w:val="clear" w:color="auto" w:fill="EFFFFF"/>
            <w:vAlign w:val="center"/>
            <w:hideMark/>
          </w:tcPr>
          <w:p w14:paraId="28B3439A" w14:textId="77777777" w:rsidR="007B0253" w:rsidRDefault="007B0253"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00353B33" w14:textId="77777777" w:rsidR="007B0253" w:rsidRPr="00923E9C" w:rsidRDefault="007B0253"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152CB53F" w14:textId="77777777" w:rsidR="007B0253" w:rsidRPr="00B55EE1" w:rsidRDefault="007B0253"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7B0253" w:rsidRPr="005254C8" w14:paraId="5A72EED5" w14:textId="77777777" w:rsidTr="003111C3">
        <w:trPr>
          <w:trHeight w:val="600"/>
        </w:trPr>
        <w:tc>
          <w:tcPr>
            <w:tcW w:w="717" w:type="dxa"/>
            <w:vAlign w:val="center"/>
          </w:tcPr>
          <w:p w14:paraId="6C778FF0" w14:textId="77777777" w:rsidR="007B0253" w:rsidRPr="005254C8" w:rsidRDefault="007B0253" w:rsidP="003111C3">
            <w:pPr>
              <w:spacing w:after="0" w:line="240" w:lineRule="auto"/>
              <w:jc w:val="center"/>
              <w:rPr>
                <w:rFonts w:ascii="Arial" w:eastAsia="Times New Roman" w:hAnsi="Arial" w:cs="Arial"/>
                <w:color w:val="000000"/>
                <w:sz w:val="20"/>
                <w:szCs w:val="20"/>
                <w:lang w:eastAsia="pl-PL"/>
              </w:rPr>
            </w:pPr>
            <w:r w:rsidRPr="005254C8">
              <w:rPr>
                <w:rFonts w:ascii="Arial" w:eastAsia="Times New Roman" w:hAnsi="Arial" w:cs="Arial"/>
                <w:color w:val="000000"/>
                <w:sz w:val="20"/>
                <w:szCs w:val="20"/>
                <w:lang w:eastAsia="pl-PL"/>
              </w:rPr>
              <w:t>1</w:t>
            </w:r>
          </w:p>
        </w:tc>
        <w:tc>
          <w:tcPr>
            <w:tcW w:w="2685" w:type="dxa"/>
            <w:shd w:val="clear" w:color="auto" w:fill="auto"/>
            <w:noWrap/>
            <w:vAlign w:val="center"/>
            <w:hideMark/>
          </w:tcPr>
          <w:p w14:paraId="41D9D5DC" w14:textId="77777777" w:rsidR="007B0253" w:rsidRPr="005254C8" w:rsidRDefault="007B0253" w:rsidP="003111C3">
            <w:pPr>
              <w:spacing w:after="0" w:line="240" w:lineRule="auto"/>
              <w:jc w:val="center"/>
              <w:rPr>
                <w:rFonts w:ascii="Arial" w:eastAsia="Times New Roman" w:hAnsi="Arial" w:cs="Arial"/>
                <w:sz w:val="20"/>
                <w:szCs w:val="20"/>
                <w:lang w:eastAsia="pl-PL"/>
              </w:rPr>
            </w:pPr>
          </w:p>
          <w:p w14:paraId="5CEE3382" w14:textId="77777777" w:rsidR="007B0253" w:rsidRPr="005254C8" w:rsidRDefault="007B0253" w:rsidP="003111C3">
            <w:pPr>
              <w:spacing w:after="0" w:line="240" w:lineRule="auto"/>
              <w:jc w:val="center"/>
              <w:rPr>
                <w:rFonts w:ascii="Arial" w:eastAsia="Times New Roman" w:hAnsi="Arial" w:cs="Arial"/>
                <w:sz w:val="20"/>
                <w:szCs w:val="20"/>
                <w:lang w:eastAsia="pl-PL"/>
              </w:rPr>
            </w:pPr>
            <w:r w:rsidRPr="005254C8">
              <w:rPr>
                <w:rFonts w:ascii="Arial" w:eastAsia="Times New Roman" w:hAnsi="Arial" w:cs="Arial"/>
                <w:sz w:val="20"/>
                <w:szCs w:val="20"/>
                <w:lang w:eastAsia="pl-PL"/>
              </w:rPr>
              <w:t xml:space="preserve">Przygotowanie projektu </w:t>
            </w:r>
          </w:p>
          <w:p w14:paraId="393AF338" w14:textId="77777777" w:rsidR="007B0253" w:rsidRPr="005254C8" w:rsidRDefault="007B0253" w:rsidP="003111C3">
            <w:pPr>
              <w:spacing w:after="0" w:line="240" w:lineRule="auto"/>
              <w:jc w:val="center"/>
              <w:rPr>
                <w:rFonts w:ascii="Arial" w:eastAsia="Times New Roman" w:hAnsi="Arial" w:cs="Arial"/>
                <w:sz w:val="20"/>
                <w:szCs w:val="20"/>
                <w:lang w:eastAsia="pl-PL"/>
              </w:rPr>
            </w:pPr>
          </w:p>
          <w:p w14:paraId="259181E3" w14:textId="77777777" w:rsidR="007B0253" w:rsidRPr="005254C8" w:rsidRDefault="007B0253" w:rsidP="003111C3">
            <w:pPr>
              <w:spacing w:after="0" w:line="240" w:lineRule="auto"/>
              <w:jc w:val="center"/>
              <w:rPr>
                <w:rFonts w:ascii="Arial" w:eastAsia="Times New Roman" w:hAnsi="Arial" w:cs="Arial"/>
                <w:sz w:val="20"/>
                <w:szCs w:val="20"/>
                <w:lang w:eastAsia="pl-PL"/>
              </w:rPr>
            </w:pPr>
          </w:p>
          <w:p w14:paraId="5A30B36F" w14:textId="77777777" w:rsidR="007B0253" w:rsidRPr="005254C8" w:rsidRDefault="007B0253" w:rsidP="003111C3">
            <w:pPr>
              <w:spacing w:after="0" w:line="240" w:lineRule="auto"/>
              <w:jc w:val="center"/>
              <w:rPr>
                <w:rFonts w:ascii="Arial" w:eastAsia="Times New Roman" w:hAnsi="Arial" w:cs="Arial"/>
                <w:color w:val="000000"/>
                <w:sz w:val="20"/>
                <w:szCs w:val="20"/>
                <w:lang w:eastAsia="pl-PL"/>
              </w:rPr>
            </w:pPr>
          </w:p>
        </w:tc>
        <w:tc>
          <w:tcPr>
            <w:tcW w:w="4111" w:type="dxa"/>
            <w:shd w:val="clear" w:color="auto" w:fill="auto"/>
            <w:noWrap/>
            <w:vAlign w:val="center"/>
            <w:hideMark/>
          </w:tcPr>
          <w:p w14:paraId="19609E97" w14:textId="77777777" w:rsidR="007B0253" w:rsidRPr="005254C8" w:rsidRDefault="007B0253" w:rsidP="003111C3">
            <w:pPr>
              <w:spacing w:after="0" w:line="240" w:lineRule="auto"/>
              <w:jc w:val="both"/>
              <w:rPr>
                <w:rFonts w:ascii="Arial" w:eastAsia="Times New Roman" w:hAnsi="Arial" w:cs="Arial"/>
                <w:color w:val="000000"/>
                <w:sz w:val="20"/>
                <w:szCs w:val="20"/>
                <w:lang w:eastAsia="pl-PL"/>
              </w:rPr>
            </w:pPr>
            <w:r w:rsidRPr="005254C8">
              <w:rPr>
                <w:rFonts w:ascii="Arial" w:eastAsia="Times New Roman" w:hAnsi="Arial" w:cs="Arial"/>
                <w:sz w:val="20"/>
                <w:szCs w:val="20"/>
                <w:lang w:eastAsia="pl-PL"/>
              </w:rPr>
              <w:t xml:space="preserve">Opracowanie dokumentacji techniczno-budowlanej oraz </w:t>
            </w:r>
            <w:r>
              <w:rPr>
                <w:rFonts w:ascii="Arial" w:eastAsia="Times New Roman" w:hAnsi="Arial" w:cs="Arial"/>
                <w:sz w:val="20"/>
                <w:szCs w:val="20"/>
                <w:lang w:eastAsia="pl-PL"/>
              </w:rPr>
              <w:t>S</w:t>
            </w:r>
            <w:r w:rsidRPr="005254C8">
              <w:rPr>
                <w:rFonts w:ascii="Arial" w:eastAsia="Times New Roman" w:hAnsi="Arial" w:cs="Arial"/>
                <w:sz w:val="20"/>
                <w:szCs w:val="20"/>
                <w:lang w:eastAsia="pl-PL"/>
              </w:rPr>
              <w:t xml:space="preserve">tudium </w:t>
            </w:r>
            <w:r>
              <w:rPr>
                <w:rFonts w:ascii="Arial" w:eastAsia="Times New Roman" w:hAnsi="Arial" w:cs="Arial"/>
                <w:sz w:val="20"/>
                <w:szCs w:val="20"/>
                <w:lang w:eastAsia="pl-PL"/>
              </w:rPr>
              <w:t>W</w:t>
            </w:r>
            <w:r w:rsidRPr="005254C8">
              <w:rPr>
                <w:rFonts w:ascii="Arial" w:eastAsia="Times New Roman" w:hAnsi="Arial" w:cs="Arial"/>
                <w:sz w:val="20"/>
                <w:szCs w:val="20"/>
                <w:lang w:eastAsia="pl-PL"/>
              </w:rPr>
              <w:t xml:space="preserve">ykonalności </w:t>
            </w:r>
          </w:p>
        </w:tc>
        <w:tc>
          <w:tcPr>
            <w:tcW w:w="1751" w:type="dxa"/>
            <w:shd w:val="clear" w:color="000000" w:fill="FFFFFF"/>
            <w:vAlign w:val="center"/>
            <w:hideMark/>
          </w:tcPr>
          <w:p w14:paraId="2AB0C499" w14:textId="77777777" w:rsidR="007B0253" w:rsidRPr="005254C8" w:rsidRDefault="007B0253" w:rsidP="003111C3">
            <w:pPr>
              <w:spacing w:after="0" w:line="240" w:lineRule="auto"/>
              <w:jc w:val="center"/>
              <w:rPr>
                <w:rFonts w:ascii="Arial" w:eastAsia="Times New Roman" w:hAnsi="Arial" w:cs="Arial"/>
                <w:sz w:val="20"/>
                <w:szCs w:val="20"/>
                <w:lang w:eastAsia="pl-PL"/>
              </w:rPr>
            </w:pPr>
            <w:r w:rsidRPr="005254C8">
              <w:rPr>
                <w:rFonts w:ascii="Arial" w:eastAsia="Times New Roman" w:hAnsi="Arial" w:cs="Arial"/>
                <w:sz w:val="20"/>
                <w:szCs w:val="20"/>
                <w:lang w:eastAsia="pl-PL"/>
              </w:rPr>
              <w:t>350 000,00</w:t>
            </w:r>
          </w:p>
        </w:tc>
      </w:tr>
      <w:tr w:rsidR="007B0253" w:rsidRPr="005254C8" w14:paraId="7FF1088A" w14:textId="77777777" w:rsidTr="003111C3">
        <w:trPr>
          <w:trHeight w:val="600"/>
        </w:trPr>
        <w:tc>
          <w:tcPr>
            <w:tcW w:w="717" w:type="dxa"/>
            <w:vAlign w:val="center"/>
          </w:tcPr>
          <w:p w14:paraId="064145A3" w14:textId="77777777" w:rsidR="007B0253" w:rsidRPr="005254C8" w:rsidRDefault="007B0253" w:rsidP="003111C3">
            <w:pPr>
              <w:spacing w:after="0" w:line="240" w:lineRule="auto"/>
              <w:jc w:val="center"/>
              <w:rPr>
                <w:rFonts w:ascii="Arial" w:eastAsia="Times New Roman" w:hAnsi="Arial" w:cs="Arial"/>
                <w:color w:val="000000"/>
                <w:sz w:val="20"/>
                <w:szCs w:val="20"/>
                <w:lang w:eastAsia="pl-PL"/>
              </w:rPr>
            </w:pPr>
            <w:r w:rsidRPr="005254C8">
              <w:rPr>
                <w:rFonts w:ascii="Arial" w:eastAsia="Times New Roman" w:hAnsi="Arial" w:cs="Arial"/>
                <w:color w:val="000000"/>
                <w:sz w:val="20"/>
                <w:szCs w:val="20"/>
                <w:lang w:eastAsia="pl-PL"/>
              </w:rPr>
              <w:t>2</w:t>
            </w:r>
          </w:p>
        </w:tc>
        <w:tc>
          <w:tcPr>
            <w:tcW w:w="2685" w:type="dxa"/>
            <w:shd w:val="clear" w:color="auto" w:fill="auto"/>
            <w:noWrap/>
            <w:vAlign w:val="center"/>
          </w:tcPr>
          <w:p w14:paraId="1119330B" w14:textId="77777777" w:rsidR="007B0253" w:rsidRPr="005254C8" w:rsidRDefault="007B0253" w:rsidP="003111C3">
            <w:pPr>
              <w:spacing w:after="0" w:line="240" w:lineRule="auto"/>
              <w:jc w:val="center"/>
              <w:rPr>
                <w:rFonts w:ascii="Arial" w:eastAsia="Times New Roman" w:hAnsi="Arial" w:cs="Arial"/>
                <w:sz w:val="20"/>
                <w:szCs w:val="20"/>
                <w:lang w:eastAsia="pl-PL"/>
              </w:rPr>
            </w:pPr>
            <w:r w:rsidRPr="005254C8">
              <w:rPr>
                <w:rFonts w:ascii="Arial" w:eastAsia="Times New Roman" w:hAnsi="Arial" w:cs="Arial"/>
                <w:sz w:val="20"/>
                <w:szCs w:val="20"/>
                <w:lang w:eastAsia="pl-PL"/>
              </w:rPr>
              <w:t>Roboty budowlane</w:t>
            </w:r>
          </w:p>
        </w:tc>
        <w:tc>
          <w:tcPr>
            <w:tcW w:w="4111" w:type="dxa"/>
            <w:shd w:val="clear" w:color="auto" w:fill="auto"/>
            <w:noWrap/>
            <w:vAlign w:val="center"/>
          </w:tcPr>
          <w:p w14:paraId="0EC7E2A6" w14:textId="77777777" w:rsidR="007B0253" w:rsidRPr="005254C8" w:rsidRDefault="007B0253" w:rsidP="003111C3">
            <w:pPr>
              <w:spacing w:after="0" w:line="240" w:lineRule="auto"/>
              <w:jc w:val="both"/>
              <w:rPr>
                <w:rFonts w:ascii="Arial" w:eastAsia="Times New Roman" w:hAnsi="Arial" w:cs="Arial"/>
                <w:sz w:val="20"/>
                <w:szCs w:val="20"/>
                <w:lang w:eastAsia="pl-PL"/>
              </w:rPr>
            </w:pPr>
            <w:r w:rsidRPr="005254C8">
              <w:rPr>
                <w:rFonts w:ascii="Arial" w:eastAsia="Times New Roman" w:hAnsi="Arial" w:cs="Arial"/>
                <w:sz w:val="20"/>
                <w:szCs w:val="20"/>
                <w:lang w:eastAsia="pl-PL"/>
              </w:rPr>
              <w:t>- Remont korytarzy i pomieszczeń Działu Laboratoryjnego w budynku głównym WSSE w Krakowie obejmujący II i III piętro laboratorium</w:t>
            </w:r>
            <w:r>
              <w:rPr>
                <w:rFonts w:ascii="Arial" w:eastAsia="Times New Roman" w:hAnsi="Arial" w:cs="Arial"/>
                <w:sz w:val="20"/>
                <w:szCs w:val="20"/>
                <w:lang w:eastAsia="pl-PL"/>
              </w:rPr>
              <w:t>;</w:t>
            </w:r>
          </w:p>
          <w:p w14:paraId="254EAFE1" w14:textId="77777777" w:rsidR="007B0253" w:rsidRPr="005254C8" w:rsidRDefault="007B0253" w:rsidP="003111C3">
            <w:pPr>
              <w:spacing w:after="0" w:line="240" w:lineRule="auto"/>
              <w:jc w:val="both"/>
              <w:rPr>
                <w:rFonts w:ascii="Arial" w:eastAsia="Times New Roman" w:hAnsi="Arial" w:cs="Arial"/>
                <w:sz w:val="20"/>
                <w:szCs w:val="20"/>
                <w:lang w:eastAsia="pl-PL"/>
              </w:rPr>
            </w:pPr>
            <w:r w:rsidRPr="005254C8">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5254C8">
              <w:rPr>
                <w:rFonts w:ascii="Arial" w:eastAsia="Times New Roman" w:hAnsi="Arial" w:cs="Arial"/>
                <w:sz w:val="20"/>
                <w:szCs w:val="20"/>
                <w:lang w:eastAsia="pl-PL"/>
              </w:rPr>
              <w:t>Rozbudowa magazynu szczepionek WSSE  w Krakowie</w:t>
            </w:r>
            <w:r>
              <w:rPr>
                <w:rFonts w:ascii="Arial" w:eastAsia="Times New Roman" w:hAnsi="Arial" w:cs="Arial"/>
                <w:sz w:val="20"/>
                <w:szCs w:val="20"/>
                <w:lang w:eastAsia="pl-PL"/>
              </w:rPr>
              <w:t>;</w:t>
            </w:r>
          </w:p>
          <w:p w14:paraId="56BE1FB5" w14:textId="77777777" w:rsidR="007B0253" w:rsidRPr="005254C8" w:rsidRDefault="007B0253" w:rsidP="003111C3">
            <w:pPr>
              <w:spacing w:after="0" w:line="240" w:lineRule="auto"/>
              <w:jc w:val="both"/>
              <w:rPr>
                <w:rFonts w:ascii="Arial" w:eastAsia="Times New Roman" w:hAnsi="Arial" w:cs="Arial"/>
                <w:sz w:val="20"/>
                <w:szCs w:val="20"/>
                <w:lang w:eastAsia="pl-PL"/>
              </w:rPr>
            </w:pPr>
            <w:r w:rsidRPr="005254C8">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5254C8">
              <w:rPr>
                <w:rFonts w:ascii="Arial" w:eastAsia="Times New Roman" w:hAnsi="Arial" w:cs="Arial"/>
                <w:sz w:val="20"/>
                <w:szCs w:val="20"/>
                <w:lang w:eastAsia="pl-PL"/>
              </w:rPr>
              <w:t>Dostosowanie infrastruktury do gromadzenia odpadów komunalnych i sanitarnych</w:t>
            </w:r>
            <w:r>
              <w:rPr>
                <w:rFonts w:ascii="Arial" w:eastAsia="Times New Roman" w:hAnsi="Arial" w:cs="Arial"/>
                <w:sz w:val="20"/>
                <w:szCs w:val="20"/>
                <w:lang w:eastAsia="pl-PL"/>
              </w:rPr>
              <w:t>;</w:t>
            </w:r>
          </w:p>
          <w:p w14:paraId="56D33BD8" w14:textId="77777777" w:rsidR="007B0253" w:rsidRPr="005254C8" w:rsidRDefault="007B0253" w:rsidP="003111C3">
            <w:pPr>
              <w:spacing w:after="0" w:line="240" w:lineRule="auto"/>
              <w:jc w:val="both"/>
              <w:rPr>
                <w:rFonts w:ascii="Arial" w:eastAsia="Times New Roman" w:hAnsi="Arial" w:cs="Arial"/>
                <w:sz w:val="20"/>
                <w:szCs w:val="20"/>
                <w:lang w:eastAsia="pl-PL"/>
              </w:rPr>
            </w:pPr>
            <w:r w:rsidRPr="005254C8">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5254C8">
              <w:rPr>
                <w:rFonts w:ascii="Arial" w:eastAsia="Times New Roman" w:hAnsi="Arial" w:cs="Arial"/>
                <w:sz w:val="20"/>
                <w:szCs w:val="20"/>
                <w:lang w:eastAsia="pl-PL"/>
              </w:rPr>
              <w:t>Przeniesienie pożywkarni Działu Laboratoryjnego z budynku „B” do budynku głównego WSSE</w:t>
            </w:r>
          </w:p>
          <w:p w14:paraId="00ABA630" w14:textId="77777777" w:rsidR="007B0253" w:rsidRPr="005254C8" w:rsidRDefault="007B0253" w:rsidP="003111C3">
            <w:pPr>
              <w:spacing w:after="0" w:line="240" w:lineRule="auto"/>
              <w:jc w:val="both"/>
              <w:rPr>
                <w:rFonts w:ascii="Arial" w:eastAsia="Times New Roman" w:hAnsi="Arial" w:cs="Arial"/>
                <w:sz w:val="20"/>
                <w:szCs w:val="20"/>
                <w:lang w:eastAsia="pl-PL"/>
              </w:rPr>
            </w:pPr>
            <w:r w:rsidRPr="005254C8">
              <w:rPr>
                <w:rFonts w:ascii="Arial" w:eastAsia="Times New Roman" w:hAnsi="Arial" w:cs="Arial"/>
                <w:sz w:val="20"/>
                <w:szCs w:val="20"/>
                <w:lang w:eastAsia="pl-PL"/>
              </w:rPr>
              <w:t xml:space="preserve">- </w:t>
            </w:r>
            <w:r>
              <w:rPr>
                <w:rFonts w:ascii="Arial" w:eastAsia="Times New Roman" w:hAnsi="Arial" w:cs="Arial"/>
                <w:sz w:val="20"/>
                <w:szCs w:val="20"/>
                <w:lang w:eastAsia="pl-PL"/>
              </w:rPr>
              <w:t>Remont wejścia</w:t>
            </w:r>
            <w:r w:rsidRPr="005254C8">
              <w:rPr>
                <w:rFonts w:ascii="Arial" w:eastAsia="Times New Roman" w:hAnsi="Arial" w:cs="Arial"/>
                <w:sz w:val="20"/>
                <w:szCs w:val="20"/>
                <w:lang w:eastAsia="pl-PL"/>
              </w:rPr>
              <w:t xml:space="preserve"> do budynku głównego WSSE</w:t>
            </w:r>
            <w:r>
              <w:rPr>
                <w:rFonts w:ascii="Arial" w:eastAsia="Times New Roman" w:hAnsi="Arial" w:cs="Arial"/>
                <w:sz w:val="20"/>
                <w:szCs w:val="20"/>
                <w:lang w:eastAsia="pl-PL"/>
              </w:rPr>
              <w:t>.</w:t>
            </w:r>
          </w:p>
        </w:tc>
        <w:tc>
          <w:tcPr>
            <w:tcW w:w="1751" w:type="dxa"/>
            <w:shd w:val="clear" w:color="000000" w:fill="FFFFFF"/>
            <w:vAlign w:val="center"/>
          </w:tcPr>
          <w:p w14:paraId="5413354F" w14:textId="77777777" w:rsidR="007B0253" w:rsidRPr="005254C8" w:rsidRDefault="007B0253" w:rsidP="003111C3">
            <w:pPr>
              <w:spacing w:after="0" w:line="240" w:lineRule="auto"/>
              <w:jc w:val="center"/>
              <w:rPr>
                <w:rFonts w:ascii="Arial" w:eastAsia="Times New Roman" w:hAnsi="Arial" w:cs="Arial"/>
                <w:sz w:val="20"/>
                <w:szCs w:val="20"/>
                <w:lang w:eastAsia="pl-PL"/>
              </w:rPr>
            </w:pPr>
            <w:r w:rsidRPr="005254C8">
              <w:rPr>
                <w:rFonts w:ascii="Arial" w:eastAsia="Times New Roman" w:hAnsi="Arial" w:cs="Arial"/>
                <w:sz w:val="20"/>
                <w:szCs w:val="20"/>
                <w:lang w:eastAsia="pl-PL"/>
              </w:rPr>
              <w:t>5 200 000,00</w:t>
            </w:r>
          </w:p>
        </w:tc>
      </w:tr>
      <w:tr w:rsidR="007B0253" w:rsidRPr="005254C8" w14:paraId="45F47DFA" w14:textId="77777777" w:rsidTr="003111C3">
        <w:trPr>
          <w:trHeight w:val="600"/>
        </w:trPr>
        <w:tc>
          <w:tcPr>
            <w:tcW w:w="717" w:type="dxa"/>
            <w:vAlign w:val="center"/>
          </w:tcPr>
          <w:p w14:paraId="5CE19090" w14:textId="77777777" w:rsidR="007B0253" w:rsidRPr="005254C8" w:rsidRDefault="007B0253" w:rsidP="003111C3">
            <w:pPr>
              <w:spacing w:after="0" w:line="240" w:lineRule="auto"/>
              <w:jc w:val="center"/>
              <w:rPr>
                <w:rFonts w:ascii="Arial" w:eastAsia="Times New Roman" w:hAnsi="Arial" w:cs="Arial"/>
                <w:color w:val="000000"/>
                <w:sz w:val="20"/>
                <w:szCs w:val="20"/>
                <w:lang w:eastAsia="pl-PL"/>
              </w:rPr>
            </w:pPr>
            <w:r w:rsidRPr="005254C8">
              <w:rPr>
                <w:rFonts w:ascii="Arial" w:eastAsia="Times New Roman" w:hAnsi="Arial" w:cs="Arial"/>
                <w:color w:val="000000"/>
                <w:sz w:val="20"/>
                <w:szCs w:val="20"/>
                <w:lang w:eastAsia="pl-PL"/>
              </w:rPr>
              <w:t>3</w:t>
            </w:r>
          </w:p>
        </w:tc>
        <w:tc>
          <w:tcPr>
            <w:tcW w:w="2685" w:type="dxa"/>
            <w:shd w:val="clear" w:color="auto" w:fill="auto"/>
            <w:noWrap/>
            <w:vAlign w:val="center"/>
          </w:tcPr>
          <w:p w14:paraId="5473DD05" w14:textId="77777777" w:rsidR="007B0253" w:rsidRPr="005254C8" w:rsidRDefault="007B0253" w:rsidP="003111C3">
            <w:pPr>
              <w:spacing w:after="0" w:line="240" w:lineRule="auto"/>
              <w:jc w:val="center"/>
              <w:rPr>
                <w:rFonts w:ascii="Arial" w:eastAsia="Times New Roman" w:hAnsi="Arial" w:cs="Arial"/>
                <w:sz w:val="20"/>
                <w:szCs w:val="20"/>
                <w:lang w:eastAsia="pl-PL"/>
              </w:rPr>
            </w:pPr>
            <w:r w:rsidRPr="005254C8">
              <w:rPr>
                <w:rFonts w:ascii="Arial" w:eastAsia="Times New Roman" w:hAnsi="Arial" w:cs="Arial"/>
                <w:sz w:val="20"/>
                <w:szCs w:val="20"/>
                <w:lang w:eastAsia="pl-PL"/>
              </w:rPr>
              <w:t>Nadzór inwestorski</w:t>
            </w:r>
          </w:p>
        </w:tc>
        <w:tc>
          <w:tcPr>
            <w:tcW w:w="4111" w:type="dxa"/>
            <w:shd w:val="clear" w:color="auto" w:fill="auto"/>
            <w:noWrap/>
            <w:vAlign w:val="center"/>
          </w:tcPr>
          <w:p w14:paraId="7BF2FA8E" w14:textId="77777777" w:rsidR="007B0253" w:rsidRPr="005254C8" w:rsidRDefault="007B0253" w:rsidP="003111C3">
            <w:pPr>
              <w:spacing w:after="0" w:line="240" w:lineRule="auto"/>
              <w:jc w:val="both"/>
              <w:rPr>
                <w:rFonts w:ascii="Arial" w:eastAsia="Times New Roman" w:hAnsi="Arial" w:cs="Arial"/>
                <w:sz w:val="20"/>
                <w:szCs w:val="20"/>
                <w:lang w:eastAsia="pl-PL"/>
              </w:rPr>
            </w:pPr>
            <w:r>
              <w:rPr>
                <w:rFonts w:ascii="Arial" w:hAnsi="Arial" w:cs="Arial"/>
                <w:sz w:val="20"/>
                <w:szCs w:val="20"/>
              </w:rPr>
              <w:t>S</w:t>
            </w:r>
            <w:r w:rsidRPr="005254C8">
              <w:rPr>
                <w:rFonts w:ascii="Arial" w:hAnsi="Arial" w:cs="Arial"/>
                <w:sz w:val="20"/>
                <w:szCs w:val="20"/>
              </w:rPr>
              <w:t xml:space="preserve">prawowanie pieczy </w:t>
            </w:r>
            <w:r>
              <w:rPr>
                <w:rFonts w:ascii="Arial" w:hAnsi="Arial" w:cs="Arial"/>
                <w:sz w:val="20"/>
                <w:szCs w:val="20"/>
              </w:rPr>
              <w:t xml:space="preserve">przez inspektora nadzoru </w:t>
            </w:r>
            <w:r w:rsidRPr="005254C8">
              <w:rPr>
                <w:rFonts w:ascii="Arial" w:hAnsi="Arial" w:cs="Arial"/>
                <w:sz w:val="20"/>
                <w:szCs w:val="20"/>
              </w:rPr>
              <w:t>nad jakością realizacji inwestycji</w:t>
            </w:r>
            <w:r>
              <w:rPr>
                <w:rFonts w:ascii="Arial" w:hAnsi="Arial" w:cs="Arial"/>
                <w:sz w:val="20"/>
                <w:szCs w:val="20"/>
              </w:rPr>
              <w:t>.</w:t>
            </w:r>
          </w:p>
        </w:tc>
        <w:tc>
          <w:tcPr>
            <w:tcW w:w="1751" w:type="dxa"/>
            <w:shd w:val="clear" w:color="000000" w:fill="FFFFFF"/>
            <w:vAlign w:val="center"/>
          </w:tcPr>
          <w:p w14:paraId="33830F73" w14:textId="77777777" w:rsidR="007B0253" w:rsidRPr="005254C8" w:rsidRDefault="007B0253" w:rsidP="003111C3">
            <w:pPr>
              <w:spacing w:after="0" w:line="240" w:lineRule="auto"/>
              <w:jc w:val="center"/>
              <w:rPr>
                <w:rFonts w:ascii="Arial" w:eastAsia="Times New Roman" w:hAnsi="Arial" w:cs="Arial"/>
                <w:sz w:val="20"/>
                <w:szCs w:val="20"/>
                <w:lang w:eastAsia="pl-PL"/>
              </w:rPr>
            </w:pPr>
            <w:r w:rsidRPr="005254C8">
              <w:rPr>
                <w:rFonts w:ascii="Arial" w:eastAsia="Times New Roman" w:hAnsi="Arial" w:cs="Arial"/>
                <w:sz w:val="20"/>
                <w:szCs w:val="20"/>
                <w:lang w:eastAsia="pl-PL"/>
              </w:rPr>
              <w:t>30 000,00</w:t>
            </w:r>
          </w:p>
        </w:tc>
      </w:tr>
      <w:tr w:rsidR="007B0253" w:rsidRPr="005254C8" w14:paraId="05BD5AA4" w14:textId="77777777" w:rsidTr="003111C3">
        <w:trPr>
          <w:trHeight w:val="600"/>
        </w:trPr>
        <w:tc>
          <w:tcPr>
            <w:tcW w:w="717" w:type="dxa"/>
            <w:vAlign w:val="center"/>
          </w:tcPr>
          <w:p w14:paraId="4F91B96F" w14:textId="77777777" w:rsidR="007B0253" w:rsidRPr="005254C8" w:rsidRDefault="007B0253" w:rsidP="003111C3">
            <w:pPr>
              <w:spacing w:after="0" w:line="240" w:lineRule="auto"/>
              <w:jc w:val="center"/>
              <w:rPr>
                <w:rFonts w:ascii="Arial" w:eastAsia="Times New Roman" w:hAnsi="Arial" w:cs="Arial"/>
                <w:color w:val="000000"/>
                <w:sz w:val="20"/>
                <w:szCs w:val="20"/>
                <w:lang w:eastAsia="pl-PL"/>
              </w:rPr>
            </w:pPr>
            <w:r w:rsidRPr="005254C8">
              <w:rPr>
                <w:rFonts w:ascii="Arial" w:eastAsia="Times New Roman" w:hAnsi="Arial" w:cs="Arial"/>
                <w:color w:val="000000"/>
                <w:sz w:val="20"/>
                <w:szCs w:val="20"/>
                <w:lang w:eastAsia="pl-PL"/>
              </w:rPr>
              <w:t>4</w:t>
            </w:r>
          </w:p>
        </w:tc>
        <w:tc>
          <w:tcPr>
            <w:tcW w:w="2685" w:type="dxa"/>
            <w:shd w:val="clear" w:color="auto" w:fill="auto"/>
            <w:noWrap/>
            <w:vAlign w:val="center"/>
          </w:tcPr>
          <w:p w14:paraId="2483BA75" w14:textId="77777777" w:rsidR="007B0253" w:rsidRPr="005254C8" w:rsidRDefault="007B0253" w:rsidP="003111C3">
            <w:pPr>
              <w:spacing w:after="0" w:line="240" w:lineRule="auto"/>
              <w:jc w:val="center"/>
              <w:rPr>
                <w:rFonts w:ascii="Arial" w:eastAsia="Times New Roman" w:hAnsi="Arial" w:cs="Arial"/>
                <w:sz w:val="20"/>
                <w:szCs w:val="20"/>
                <w:lang w:eastAsia="pl-PL"/>
              </w:rPr>
            </w:pPr>
            <w:r w:rsidRPr="005254C8">
              <w:rPr>
                <w:rFonts w:ascii="Arial" w:eastAsia="Times New Roman" w:hAnsi="Arial" w:cs="Arial"/>
                <w:sz w:val="20"/>
                <w:szCs w:val="20"/>
                <w:lang w:eastAsia="pl-PL"/>
              </w:rPr>
              <w:t>Promocja projektu</w:t>
            </w:r>
          </w:p>
        </w:tc>
        <w:tc>
          <w:tcPr>
            <w:tcW w:w="4111" w:type="dxa"/>
            <w:shd w:val="clear" w:color="auto" w:fill="auto"/>
            <w:noWrap/>
            <w:vAlign w:val="center"/>
          </w:tcPr>
          <w:p w14:paraId="6C94D9E4" w14:textId="77777777" w:rsidR="007B0253" w:rsidRPr="005254C8" w:rsidRDefault="007B0253" w:rsidP="003111C3">
            <w:pPr>
              <w:autoSpaceDE w:val="0"/>
              <w:autoSpaceDN w:val="0"/>
              <w:adjustRightInd w:val="0"/>
              <w:spacing w:after="0" w:line="240" w:lineRule="auto"/>
              <w:jc w:val="both"/>
              <w:rPr>
                <w:rFonts w:ascii="Arial" w:hAnsi="Arial" w:cs="Arial"/>
                <w:sz w:val="20"/>
                <w:szCs w:val="20"/>
              </w:rPr>
            </w:pPr>
            <w:r w:rsidRPr="005254C8">
              <w:rPr>
                <w:rFonts w:ascii="Arial" w:hAnsi="Arial" w:cs="Arial"/>
                <w:sz w:val="20"/>
                <w:szCs w:val="20"/>
              </w:rPr>
              <w:t>Zakup tablic informacyjno-promocyjnych, informacje na stronie internetowej</w:t>
            </w:r>
            <w:r>
              <w:rPr>
                <w:rFonts w:ascii="Arial" w:hAnsi="Arial" w:cs="Arial"/>
                <w:sz w:val="20"/>
                <w:szCs w:val="20"/>
              </w:rPr>
              <w:t xml:space="preserve"> beneficjenta.</w:t>
            </w:r>
          </w:p>
        </w:tc>
        <w:tc>
          <w:tcPr>
            <w:tcW w:w="1751" w:type="dxa"/>
            <w:shd w:val="clear" w:color="000000" w:fill="FFFFFF"/>
            <w:vAlign w:val="center"/>
          </w:tcPr>
          <w:p w14:paraId="2577F34B" w14:textId="77777777" w:rsidR="007B0253" w:rsidRPr="005254C8" w:rsidRDefault="007B0253" w:rsidP="003111C3">
            <w:pPr>
              <w:spacing w:after="0" w:line="240" w:lineRule="auto"/>
              <w:jc w:val="center"/>
              <w:rPr>
                <w:rFonts w:ascii="Arial" w:eastAsia="Times New Roman" w:hAnsi="Arial" w:cs="Arial"/>
                <w:sz w:val="20"/>
                <w:szCs w:val="20"/>
                <w:lang w:eastAsia="pl-PL"/>
              </w:rPr>
            </w:pPr>
            <w:r w:rsidRPr="005254C8">
              <w:rPr>
                <w:rFonts w:ascii="Arial" w:eastAsia="Times New Roman" w:hAnsi="Arial" w:cs="Arial"/>
                <w:sz w:val="20"/>
                <w:szCs w:val="20"/>
                <w:lang w:eastAsia="pl-PL"/>
              </w:rPr>
              <w:t>10 000,00</w:t>
            </w:r>
          </w:p>
        </w:tc>
      </w:tr>
      <w:tr w:rsidR="007B0253" w:rsidRPr="005254C8" w14:paraId="455DF16B" w14:textId="77777777" w:rsidTr="003111C3">
        <w:trPr>
          <w:trHeight w:val="600"/>
        </w:trPr>
        <w:tc>
          <w:tcPr>
            <w:tcW w:w="717" w:type="dxa"/>
            <w:vAlign w:val="center"/>
          </w:tcPr>
          <w:p w14:paraId="4C4B099D" w14:textId="77777777" w:rsidR="007B0253" w:rsidRPr="005254C8" w:rsidRDefault="007B0253" w:rsidP="003111C3">
            <w:pPr>
              <w:spacing w:after="0" w:line="240" w:lineRule="auto"/>
              <w:rPr>
                <w:rFonts w:ascii="Arial" w:eastAsia="Times New Roman" w:hAnsi="Arial" w:cs="Arial"/>
                <w:color w:val="000000"/>
                <w:sz w:val="20"/>
                <w:szCs w:val="20"/>
                <w:lang w:eastAsia="pl-PL"/>
              </w:rPr>
            </w:pPr>
            <w:r w:rsidRPr="005254C8">
              <w:rPr>
                <w:rFonts w:ascii="Arial" w:eastAsia="Times New Roman" w:hAnsi="Arial" w:cs="Arial"/>
                <w:color w:val="000000"/>
                <w:sz w:val="20"/>
                <w:szCs w:val="20"/>
                <w:lang w:eastAsia="pl-PL"/>
              </w:rPr>
              <w:t xml:space="preserve">    5</w:t>
            </w:r>
          </w:p>
        </w:tc>
        <w:tc>
          <w:tcPr>
            <w:tcW w:w="2685" w:type="dxa"/>
            <w:shd w:val="clear" w:color="auto" w:fill="auto"/>
            <w:noWrap/>
            <w:vAlign w:val="center"/>
          </w:tcPr>
          <w:p w14:paraId="75BCA32C" w14:textId="77777777" w:rsidR="007B0253" w:rsidRPr="005254C8" w:rsidRDefault="007B0253" w:rsidP="003111C3">
            <w:pPr>
              <w:spacing w:after="0" w:line="240" w:lineRule="auto"/>
              <w:jc w:val="center"/>
              <w:rPr>
                <w:rFonts w:ascii="Arial" w:eastAsia="Times New Roman" w:hAnsi="Arial" w:cs="Arial"/>
                <w:sz w:val="20"/>
                <w:szCs w:val="20"/>
                <w:lang w:eastAsia="pl-PL"/>
              </w:rPr>
            </w:pPr>
            <w:r w:rsidRPr="005254C8">
              <w:rPr>
                <w:rFonts w:ascii="Arial" w:eastAsia="Times New Roman" w:hAnsi="Arial" w:cs="Arial"/>
                <w:sz w:val="20"/>
                <w:szCs w:val="20"/>
                <w:lang w:eastAsia="pl-PL"/>
              </w:rPr>
              <w:t xml:space="preserve">Zarządzanie projektem </w:t>
            </w:r>
          </w:p>
        </w:tc>
        <w:tc>
          <w:tcPr>
            <w:tcW w:w="4111" w:type="dxa"/>
            <w:shd w:val="clear" w:color="auto" w:fill="auto"/>
            <w:noWrap/>
            <w:vAlign w:val="center"/>
          </w:tcPr>
          <w:p w14:paraId="60CCD8B3" w14:textId="77777777" w:rsidR="007B0253" w:rsidRPr="005254C8"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K</w:t>
            </w:r>
            <w:r w:rsidRPr="005254C8">
              <w:rPr>
                <w:rFonts w:ascii="Arial" w:eastAsia="Times New Roman" w:hAnsi="Arial" w:cs="Arial"/>
                <w:sz w:val="20"/>
                <w:szCs w:val="20"/>
                <w:lang w:eastAsia="pl-PL"/>
              </w:rPr>
              <w:t xml:space="preserve">ompleksowa obsługa techniczna projektu przez </w:t>
            </w:r>
            <w:r>
              <w:rPr>
                <w:rFonts w:ascii="Arial" w:eastAsia="Times New Roman" w:hAnsi="Arial" w:cs="Arial"/>
                <w:sz w:val="20"/>
                <w:szCs w:val="20"/>
                <w:lang w:eastAsia="pl-PL"/>
              </w:rPr>
              <w:t>zespół projektowy – wydatki osobowe.</w:t>
            </w:r>
          </w:p>
        </w:tc>
        <w:tc>
          <w:tcPr>
            <w:tcW w:w="1751" w:type="dxa"/>
            <w:shd w:val="clear" w:color="000000" w:fill="FFFFFF"/>
            <w:vAlign w:val="center"/>
          </w:tcPr>
          <w:p w14:paraId="2DA245D6" w14:textId="77777777" w:rsidR="007B0253" w:rsidRPr="005254C8" w:rsidRDefault="007B0253" w:rsidP="003111C3">
            <w:pPr>
              <w:spacing w:after="0" w:line="240" w:lineRule="auto"/>
              <w:jc w:val="center"/>
              <w:rPr>
                <w:rFonts w:ascii="Arial" w:eastAsia="Times New Roman" w:hAnsi="Arial" w:cs="Arial"/>
                <w:sz w:val="20"/>
                <w:szCs w:val="20"/>
                <w:lang w:eastAsia="pl-PL"/>
              </w:rPr>
            </w:pPr>
            <w:r w:rsidRPr="005254C8">
              <w:rPr>
                <w:rFonts w:ascii="Arial" w:eastAsia="Times New Roman" w:hAnsi="Arial" w:cs="Arial"/>
                <w:sz w:val="20"/>
                <w:szCs w:val="20"/>
                <w:lang w:eastAsia="pl-PL"/>
              </w:rPr>
              <w:t>40 000,00</w:t>
            </w:r>
          </w:p>
        </w:tc>
      </w:tr>
    </w:tbl>
    <w:p w14:paraId="40036512" w14:textId="77777777" w:rsidR="007B0253" w:rsidRPr="005254C8" w:rsidRDefault="007B0253" w:rsidP="007B0253">
      <w:pPr>
        <w:rPr>
          <w:rFonts w:ascii="Arial" w:hAnsi="Arial" w:cs="Arial"/>
          <w:sz w:val="20"/>
          <w:szCs w:val="20"/>
        </w:rPr>
      </w:pPr>
    </w:p>
    <w:p w14:paraId="5D493D27" w14:textId="77777777" w:rsidR="007B0253" w:rsidRDefault="007B0253" w:rsidP="007B0253">
      <w:pPr>
        <w:rPr>
          <w:rFonts w:ascii="Arial" w:hAnsi="Arial" w:cs="Arial"/>
        </w:rPr>
        <w:sectPr w:rsidR="007B0253" w:rsidSect="00247A62">
          <w:pgSz w:w="11906" w:h="16838"/>
          <w:pgMar w:top="1417" w:right="1558" w:bottom="1417" w:left="1417" w:header="708" w:footer="708" w:gutter="0"/>
          <w:cols w:space="708"/>
          <w:docGrid w:linePitch="360"/>
        </w:sectPr>
      </w:pPr>
    </w:p>
    <w:p w14:paraId="5DBBE44C" w14:textId="77777777" w:rsidR="007B0253" w:rsidRPr="00B55EE1" w:rsidRDefault="007B0253" w:rsidP="007B0253">
      <w:pPr>
        <w:spacing w:after="0" w:line="240" w:lineRule="auto"/>
        <w:rPr>
          <w:rFonts w:ascii="Arial" w:eastAsia="Times New Roman" w:hAnsi="Arial" w:cs="Arial"/>
          <w:sz w:val="20"/>
          <w:szCs w:val="20"/>
          <w:lang w:eastAsia="pl-PL"/>
        </w:rPr>
      </w:pPr>
    </w:p>
    <w:tbl>
      <w:tblPr>
        <w:tblW w:w="5245"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245"/>
      </w:tblGrid>
      <w:tr w:rsidR="007B0253" w:rsidRPr="00B55EE1" w14:paraId="218EEBC9" w14:textId="77777777" w:rsidTr="003111C3">
        <w:trPr>
          <w:trHeight w:val="460"/>
        </w:trPr>
        <w:tc>
          <w:tcPr>
            <w:tcW w:w="5245" w:type="dxa"/>
            <w:shd w:val="clear" w:color="auto" w:fill="EFFFFF"/>
            <w:vAlign w:val="center"/>
            <w:hideMark/>
          </w:tcPr>
          <w:p w14:paraId="0C321D5E" w14:textId="77777777" w:rsidR="007B0253" w:rsidRPr="00446E72" w:rsidRDefault="007B0253" w:rsidP="003111C3">
            <w:pPr>
              <w:spacing w:after="0" w:line="240" w:lineRule="auto"/>
              <w:rPr>
                <w:rFonts w:ascii="Arial" w:eastAsia="Times New Roman" w:hAnsi="Arial" w:cs="Arial"/>
                <w:b/>
                <w:bCs/>
                <w:sz w:val="20"/>
                <w:szCs w:val="20"/>
                <w:lang w:eastAsia="pl-PL"/>
              </w:rPr>
            </w:pPr>
            <w:r w:rsidRPr="00446E72">
              <w:rPr>
                <w:rFonts w:ascii="Arial" w:eastAsia="Times New Roman" w:hAnsi="Arial" w:cs="Arial"/>
                <w:b/>
                <w:bCs/>
                <w:sz w:val="20"/>
                <w:szCs w:val="20"/>
                <w:lang w:eastAsia="pl-PL"/>
              </w:rPr>
              <w:t>III.21 Wskaźniki</w:t>
            </w:r>
          </w:p>
          <w:p w14:paraId="799D45E2" w14:textId="77777777" w:rsidR="007B0253" w:rsidRPr="00273DB1" w:rsidRDefault="007B0253"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02F83B17" w14:textId="77777777" w:rsidR="007B0253" w:rsidRDefault="007B0253" w:rsidP="007B0253">
      <w:pPr>
        <w:pStyle w:val="Akapitzlist"/>
        <w:spacing w:before="120" w:after="120"/>
        <w:ind w:left="22"/>
        <w:contextualSpacing w:val="0"/>
        <w:rPr>
          <w:rFonts w:ascii="Arial" w:hAnsi="Arial" w:cs="Arial"/>
        </w:rPr>
      </w:pPr>
    </w:p>
    <w:tbl>
      <w:tblPr>
        <w:tblW w:w="13461"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48"/>
        <w:gridCol w:w="4338"/>
        <w:gridCol w:w="1795"/>
        <w:gridCol w:w="1944"/>
        <w:gridCol w:w="2542"/>
        <w:gridCol w:w="2094"/>
      </w:tblGrid>
      <w:tr w:rsidR="007B0253" w:rsidRPr="00B55EE1" w14:paraId="0B0CE5D6" w14:textId="77777777" w:rsidTr="007B0253">
        <w:trPr>
          <w:trHeight w:val="648"/>
        </w:trPr>
        <w:tc>
          <w:tcPr>
            <w:tcW w:w="748" w:type="dxa"/>
            <w:shd w:val="clear" w:color="auto" w:fill="EFFFFF"/>
            <w:vAlign w:val="center"/>
            <w:hideMark/>
          </w:tcPr>
          <w:p w14:paraId="07FF9642" w14:textId="77777777" w:rsidR="007B0253" w:rsidRPr="00B55EE1" w:rsidRDefault="007B0253"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4338" w:type="dxa"/>
            <w:shd w:val="clear" w:color="auto" w:fill="EFFFFF"/>
            <w:vAlign w:val="center"/>
          </w:tcPr>
          <w:p w14:paraId="73341E98" w14:textId="77777777" w:rsidR="007B0253" w:rsidRPr="00B55EE1" w:rsidRDefault="007B0253"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795" w:type="dxa"/>
            <w:shd w:val="clear" w:color="auto" w:fill="EFFFFF"/>
            <w:vAlign w:val="center"/>
            <w:hideMark/>
          </w:tcPr>
          <w:p w14:paraId="31869C08" w14:textId="77777777" w:rsidR="007B0253" w:rsidRDefault="007B0253"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141C9BFA" w14:textId="77777777" w:rsidR="007B0253" w:rsidRPr="00923E9C" w:rsidRDefault="007B0253"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1944" w:type="dxa"/>
            <w:shd w:val="clear" w:color="auto" w:fill="EFFFFF"/>
            <w:vAlign w:val="center"/>
            <w:hideMark/>
          </w:tcPr>
          <w:p w14:paraId="28987AB9" w14:textId="77777777" w:rsidR="007B0253" w:rsidRDefault="007B0253"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7CA8C7D2" w14:textId="77777777" w:rsidR="007B0253" w:rsidRPr="00923E9C" w:rsidRDefault="007B0253"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542" w:type="dxa"/>
            <w:shd w:val="clear" w:color="auto" w:fill="EFFFFF"/>
            <w:vAlign w:val="center"/>
            <w:hideMark/>
          </w:tcPr>
          <w:p w14:paraId="7206C177" w14:textId="77777777" w:rsidR="007B0253" w:rsidRPr="00B55EE1" w:rsidRDefault="007B0253" w:rsidP="003111C3">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2094" w:type="dxa"/>
            <w:shd w:val="clear" w:color="auto" w:fill="EFFFFF"/>
            <w:vAlign w:val="center"/>
            <w:hideMark/>
          </w:tcPr>
          <w:p w14:paraId="0838EDF1" w14:textId="77777777" w:rsidR="007B0253" w:rsidRPr="00B55EE1" w:rsidRDefault="007B0253"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7B0253" w:rsidRPr="00B55EE1" w14:paraId="7549B549" w14:textId="77777777" w:rsidTr="007B0253">
        <w:trPr>
          <w:trHeight w:val="530"/>
        </w:trPr>
        <w:tc>
          <w:tcPr>
            <w:tcW w:w="748" w:type="dxa"/>
            <w:shd w:val="clear" w:color="auto" w:fill="auto"/>
            <w:noWrap/>
            <w:vAlign w:val="center"/>
          </w:tcPr>
          <w:p w14:paraId="08D9E776" w14:textId="77777777" w:rsidR="007B0253" w:rsidRDefault="007B0253"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4338" w:type="dxa"/>
            <w:vAlign w:val="center"/>
          </w:tcPr>
          <w:p w14:paraId="2A914D7F" w14:textId="77777777" w:rsidR="007B0253"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795" w:type="dxa"/>
            <w:shd w:val="clear" w:color="auto" w:fill="auto"/>
            <w:vAlign w:val="center"/>
          </w:tcPr>
          <w:p w14:paraId="2356BA62" w14:textId="77777777" w:rsidR="007B0253" w:rsidRDefault="007B0253"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944" w:type="dxa"/>
            <w:shd w:val="clear" w:color="auto" w:fill="auto"/>
            <w:vAlign w:val="center"/>
          </w:tcPr>
          <w:p w14:paraId="513912C0" w14:textId="77777777" w:rsidR="007B0253" w:rsidRDefault="007B0253"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542" w:type="dxa"/>
            <w:shd w:val="clear" w:color="auto" w:fill="auto"/>
            <w:vAlign w:val="center"/>
          </w:tcPr>
          <w:p w14:paraId="15911EBA" w14:textId="77777777" w:rsidR="007B0253" w:rsidRDefault="007B0253" w:rsidP="003111C3">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color w:val="000000"/>
                <w:sz w:val="20"/>
                <w:szCs w:val="20"/>
                <w:lang w:eastAsia="pl-PL"/>
              </w:rPr>
              <w:t>nd</w:t>
            </w:r>
            <w:proofErr w:type="spellEnd"/>
          </w:p>
        </w:tc>
        <w:tc>
          <w:tcPr>
            <w:tcW w:w="2094" w:type="dxa"/>
            <w:shd w:val="clear" w:color="auto" w:fill="auto"/>
            <w:vAlign w:val="center"/>
          </w:tcPr>
          <w:p w14:paraId="7B548A47" w14:textId="77777777" w:rsidR="007B0253" w:rsidRDefault="007B0253"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7B0253" w:rsidRPr="00B55EE1" w14:paraId="1786B8EA" w14:textId="77777777" w:rsidTr="007B0253">
        <w:trPr>
          <w:trHeight w:val="530"/>
        </w:trPr>
        <w:tc>
          <w:tcPr>
            <w:tcW w:w="748" w:type="dxa"/>
            <w:shd w:val="clear" w:color="auto" w:fill="auto"/>
            <w:noWrap/>
            <w:vAlign w:val="center"/>
            <w:hideMark/>
          </w:tcPr>
          <w:p w14:paraId="27BC9626" w14:textId="77777777" w:rsidR="007B0253" w:rsidRPr="00B55EE1" w:rsidRDefault="007B0253"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4338" w:type="dxa"/>
            <w:vAlign w:val="center"/>
          </w:tcPr>
          <w:p w14:paraId="08D9078D" w14:textId="77777777" w:rsidR="007B0253"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wspartych podmiotów w sektorze ochrony zdrowia, z wyłączeniem podmiotów POZ</w:t>
            </w:r>
          </w:p>
          <w:p w14:paraId="0903543D" w14:textId="77777777" w:rsidR="007B0253" w:rsidRDefault="007B0253" w:rsidP="003111C3">
            <w:pPr>
              <w:spacing w:after="0" w:line="240" w:lineRule="auto"/>
              <w:rPr>
                <w:rFonts w:ascii="Arial" w:eastAsia="Times New Roman" w:hAnsi="Arial" w:cs="Arial"/>
                <w:sz w:val="20"/>
                <w:szCs w:val="20"/>
                <w:lang w:eastAsia="pl-PL"/>
              </w:rPr>
            </w:pPr>
          </w:p>
          <w:p w14:paraId="5FC35B7C" w14:textId="77777777" w:rsidR="007B0253" w:rsidRPr="00B55EE1" w:rsidRDefault="007B0253" w:rsidP="003111C3">
            <w:pPr>
              <w:spacing w:after="0" w:line="240" w:lineRule="auto"/>
              <w:jc w:val="center"/>
              <w:rPr>
                <w:rFonts w:ascii="Arial" w:eastAsia="Times New Roman" w:hAnsi="Arial" w:cs="Arial"/>
                <w:sz w:val="20"/>
                <w:szCs w:val="20"/>
                <w:lang w:eastAsia="pl-PL"/>
              </w:rPr>
            </w:pPr>
          </w:p>
        </w:tc>
        <w:tc>
          <w:tcPr>
            <w:tcW w:w="1795" w:type="dxa"/>
            <w:shd w:val="clear" w:color="auto" w:fill="auto"/>
            <w:vAlign w:val="center"/>
            <w:hideMark/>
          </w:tcPr>
          <w:p w14:paraId="64998E25" w14:textId="77777777" w:rsidR="007B0253" w:rsidRPr="00B55EE1" w:rsidRDefault="007B0253"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944" w:type="dxa"/>
            <w:shd w:val="clear" w:color="auto" w:fill="auto"/>
            <w:vAlign w:val="center"/>
            <w:hideMark/>
          </w:tcPr>
          <w:p w14:paraId="71EF0312" w14:textId="77777777" w:rsidR="007B0253" w:rsidRPr="00B55EE1" w:rsidRDefault="007B0253"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542" w:type="dxa"/>
            <w:shd w:val="clear" w:color="auto" w:fill="auto"/>
            <w:vAlign w:val="center"/>
            <w:hideMark/>
          </w:tcPr>
          <w:p w14:paraId="7955BD60" w14:textId="77777777" w:rsidR="007B0253" w:rsidRPr="00B55EE1" w:rsidRDefault="007B0253"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2094" w:type="dxa"/>
            <w:shd w:val="clear" w:color="auto" w:fill="auto"/>
            <w:vAlign w:val="center"/>
            <w:hideMark/>
          </w:tcPr>
          <w:p w14:paraId="694F052F" w14:textId="77777777" w:rsidR="007B0253" w:rsidRPr="006F234B" w:rsidRDefault="007B0253"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7B0253" w:rsidRPr="00B55EE1" w14:paraId="71D9BE90" w14:textId="77777777" w:rsidTr="007B0253">
        <w:trPr>
          <w:trHeight w:val="530"/>
        </w:trPr>
        <w:tc>
          <w:tcPr>
            <w:tcW w:w="748" w:type="dxa"/>
            <w:shd w:val="clear" w:color="auto" w:fill="auto"/>
            <w:noWrap/>
            <w:vAlign w:val="center"/>
          </w:tcPr>
          <w:p w14:paraId="26709E82" w14:textId="77777777" w:rsidR="007B0253" w:rsidRDefault="007B0253"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4338" w:type="dxa"/>
            <w:vAlign w:val="center"/>
          </w:tcPr>
          <w:p w14:paraId="497DAF3A" w14:textId="77777777" w:rsidR="007B0253"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kwalifikowanych przeznaczonych na działania związane z pandemią COVID-19-CV29</w:t>
            </w:r>
          </w:p>
        </w:tc>
        <w:tc>
          <w:tcPr>
            <w:tcW w:w="1795" w:type="dxa"/>
            <w:shd w:val="clear" w:color="auto" w:fill="auto"/>
            <w:vAlign w:val="center"/>
          </w:tcPr>
          <w:p w14:paraId="75B82147" w14:textId="77777777" w:rsidR="007B0253" w:rsidRDefault="007B0253"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944" w:type="dxa"/>
            <w:shd w:val="clear" w:color="auto" w:fill="auto"/>
            <w:vAlign w:val="center"/>
          </w:tcPr>
          <w:p w14:paraId="33E19F7F" w14:textId="77777777" w:rsidR="007B0253" w:rsidRPr="00B55EE1" w:rsidRDefault="007B0253"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542" w:type="dxa"/>
            <w:shd w:val="clear" w:color="auto" w:fill="auto"/>
            <w:vAlign w:val="center"/>
          </w:tcPr>
          <w:p w14:paraId="71B0AAF8" w14:textId="77777777" w:rsidR="007B0253" w:rsidRDefault="007B0253"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094" w:type="dxa"/>
            <w:shd w:val="clear" w:color="auto" w:fill="auto"/>
            <w:vAlign w:val="center"/>
          </w:tcPr>
          <w:p w14:paraId="219BD226" w14:textId="77777777" w:rsidR="007B0253" w:rsidRDefault="007B0253"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7B0253" w:rsidRPr="00B55EE1" w14:paraId="71C5B8D7" w14:textId="77777777" w:rsidTr="007B0253">
        <w:trPr>
          <w:trHeight w:val="530"/>
        </w:trPr>
        <w:tc>
          <w:tcPr>
            <w:tcW w:w="748" w:type="dxa"/>
            <w:shd w:val="clear" w:color="auto" w:fill="auto"/>
            <w:noWrap/>
            <w:vAlign w:val="center"/>
          </w:tcPr>
          <w:p w14:paraId="49709472" w14:textId="77777777" w:rsidR="007B0253" w:rsidRDefault="007B0253"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4338" w:type="dxa"/>
            <w:vAlign w:val="center"/>
          </w:tcPr>
          <w:p w14:paraId="7EFBB63F" w14:textId="77777777" w:rsidR="007B0253"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zakupionego sprzętu medycznego (CV2)</w:t>
            </w:r>
          </w:p>
        </w:tc>
        <w:tc>
          <w:tcPr>
            <w:tcW w:w="1795" w:type="dxa"/>
            <w:shd w:val="clear" w:color="auto" w:fill="auto"/>
            <w:vAlign w:val="center"/>
          </w:tcPr>
          <w:p w14:paraId="198B911D" w14:textId="77777777" w:rsidR="007B0253" w:rsidRDefault="007B0253"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944" w:type="dxa"/>
            <w:shd w:val="clear" w:color="auto" w:fill="auto"/>
            <w:vAlign w:val="center"/>
          </w:tcPr>
          <w:p w14:paraId="1A4AD3B0" w14:textId="77777777" w:rsidR="007B0253" w:rsidRDefault="007B0253"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542" w:type="dxa"/>
            <w:shd w:val="clear" w:color="auto" w:fill="auto"/>
            <w:vAlign w:val="center"/>
          </w:tcPr>
          <w:p w14:paraId="43A7CBB9" w14:textId="77777777" w:rsidR="007B0253" w:rsidRDefault="007B0253"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094" w:type="dxa"/>
            <w:shd w:val="clear" w:color="auto" w:fill="auto"/>
            <w:vAlign w:val="center"/>
          </w:tcPr>
          <w:p w14:paraId="173F484F" w14:textId="77777777" w:rsidR="007B0253" w:rsidRDefault="007B0253"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7B0253" w:rsidRPr="00B55EE1" w14:paraId="5D7D0F29" w14:textId="77777777" w:rsidTr="007B0253">
        <w:trPr>
          <w:trHeight w:val="530"/>
        </w:trPr>
        <w:tc>
          <w:tcPr>
            <w:tcW w:w="748" w:type="dxa"/>
            <w:shd w:val="clear" w:color="auto" w:fill="auto"/>
            <w:noWrap/>
            <w:vAlign w:val="center"/>
          </w:tcPr>
          <w:p w14:paraId="49510E82" w14:textId="77777777" w:rsidR="007B0253" w:rsidRDefault="007B0253"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4338" w:type="dxa"/>
            <w:vAlign w:val="center"/>
          </w:tcPr>
          <w:p w14:paraId="45A67B8D" w14:textId="77777777" w:rsidR="007B0253" w:rsidRDefault="007B0253"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leczonych w podmiotach leczniczych objętych wsparciem</w:t>
            </w:r>
            <w:r w:rsidDel="00AC6BD0">
              <w:rPr>
                <w:rFonts w:ascii="Arial" w:eastAsia="Times New Roman" w:hAnsi="Arial" w:cs="Arial"/>
                <w:sz w:val="20"/>
                <w:szCs w:val="20"/>
                <w:lang w:eastAsia="pl-PL"/>
              </w:rPr>
              <w:t xml:space="preserve"> </w:t>
            </w:r>
          </w:p>
        </w:tc>
        <w:tc>
          <w:tcPr>
            <w:tcW w:w="1795" w:type="dxa"/>
            <w:shd w:val="clear" w:color="auto" w:fill="auto"/>
            <w:vAlign w:val="center"/>
          </w:tcPr>
          <w:p w14:paraId="1EDEA066" w14:textId="77777777" w:rsidR="007B0253" w:rsidRDefault="007B0253"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1944" w:type="dxa"/>
            <w:shd w:val="clear" w:color="auto" w:fill="auto"/>
            <w:vAlign w:val="center"/>
          </w:tcPr>
          <w:p w14:paraId="5DBC2A2A" w14:textId="77777777" w:rsidR="007B0253" w:rsidRDefault="007B0253"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542" w:type="dxa"/>
            <w:shd w:val="clear" w:color="auto" w:fill="auto"/>
            <w:vAlign w:val="center"/>
          </w:tcPr>
          <w:p w14:paraId="16AA878B" w14:textId="77777777" w:rsidR="007B0253" w:rsidRDefault="007B0253"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094" w:type="dxa"/>
            <w:shd w:val="clear" w:color="auto" w:fill="auto"/>
            <w:vAlign w:val="center"/>
          </w:tcPr>
          <w:p w14:paraId="271EA3C2" w14:textId="77777777" w:rsidR="007B0253" w:rsidRDefault="007B0253"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bl>
    <w:p w14:paraId="21BB6EE3" w14:textId="77777777" w:rsidR="007B0253" w:rsidRDefault="007B0253" w:rsidP="007B0253">
      <w:pPr>
        <w:rPr>
          <w:rFonts w:ascii="Arial" w:hAnsi="Arial" w:cs="Arial"/>
        </w:rPr>
        <w:sectPr w:rsidR="007B0253" w:rsidSect="00F2431B">
          <w:pgSz w:w="16838" w:h="11906" w:orient="landscape"/>
          <w:pgMar w:top="1417" w:right="1417" w:bottom="1558" w:left="1417" w:header="708" w:footer="708" w:gutter="0"/>
          <w:cols w:space="708"/>
          <w:docGrid w:linePitch="360"/>
        </w:sectPr>
      </w:pPr>
    </w:p>
    <w:p w14:paraId="28263479" w14:textId="77777777" w:rsidR="006E07AC" w:rsidRPr="009B35BE" w:rsidRDefault="006E07AC" w:rsidP="006E07AC">
      <w:pPr>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F</w:t>
      </w:r>
      <w:r w:rsidRPr="009B35BE">
        <w:rPr>
          <w:rFonts w:ascii="Arial" w:eastAsia="Times New Roman" w:hAnsi="Arial" w:cs="Arial"/>
          <w:b/>
          <w:bCs/>
          <w:color w:val="000000"/>
          <w:sz w:val="20"/>
          <w:szCs w:val="20"/>
          <w:lang w:eastAsia="pl-PL"/>
        </w:rPr>
        <w:t>ISZKA PROJEKTU POZAKONKURSOWEGO</w:t>
      </w:r>
    </w:p>
    <w:p w14:paraId="5CB7D5D4" w14:textId="77777777" w:rsidR="006E07AC" w:rsidRPr="009B35BE" w:rsidRDefault="006E07AC" w:rsidP="006E07AC">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139317FC" w14:textId="77777777" w:rsidR="006E07AC" w:rsidRPr="009B35BE" w:rsidRDefault="006E07AC" w:rsidP="006E07AC">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9B35BE">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0D0BDC97" w14:textId="77777777" w:rsidR="006E07AC" w:rsidRPr="009B35BE" w:rsidRDefault="006E07AC" w:rsidP="006E07AC">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6E07AC" w:rsidRPr="009B35BE" w14:paraId="07773250" w14:textId="77777777" w:rsidTr="003111C3">
        <w:trPr>
          <w:trHeight w:val="600"/>
        </w:trPr>
        <w:tc>
          <w:tcPr>
            <w:tcW w:w="9072" w:type="dxa"/>
            <w:shd w:val="clear" w:color="auto" w:fill="EFFFFF"/>
            <w:vAlign w:val="center"/>
          </w:tcPr>
          <w:p w14:paraId="1B1A4F9F"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III.1 Nr projektu w PD</w:t>
            </w:r>
          </w:p>
          <w:p w14:paraId="5B6D342B" w14:textId="77777777" w:rsidR="006E07AC" w:rsidRPr="009B35BE" w:rsidRDefault="006E07AC" w:rsidP="003111C3">
            <w:pPr>
              <w:spacing w:before="120" w:after="0" w:line="240" w:lineRule="auto"/>
              <w:rPr>
                <w:rFonts w:ascii="Arial" w:eastAsia="Times New Roman" w:hAnsi="Arial" w:cs="Arial"/>
                <w:color w:val="000000"/>
                <w:sz w:val="16"/>
                <w:szCs w:val="16"/>
                <w:lang w:eastAsia="pl-PL"/>
              </w:rPr>
            </w:pPr>
            <w:r w:rsidRPr="009B35BE">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575DACD0" w14:textId="25A9BBF5" w:rsidR="006E07AC" w:rsidRPr="000415A2" w:rsidRDefault="006E07AC" w:rsidP="006E07AC">
      <w:pPr>
        <w:rPr>
          <w:rFonts w:ascii="Arial" w:eastAsia="Times New Roman" w:hAnsi="Arial" w:cs="Arial"/>
          <w:b/>
          <w:bCs/>
          <w:color w:val="000000"/>
          <w:sz w:val="20"/>
          <w:szCs w:val="20"/>
          <w:lang w:eastAsia="pl-PL"/>
        </w:rPr>
      </w:pPr>
      <w:bookmarkStart w:id="20" w:name="_Hlk94259894"/>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14</w:t>
      </w:r>
    </w:p>
    <w:bookmarkEnd w:id="20"/>
    <w:p w14:paraId="45F0A65E" w14:textId="77777777" w:rsidR="006E07AC" w:rsidRPr="009B35BE" w:rsidRDefault="006E07AC" w:rsidP="006E07AC">
      <w:pPr>
        <w:rPr>
          <w:rFonts w:ascii="Arial" w:eastAsia="Times New Roman" w:hAnsi="Arial" w:cs="Arial"/>
          <w:b/>
          <w:bCs/>
          <w:color w:val="000000"/>
          <w:sz w:val="20"/>
          <w:szCs w:val="20"/>
          <w:lang w:eastAsia="pl-PL"/>
        </w:rPr>
      </w:pPr>
    </w:p>
    <w:p w14:paraId="3C2B409D" w14:textId="77777777" w:rsidR="006E07AC" w:rsidRPr="009B35BE" w:rsidRDefault="006E07AC" w:rsidP="006E07AC">
      <w:pPr>
        <w:rPr>
          <w:rFonts w:ascii="Arial" w:eastAsia="Times New Roman" w:hAnsi="Arial" w:cs="Arial"/>
          <w:b/>
          <w:bCs/>
          <w:color w:val="000000"/>
          <w:sz w:val="20"/>
          <w:szCs w:val="20"/>
          <w:lang w:eastAsia="pl-PL"/>
        </w:rPr>
      </w:pPr>
      <w:r w:rsidRPr="009B35BE">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07AC" w:rsidRPr="009B35BE" w14:paraId="4861F3FD" w14:textId="77777777" w:rsidTr="003111C3">
        <w:trPr>
          <w:trHeight w:val="600"/>
        </w:trPr>
        <w:tc>
          <w:tcPr>
            <w:tcW w:w="9077" w:type="dxa"/>
            <w:shd w:val="clear" w:color="auto" w:fill="EFFFFF"/>
            <w:vAlign w:val="center"/>
          </w:tcPr>
          <w:p w14:paraId="625A970F"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III.2 Tytuł projektu</w:t>
            </w:r>
          </w:p>
        </w:tc>
      </w:tr>
    </w:tbl>
    <w:p w14:paraId="78345569" w14:textId="5AB725E9" w:rsidR="006E07AC" w:rsidRPr="009B35BE" w:rsidRDefault="006E07AC" w:rsidP="006E07AC">
      <w:pPr>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Remont oraz doposażenie w sprzęt w celu poprawy funkcjonowania organu państwowej inspekcji sanitarnej</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07AC" w:rsidRPr="009B35BE" w14:paraId="706DB3A5" w14:textId="77777777" w:rsidTr="003111C3">
        <w:trPr>
          <w:trHeight w:val="600"/>
        </w:trPr>
        <w:tc>
          <w:tcPr>
            <w:tcW w:w="9077" w:type="dxa"/>
            <w:shd w:val="clear" w:color="auto" w:fill="EFFFFF"/>
            <w:vAlign w:val="center"/>
          </w:tcPr>
          <w:p w14:paraId="0ABD9050"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III.3 Beneficjent</w:t>
            </w:r>
          </w:p>
          <w:p w14:paraId="25560795"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hAnsi="Arial" w:cs="Arial"/>
                <w:i/>
                <w:iCs/>
                <w:color w:val="7F7F7F" w:themeColor="text1" w:themeTint="80"/>
                <w:sz w:val="16"/>
                <w:szCs w:val="16"/>
              </w:rPr>
              <w:t>nazwa beneficjenta, adres jego siedziby</w:t>
            </w:r>
          </w:p>
        </w:tc>
      </w:tr>
    </w:tbl>
    <w:p w14:paraId="3B91BCF3" w14:textId="77777777" w:rsidR="006E07AC" w:rsidRPr="009B35BE" w:rsidRDefault="006E07AC" w:rsidP="006E07AC">
      <w:pPr>
        <w:rPr>
          <w:rFonts w:ascii="Arial" w:hAnsi="Arial" w:cs="Arial"/>
          <w:sz w:val="20"/>
          <w:szCs w:val="20"/>
        </w:rPr>
      </w:pPr>
      <w:r w:rsidRPr="009B35BE">
        <w:rPr>
          <w:rFonts w:ascii="Arial" w:hAnsi="Arial" w:cs="Arial"/>
          <w:sz w:val="20"/>
          <w:szCs w:val="20"/>
        </w:rPr>
        <w:t>Wojewódzka Stacja Sanitarno-Epidemiologiczna w Bydgoszczy, 85-031 Bydgoszcz, ul. Kujawska 4</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6E07AC" w:rsidRPr="009B35BE" w14:paraId="698E04BD" w14:textId="77777777" w:rsidTr="003111C3">
        <w:trPr>
          <w:trHeight w:val="300"/>
        </w:trPr>
        <w:tc>
          <w:tcPr>
            <w:tcW w:w="3118" w:type="dxa"/>
            <w:vMerge w:val="restart"/>
            <w:shd w:val="clear" w:color="auto" w:fill="EFFFFF"/>
            <w:vAlign w:val="center"/>
          </w:tcPr>
          <w:p w14:paraId="610A816E"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III.4 Zakres terytorialny inwestycji</w:t>
            </w:r>
          </w:p>
          <w:p w14:paraId="6B1439EA" w14:textId="77777777" w:rsidR="006E07AC" w:rsidRPr="009B35BE" w:rsidRDefault="006E07AC" w:rsidP="003111C3">
            <w:pPr>
              <w:spacing w:before="120" w:after="0" w:line="240" w:lineRule="auto"/>
              <w:rPr>
                <w:rFonts w:ascii="Arial" w:eastAsia="Times New Roman" w:hAnsi="Arial" w:cs="Arial"/>
                <w:color w:val="000000"/>
                <w:sz w:val="16"/>
                <w:szCs w:val="16"/>
                <w:lang w:eastAsia="pl-PL"/>
              </w:rPr>
            </w:pPr>
            <w:r w:rsidRPr="009B35BE">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01FEC7DD" w14:textId="77777777" w:rsidR="006E07AC" w:rsidRPr="009B35BE" w:rsidRDefault="006E07AC" w:rsidP="003111C3">
            <w:pPr>
              <w:spacing w:after="120" w:line="240" w:lineRule="auto"/>
              <w:jc w:val="center"/>
              <w:rPr>
                <w:rFonts w:ascii="Arial" w:eastAsia="Times New Roman" w:hAnsi="Arial" w:cs="Arial"/>
                <w:sz w:val="20"/>
                <w:szCs w:val="20"/>
                <w:lang w:eastAsia="pl-PL"/>
              </w:rPr>
            </w:pPr>
            <w:r w:rsidRPr="009B35BE">
              <w:rPr>
                <w:rFonts w:ascii="Arial" w:eastAsia="Times New Roman" w:hAnsi="Arial" w:cs="Arial"/>
                <w:sz w:val="20"/>
                <w:szCs w:val="20"/>
                <w:lang w:eastAsia="pl-PL"/>
              </w:rPr>
              <w:t xml:space="preserve">ogólnopolski/ </w:t>
            </w:r>
            <w:r w:rsidRPr="009B35BE">
              <w:rPr>
                <w:rFonts w:ascii="Arial" w:eastAsia="Times New Roman" w:hAnsi="Arial" w:cs="Arial"/>
                <w:strike/>
                <w:sz w:val="20"/>
                <w:szCs w:val="20"/>
                <w:lang w:eastAsia="pl-PL"/>
              </w:rPr>
              <w:t xml:space="preserve">regionalny </w:t>
            </w:r>
            <w:r w:rsidRPr="009B35BE">
              <w:rPr>
                <w:rFonts w:ascii="Arial" w:eastAsia="Times New Roman" w:hAnsi="Arial" w:cs="Arial"/>
                <w:sz w:val="20"/>
                <w:szCs w:val="20"/>
                <w:lang w:eastAsia="pl-PL"/>
              </w:rPr>
              <w:t>*</w:t>
            </w:r>
          </w:p>
          <w:p w14:paraId="26461485" w14:textId="77777777" w:rsidR="006E07AC" w:rsidRPr="009B35BE" w:rsidRDefault="006E07AC" w:rsidP="003111C3">
            <w:pPr>
              <w:spacing w:after="0" w:line="240" w:lineRule="auto"/>
              <w:rPr>
                <w:rFonts w:ascii="Arial" w:eastAsia="Times New Roman" w:hAnsi="Arial" w:cs="Arial"/>
                <w:color w:val="000000"/>
                <w:sz w:val="16"/>
                <w:szCs w:val="16"/>
                <w:lang w:eastAsia="pl-PL"/>
              </w:rPr>
            </w:pPr>
            <w:r w:rsidRPr="009B35BE">
              <w:rPr>
                <w:rFonts w:ascii="Arial" w:hAnsi="Arial" w:cs="Arial"/>
                <w:i/>
                <w:iCs/>
                <w:color w:val="7F7F7F" w:themeColor="text1" w:themeTint="80"/>
                <w:sz w:val="16"/>
                <w:szCs w:val="16"/>
              </w:rPr>
              <w:t>* niepotrzebne skreślić</w:t>
            </w:r>
          </w:p>
        </w:tc>
      </w:tr>
      <w:tr w:rsidR="006E07AC" w:rsidRPr="009B35BE" w14:paraId="4550FC94" w14:textId="77777777" w:rsidTr="003111C3">
        <w:trPr>
          <w:trHeight w:val="300"/>
        </w:trPr>
        <w:tc>
          <w:tcPr>
            <w:tcW w:w="3118" w:type="dxa"/>
            <w:vMerge/>
            <w:shd w:val="clear" w:color="auto" w:fill="EFFFFF"/>
            <w:vAlign w:val="center"/>
          </w:tcPr>
          <w:p w14:paraId="0858B003" w14:textId="77777777" w:rsidR="006E07AC" w:rsidRPr="009B35BE" w:rsidRDefault="006E07AC" w:rsidP="003111C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4D652567"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W</w:t>
            </w:r>
            <w:r w:rsidRPr="009B35BE">
              <w:rPr>
                <w:rFonts w:ascii="Arial" w:eastAsia="Times New Roman" w:hAnsi="Arial" w:cs="Arial"/>
                <w:color w:val="000000"/>
                <w:sz w:val="20"/>
                <w:szCs w:val="20"/>
                <w:shd w:val="clear" w:color="auto" w:fill="EFFFFF"/>
                <w:lang w:eastAsia="pl-PL"/>
              </w:rPr>
              <w:t>oje</w:t>
            </w:r>
            <w:r w:rsidRPr="009B35BE">
              <w:rPr>
                <w:rFonts w:ascii="Arial" w:eastAsia="Times New Roman" w:hAnsi="Arial" w:cs="Arial"/>
                <w:color w:val="000000"/>
                <w:sz w:val="20"/>
                <w:szCs w:val="20"/>
                <w:lang w:eastAsia="pl-PL"/>
              </w:rPr>
              <w:t>wództwo</w:t>
            </w:r>
          </w:p>
          <w:p w14:paraId="3C58B0BE" w14:textId="77777777" w:rsidR="006E07AC" w:rsidRPr="009B35BE" w:rsidRDefault="006E07AC" w:rsidP="003111C3">
            <w:pPr>
              <w:spacing w:before="120" w:after="0" w:line="240" w:lineRule="auto"/>
              <w:rPr>
                <w:rFonts w:ascii="Arial" w:eastAsia="Times New Roman" w:hAnsi="Arial" w:cs="Arial"/>
                <w:color w:val="000000"/>
                <w:sz w:val="16"/>
                <w:szCs w:val="16"/>
                <w:lang w:eastAsia="pl-PL"/>
              </w:rPr>
            </w:pPr>
            <w:r w:rsidRPr="009B35BE">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31813813" w14:textId="77777777" w:rsidR="006E07AC" w:rsidRPr="009B35BE" w:rsidRDefault="006E07AC"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r>
    </w:tbl>
    <w:p w14:paraId="4EF6A523" w14:textId="77777777" w:rsidR="006E07AC" w:rsidRPr="009B35BE" w:rsidRDefault="006E07AC" w:rsidP="006E07A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07AC" w:rsidRPr="009B35BE" w14:paraId="74D18512" w14:textId="77777777" w:rsidTr="003111C3">
        <w:trPr>
          <w:trHeight w:val="600"/>
        </w:trPr>
        <w:tc>
          <w:tcPr>
            <w:tcW w:w="9077" w:type="dxa"/>
            <w:shd w:val="clear" w:color="auto" w:fill="EFFFFF"/>
            <w:vAlign w:val="center"/>
            <w:hideMark/>
          </w:tcPr>
          <w:p w14:paraId="672A14B7"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III.5 Oś priorytetowa</w:t>
            </w:r>
          </w:p>
          <w:p w14:paraId="5469AAFD" w14:textId="77777777" w:rsidR="006E07AC" w:rsidRPr="009B35BE" w:rsidRDefault="006E07AC" w:rsidP="003111C3">
            <w:pPr>
              <w:spacing w:before="120" w:after="0" w:line="240" w:lineRule="auto"/>
              <w:rPr>
                <w:rFonts w:ascii="Arial" w:eastAsia="Times New Roman" w:hAnsi="Arial" w:cs="Arial"/>
                <w:color w:val="000000"/>
                <w:sz w:val="16"/>
                <w:szCs w:val="16"/>
                <w:lang w:eastAsia="pl-PL"/>
              </w:rPr>
            </w:pPr>
            <w:r w:rsidRPr="009B35BE">
              <w:rPr>
                <w:rFonts w:ascii="Arial" w:hAnsi="Arial" w:cs="Arial"/>
                <w:i/>
                <w:iCs/>
                <w:color w:val="7F7F7F" w:themeColor="text1" w:themeTint="80"/>
                <w:sz w:val="16"/>
                <w:szCs w:val="16"/>
              </w:rPr>
              <w:t>numer oraz nazwa osi priorytetowej, w ramach której ogłaszany jest projekt pozakonkursowy</w:t>
            </w:r>
          </w:p>
        </w:tc>
      </w:tr>
    </w:tbl>
    <w:p w14:paraId="24EB0996" w14:textId="77777777" w:rsidR="006E07AC" w:rsidRPr="009B35BE" w:rsidRDefault="006E07AC" w:rsidP="006E07AC">
      <w:pPr>
        <w:rPr>
          <w:rFonts w:ascii="Arial" w:hAnsi="Arial" w:cs="Arial"/>
          <w:sz w:val="20"/>
          <w:szCs w:val="20"/>
        </w:rPr>
      </w:pPr>
      <w:r w:rsidRPr="009B35BE">
        <w:rPr>
          <w:rFonts w:ascii="Arial" w:hAnsi="Arial" w:cs="Arial"/>
          <w:sz w:val="20"/>
          <w:szCs w:val="20"/>
        </w:rPr>
        <w:t>XI –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07AC" w:rsidRPr="009B35BE" w14:paraId="16D19805" w14:textId="77777777" w:rsidTr="003111C3">
        <w:trPr>
          <w:trHeight w:val="600"/>
        </w:trPr>
        <w:tc>
          <w:tcPr>
            <w:tcW w:w="9077" w:type="dxa"/>
            <w:shd w:val="clear" w:color="auto" w:fill="EFFFFF"/>
            <w:vAlign w:val="center"/>
            <w:hideMark/>
          </w:tcPr>
          <w:p w14:paraId="67DB97AE"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III.6 Działanie</w:t>
            </w:r>
          </w:p>
          <w:p w14:paraId="6E56E665" w14:textId="77777777" w:rsidR="006E07AC" w:rsidRPr="009B35BE" w:rsidRDefault="006E07AC" w:rsidP="003111C3">
            <w:pPr>
              <w:spacing w:before="120" w:after="0" w:line="240" w:lineRule="auto"/>
              <w:rPr>
                <w:rFonts w:ascii="Arial" w:eastAsia="Times New Roman" w:hAnsi="Arial" w:cs="Arial"/>
                <w:color w:val="000000"/>
                <w:sz w:val="16"/>
                <w:szCs w:val="16"/>
                <w:lang w:eastAsia="pl-PL"/>
              </w:rPr>
            </w:pPr>
            <w:r w:rsidRPr="009B35BE">
              <w:rPr>
                <w:rFonts w:ascii="Arial" w:hAnsi="Arial" w:cs="Arial"/>
                <w:i/>
                <w:iCs/>
                <w:color w:val="7F7F7F" w:themeColor="text1" w:themeTint="80"/>
                <w:sz w:val="16"/>
                <w:szCs w:val="16"/>
              </w:rPr>
              <w:t>numer oraz nazwa działania, w ramach którego ogłaszany jest projekt pozakonkursowy</w:t>
            </w:r>
          </w:p>
        </w:tc>
      </w:tr>
    </w:tbl>
    <w:p w14:paraId="01C1BDE1" w14:textId="77777777" w:rsidR="006E07AC" w:rsidRPr="009B35BE" w:rsidRDefault="006E07AC" w:rsidP="006E07AC">
      <w:pPr>
        <w:rPr>
          <w:rFonts w:ascii="Arial" w:hAnsi="Arial" w:cs="Arial"/>
          <w:sz w:val="20"/>
          <w:szCs w:val="20"/>
        </w:rPr>
      </w:pPr>
      <w:r w:rsidRPr="009B35BE">
        <w:rPr>
          <w:rFonts w:ascii="Arial" w:hAnsi="Arial" w:cs="Arial"/>
          <w:sz w:val="20"/>
          <w:szCs w:val="20"/>
        </w:rPr>
        <w:t xml:space="preserve">11.3 </w:t>
      </w:r>
      <w:r>
        <w:rPr>
          <w:rFonts w:ascii="Arial" w:hAnsi="Arial" w:cs="Arial"/>
          <w:sz w:val="20"/>
          <w:szCs w:val="20"/>
        </w:rPr>
        <w:t>W</w:t>
      </w:r>
      <w:r w:rsidRPr="009B35BE">
        <w:rPr>
          <w:rFonts w:ascii="Arial" w:hAnsi="Arial" w:cs="Arial"/>
          <w:sz w:val="20"/>
          <w:szCs w:val="20"/>
        </w:rPr>
        <w:t>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07AC" w:rsidRPr="009B35BE" w14:paraId="1186F55A" w14:textId="77777777" w:rsidTr="003111C3">
        <w:trPr>
          <w:trHeight w:val="600"/>
        </w:trPr>
        <w:tc>
          <w:tcPr>
            <w:tcW w:w="9077" w:type="dxa"/>
            <w:shd w:val="clear" w:color="auto" w:fill="EFFFFF"/>
            <w:vAlign w:val="center"/>
            <w:hideMark/>
          </w:tcPr>
          <w:p w14:paraId="009E0DD9"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III.7 Poddziałanie</w:t>
            </w:r>
          </w:p>
          <w:p w14:paraId="4A85FEA6" w14:textId="77777777" w:rsidR="006E07AC" w:rsidRPr="009B35BE" w:rsidRDefault="006E07AC" w:rsidP="003111C3">
            <w:pPr>
              <w:spacing w:before="120" w:after="0" w:line="240" w:lineRule="auto"/>
              <w:rPr>
                <w:rFonts w:ascii="Arial" w:hAnsi="Arial" w:cs="Arial"/>
                <w:i/>
                <w:iCs/>
                <w:color w:val="7F7F7F" w:themeColor="text1" w:themeTint="80"/>
                <w:sz w:val="16"/>
                <w:szCs w:val="16"/>
              </w:rPr>
            </w:pPr>
            <w:r w:rsidRPr="009B35BE">
              <w:rPr>
                <w:rFonts w:ascii="Arial" w:hAnsi="Arial" w:cs="Arial"/>
                <w:i/>
                <w:iCs/>
                <w:color w:val="7F7F7F" w:themeColor="text1" w:themeTint="80"/>
                <w:sz w:val="16"/>
                <w:szCs w:val="16"/>
              </w:rPr>
              <w:t>numer oraz nazwa poddziałania, w ramach którego ogłaszany jest projekt pozakonkursowy(jeśli dotyczy)</w:t>
            </w:r>
          </w:p>
        </w:tc>
      </w:tr>
    </w:tbl>
    <w:p w14:paraId="017F3645" w14:textId="77777777" w:rsidR="006E07AC" w:rsidRPr="009B35BE" w:rsidRDefault="006E07AC" w:rsidP="006E07AC">
      <w:pPr>
        <w:rPr>
          <w:rFonts w:ascii="Arial" w:hAnsi="Arial" w:cs="Arial"/>
          <w:sz w:val="20"/>
          <w:szCs w:val="20"/>
        </w:rPr>
      </w:pPr>
      <w:r w:rsidRPr="009B35BE">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E07AC" w:rsidRPr="009B35BE" w14:paraId="339CEAC0" w14:textId="77777777" w:rsidTr="003111C3">
        <w:trPr>
          <w:cantSplit/>
          <w:trHeight w:val="600"/>
        </w:trPr>
        <w:tc>
          <w:tcPr>
            <w:tcW w:w="9077" w:type="dxa"/>
            <w:shd w:val="clear" w:color="auto" w:fill="EFFFFF"/>
            <w:vAlign w:val="center"/>
            <w:hideMark/>
          </w:tcPr>
          <w:p w14:paraId="0851ADDE"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III.8 Fundusz</w:t>
            </w:r>
          </w:p>
          <w:p w14:paraId="4087C4FD" w14:textId="77777777" w:rsidR="006E07AC" w:rsidRPr="009B35BE" w:rsidRDefault="006E07AC" w:rsidP="003111C3">
            <w:pPr>
              <w:pStyle w:val="Akapitzlist"/>
              <w:spacing w:before="120" w:after="120"/>
              <w:ind w:left="22"/>
              <w:contextualSpacing w:val="0"/>
              <w:rPr>
                <w:rFonts w:ascii="Arial" w:hAnsi="Arial" w:cs="Arial"/>
                <w:i/>
                <w:iCs/>
                <w:color w:val="7F7F7F" w:themeColor="text1" w:themeTint="80"/>
                <w:sz w:val="16"/>
                <w:szCs w:val="16"/>
              </w:rPr>
            </w:pPr>
            <w:r w:rsidRPr="009B35BE">
              <w:rPr>
                <w:rFonts w:ascii="Arial" w:hAnsi="Arial" w:cs="Arial"/>
                <w:i/>
                <w:iCs/>
                <w:color w:val="7F7F7F" w:themeColor="text1" w:themeTint="80"/>
                <w:sz w:val="16"/>
                <w:szCs w:val="16"/>
              </w:rPr>
              <w:t>nazwa właściwego funduszu, w ramach którego udzielane będzie dofinansowanie inwestycji</w:t>
            </w:r>
            <w:r w:rsidRPr="009B35BE">
              <w:rPr>
                <w:rFonts w:ascii="Arial" w:eastAsia="Times New Roman" w:hAnsi="Arial" w:cs="Arial"/>
                <w:i/>
                <w:iCs/>
                <w:color w:val="000000"/>
                <w:sz w:val="20"/>
                <w:szCs w:val="20"/>
                <w:lang w:eastAsia="pl-PL"/>
              </w:rPr>
              <w:t> </w:t>
            </w:r>
          </w:p>
        </w:tc>
      </w:tr>
    </w:tbl>
    <w:p w14:paraId="25E698D3" w14:textId="77777777" w:rsidR="006E07AC" w:rsidRPr="009B35BE" w:rsidRDefault="006E07AC" w:rsidP="006E07AC">
      <w:pPr>
        <w:rPr>
          <w:rFonts w:ascii="Arial" w:hAnsi="Arial" w:cs="Arial"/>
          <w:sz w:val="20"/>
          <w:szCs w:val="20"/>
        </w:rPr>
      </w:pPr>
      <w:r w:rsidRPr="009B35BE">
        <w:rPr>
          <w:rFonts w:ascii="Arial" w:hAnsi="Arial" w:cs="Arial"/>
          <w:sz w:val="20"/>
          <w:szCs w:val="20"/>
        </w:rPr>
        <w:t>Europejski Fundusz Rozwoju Regionalnego (EFRR)</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E07AC" w:rsidRPr="009B35BE" w14:paraId="0380B3D4" w14:textId="77777777" w:rsidTr="003111C3">
        <w:trPr>
          <w:cantSplit/>
          <w:trHeight w:val="600"/>
        </w:trPr>
        <w:tc>
          <w:tcPr>
            <w:tcW w:w="9077" w:type="dxa"/>
            <w:shd w:val="clear" w:color="auto" w:fill="EFFFFF"/>
            <w:vAlign w:val="center"/>
            <w:hideMark/>
          </w:tcPr>
          <w:p w14:paraId="1A819EA9"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III.9 Typ projektu zgodnie z PO/ SZOOP</w:t>
            </w:r>
          </w:p>
          <w:p w14:paraId="79B08239" w14:textId="77777777" w:rsidR="006E07AC" w:rsidRPr="009B35BE" w:rsidRDefault="006E07AC" w:rsidP="003111C3">
            <w:pPr>
              <w:pStyle w:val="Akapitzlist"/>
              <w:spacing w:before="120" w:after="120"/>
              <w:ind w:left="22"/>
              <w:contextualSpacing w:val="0"/>
              <w:rPr>
                <w:rFonts w:ascii="Arial" w:eastAsia="Times New Roman" w:hAnsi="Arial" w:cs="Arial"/>
                <w:color w:val="000000"/>
                <w:sz w:val="16"/>
                <w:szCs w:val="16"/>
                <w:lang w:eastAsia="pl-PL"/>
              </w:rPr>
            </w:pPr>
            <w:r w:rsidRPr="009B35BE">
              <w:rPr>
                <w:rFonts w:ascii="Arial" w:hAnsi="Arial" w:cs="Arial"/>
                <w:i/>
                <w:iCs/>
                <w:color w:val="7F7F7F" w:themeColor="text1" w:themeTint="80"/>
                <w:sz w:val="16"/>
                <w:szCs w:val="16"/>
              </w:rPr>
              <w:t>typ projektu zgodnie z PO/ SZOOP, w który wpisuje się dany projekt pozakonkursowy</w:t>
            </w:r>
          </w:p>
        </w:tc>
      </w:tr>
    </w:tbl>
    <w:p w14:paraId="7B7F8DE0" w14:textId="77777777" w:rsidR="006E07AC" w:rsidRPr="009B35BE" w:rsidRDefault="006E07AC" w:rsidP="006E07AC">
      <w:pPr>
        <w:jc w:val="both"/>
        <w:rPr>
          <w:rFonts w:ascii="Arial" w:hAnsi="Arial" w:cs="Arial"/>
          <w:sz w:val="20"/>
          <w:szCs w:val="20"/>
        </w:rPr>
      </w:pPr>
      <w:r w:rsidRPr="007068F7">
        <w:rPr>
          <w:rFonts w:ascii="Arial" w:hAnsi="Arial" w:cs="Arial"/>
          <w:sz w:val="20"/>
          <w:szCs w:val="20"/>
        </w:rPr>
        <w:t xml:space="preserve">Wsparcie organów Państwowej Inspekcji Sanitarnej </w:t>
      </w:r>
      <w:r w:rsidRPr="00D029F2">
        <w:rPr>
          <w:rFonts w:ascii="Arial" w:hAnsi="Arial" w:cs="Arial"/>
          <w:sz w:val="20"/>
          <w:szCs w:val="20"/>
        </w:rPr>
        <w:t>(roboty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E07AC" w:rsidRPr="009B35BE" w14:paraId="51610FBC" w14:textId="77777777" w:rsidTr="003111C3">
        <w:trPr>
          <w:trHeight w:val="600"/>
        </w:trPr>
        <w:tc>
          <w:tcPr>
            <w:tcW w:w="9077" w:type="dxa"/>
            <w:shd w:val="clear" w:color="auto" w:fill="EFFFFF"/>
            <w:vAlign w:val="center"/>
            <w:hideMark/>
          </w:tcPr>
          <w:p w14:paraId="6772BD9D"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III.10 Uzasadnienie realizacji projektu w trybie pozakonkursowym</w:t>
            </w:r>
          </w:p>
          <w:p w14:paraId="37E117F6" w14:textId="77777777" w:rsidR="006E07AC" w:rsidRPr="009B35BE" w:rsidRDefault="006E07AC" w:rsidP="003111C3">
            <w:pPr>
              <w:pStyle w:val="Akapitzlist"/>
              <w:spacing w:before="120" w:after="120"/>
              <w:ind w:left="22"/>
              <w:contextualSpacing w:val="0"/>
              <w:rPr>
                <w:rFonts w:ascii="Arial" w:eastAsia="Times New Roman" w:hAnsi="Arial" w:cs="Arial"/>
                <w:i/>
                <w:iCs/>
                <w:color w:val="000000"/>
                <w:sz w:val="20"/>
                <w:szCs w:val="20"/>
                <w:lang w:eastAsia="pl-PL"/>
              </w:rPr>
            </w:pPr>
            <w:r w:rsidRPr="009B35BE">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9B35BE">
              <w:rPr>
                <w:rFonts w:ascii="Arial" w:eastAsia="Times New Roman" w:hAnsi="Arial" w:cs="Arial"/>
                <w:i/>
                <w:iCs/>
                <w:color w:val="000000"/>
                <w:sz w:val="20"/>
                <w:szCs w:val="20"/>
                <w:lang w:eastAsia="pl-PL"/>
              </w:rPr>
              <w:t> </w:t>
            </w:r>
          </w:p>
        </w:tc>
      </w:tr>
    </w:tbl>
    <w:p w14:paraId="13A57132" w14:textId="77777777" w:rsidR="006E07AC" w:rsidRPr="008B51F9" w:rsidRDefault="006E07AC" w:rsidP="006E07AC">
      <w:pPr>
        <w:autoSpaceDE w:val="0"/>
        <w:autoSpaceDN w:val="0"/>
        <w:adjustRightInd w:val="0"/>
        <w:spacing w:after="0" w:line="240" w:lineRule="auto"/>
        <w:jc w:val="both"/>
        <w:rPr>
          <w:rFonts w:ascii="Arial" w:eastAsia="Calibri" w:hAnsi="Arial" w:cs="Arial"/>
          <w:color w:val="000000"/>
          <w:sz w:val="20"/>
          <w:szCs w:val="20"/>
        </w:rPr>
      </w:pPr>
    </w:p>
    <w:p w14:paraId="4CF45318" w14:textId="77777777" w:rsidR="006E07AC" w:rsidRPr="008B51F9" w:rsidRDefault="006E07AC" w:rsidP="006E07AC">
      <w:pPr>
        <w:autoSpaceDE w:val="0"/>
        <w:autoSpaceDN w:val="0"/>
        <w:adjustRightInd w:val="0"/>
        <w:spacing w:after="0" w:line="240" w:lineRule="auto"/>
        <w:jc w:val="both"/>
        <w:rPr>
          <w:rFonts w:ascii="Arial" w:eastAsia="Calibri" w:hAnsi="Arial" w:cs="Arial"/>
          <w:color w:val="000000"/>
          <w:sz w:val="20"/>
          <w:szCs w:val="20"/>
        </w:rPr>
      </w:pPr>
      <w:r w:rsidRPr="008B51F9">
        <w:rPr>
          <w:rFonts w:ascii="Arial" w:eastAsia="Calibri" w:hAnsi="Arial" w:cs="Arial"/>
          <w:color w:val="000000"/>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5424A7F1" w14:textId="77777777" w:rsidR="006E07AC" w:rsidRPr="008B51F9" w:rsidRDefault="006E07AC" w:rsidP="006E07AC">
      <w:pPr>
        <w:autoSpaceDE w:val="0"/>
        <w:autoSpaceDN w:val="0"/>
        <w:adjustRightInd w:val="0"/>
        <w:spacing w:after="0" w:line="240" w:lineRule="auto"/>
        <w:jc w:val="both"/>
        <w:rPr>
          <w:rFonts w:ascii="Arial" w:eastAsia="Calibri" w:hAnsi="Arial" w:cs="Arial"/>
          <w:color w:val="000000"/>
          <w:sz w:val="20"/>
          <w:szCs w:val="20"/>
        </w:rPr>
      </w:pPr>
      <w:r w:rsidRPr="008B51F9">
        <w:rPr>
          <w:rFonts w:ascii="Arial" w:eastAsia="Calibri" w:hAnsi="Arial" w:cs="Arial"/>
          <w:color w:val="000000"/>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1D4BBBCB" w14:textId="77777777" w:rsidR="006E07AC" w:rsidRDefault="006E07AC" w:rsidP="006E07AC">
      <w:pPr>
        <w:jc w:val="both"/>
        <w:rPr>
          <w:rFonts w:ascii="Arial" w:eastAsia="Calibri" w:hAnsi="Arial" w:cs="Arial"/>
          <w:color w:val="000000"/>
          <w:sz w:val="20"/>
          <w:szCs w:val="20"/>
        </w:rPr>
      </w:pPr>
      <w:r w:rsidRPr="008B51F9">
        <w:rPr>
          <w:rFonts w:ascii="Arial" w:eastAsia="Calibri" w:hAnsi="Arial" w:cs="Arial"/>
          <w:color w:val="000000"/>
          <w:sz w:val="20"/>
          <w:szCs w:val="20"/>
        </w:rPr>
        <w:t>Z uwagi na strategiczność i unikalność projektu, charakter prowadzonej przez podmiot leczniczy działalności, zasadne jest zastosowanie trybu pozakonkursowego do wyboru przedmiotowego projektu.</w:t>
      </w:r>
    </w:p>
    <w:p w14:paraId="7D701C28" w14:textId="77777777" w:rsidR="006E07AC" w:rsidRPr="00EA4B42" w:rsidRDefault="006E07AC" w:rsidP="006E07AC">
      <w:pPr>
        <w:jc w:val="both"/>
        <w:rPr>
          <w:rFonts w:ascii="Arial" w:hAnsi="Arial" w:cs="Arial"/>
          <w:sz w:val="20"/>
          <w:szCs w:val="20"/>
        </w:rPr>
      </w:pPr>
      <w:r w:rsidRPr="00EA4B42">
        <w:rPr>
          <w:rFonts w:ascii="Arial" w:hAnsi="Arial" w:cs="Arial"/>
          <w:sz w:val="20"/>
          <w:szCs w:val="20"/>
        </w:rPr>
        <w:t xml:space="preserve">Państwowa </w:t>
      </w:r>
      <w:r>
        <w:rPr>
          <w:rFonts w:ascii="Arial" w:hAnsi="Arial" w:cs="Arial"/>
          <w:sz w:val="20"/>
          <w:szCs w:val="20"/>
        </w:rPr>
        <w:t>i</w:t>
      </w:r>
      <w:r w:rsidRPr="00EA4B42">
        <w:rPr>
          <w:rFonts w:ascii="Arial" w:hAnsi="Arial" w:cs="Arial"/>
          <w:sz w:val="20"/>
          <w:szCs w:val="20"/>
        </w:rPr>
        <w:t xml:space="preserve">nspekcja </w:t>
      </w:r>
      <w:r>
        <w:rPr>
          <w:rFonts w:ascii="Arial" w:hAnsi="Arial" w:cs="Arial"/>
          <w:sz w:val="20"/>
          <w:szCs w:val="20"/>
        </w:rPr>
        <w:t>s</w:t>
      </w:r>
      <w:r w:rsidRPr="00EA4B42">
        <w:rPr>
          <w:rFonts w:ascii="Arial" w:hAnsi="Arial" w:cs="Arial"/>
          <w:sz w:val="20"/>
          <w:szCs w:val="20"/>
        </w:rPr>
        <w:t xml:space="preserve">anitarna jest powołana do realizacji zadań z zakresu zdrowia publicznego, 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EA4B42">
        <w:rPr>
          <w:rFonts w:ascii="Arial" w:hAnsi="Arial" w:cs="Arial"/>
          <w:sz w:val="20"/>
          <w:szCs w:val="20"/>
        </w:rPr>
        <w:t xml:space="preserve">aństwowej </w:t>
      </w:r>
      <w:r>
        <w:rPr>
          <w:rFonts w:ascii="Arial" w:hAnsi="Arial" w:cs="Arial"/>
          <w:sz w:val="20"/>
          <w:szCs w:val="20"/>
        </w:rPr>
        <w:t>i</w:t>
      </w:r>
      <w:r w:rsidRPr="00EA4B42">
        <w:rPr>
          <w:rFonts w:ascii="Arial" w:hAnsi="Arial" w:cs="Arial"/>
          <w:sz w:val="20"/>
          <w:szCs w:val="20"/>
        </w:rPr>
        <w:t xml:space="preserve">nspekcji </w:t>
      </w:r>
      <w:r>
        <w:rPr>
          <w:rFonts w:ascii="Arial" w:hAnsi="Arial" w:cs="Arial"/>
          <w:sz w:val="20"/>
          <w:szCs w:val="20"/>
        </w:rPr>
        <w:t>s</w:t>
      </w:r>
      <w:r w:rsidRPr="00EA4B42">
        <w:rPr>
          <w:rFonts w:ascii="Arial" w:hAnsi="Arial" w:cs="Arial"/>
          <w:sz w:val="20"/>
          <w:szCs w:val="20"/>
        </w:rPr>
        <w:t xml:space="preserve">anitarnej pełnią unikalną rolę w skali kraju ze względu na sprawowanie zapobiegawczego i bieżącego nadzoru sanitarnego oraz prowadzenie działalności zapobiegawczej </w:t>
      </w:r>
      <w:r w:rsidRPr="00EA4B42">
        <w:rPr>
          <w:rFonts w:ascii="Arial" w:hAnsi="Arial" w:cs="Arial"/>
          <w:sz w:val="20"/>
          <w:szCs w:val="20"/>
        </w:rPr>
        <w:br/>
        <w:t xml:space="preserve">i przeciwepidemicznej w zakresie chorób zakaźnych i innych chorób powodowanych warunkami środowiska. W dobie pandemii COVID-19 podstawowym zadaniem wszystkich służb sanitarno-epidemiologicznych jest zapobieganie, zwalczanie i przeciwdziałanie COVID-19. </w:t>
      </w:r>
    </w:p>
    <w:p w14:paraId="50F51A53" w14:textId="77777777" w:rsidR="006E07AC" w:rsidRPr="00483D91" w:rsidRDefault="006E07AC" w:rsidP="006E07AC">
      <w:pPr>
        <w:jc w:val="both"/>
        <w:rPr>
          <w:rFonts w:ascii="Arial" w:hAnsi="Arial" w:cs="Arial"/>
          <w:sz w:val="20"/>
          <w:szCs w:val="20"/>
        </w:rPr>
      </w:pPr>
      <w:r w:rsidRPr="00EA4B42">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 kujawsko-pomorskim</w:t>
      </w:r>
      <w:r w:rsidRPr="00EA4B42">
        <w:rPr>
          <w:rFonts w:ascii="Arial" w:hAnsi="Arial" w:cs="Arial"/>
          <w:sz w:val="20"/>
          <w:szCs w:val="20"/>
        </w:rPr>
        <w:t xml:space="preserve">. </w:t>
      </w:r>
    </w:p>
    <w:p w14:paraId="65FFBC4A" w14:textId="77777777" w:rsidR="006E07AC" w:rsidRPr="009B35BE" w:rsidRDefault="006E07AC" w:rsidP="006E07AC">
      <w:pPr>
        <w:jc w:val="both"/>
        <w:rPr>
          <w:rFonts w:ascii="Arial" w:hAnsi="Arial" w:cs="Arial"/>
          <w:color w:val="4472C4" w:themeColor="accent1"/>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07AC" w:rsidRPr="009B35BE" w14:paraId="06959860" w14:textId="77777777" w:rsidTr="003111C3">
        <w:trPr>
          <w:trHeight w:val="637"/>
        </w:trPr>
        <w:tc>
          <w:tcPr>
            <w:tcW w:w="9077" w:type="dxa"/>
            <w:shd w:val="clear" w:color="auto" w:fill="EFFFFF"/>
            <w:vAlign w:val="center"/>
            <w:hideMark/>
          </w:tcPr>
          <w:p w14:paraId="1EE7506E" w14:textId="77777777" w:rsidR="006E07AC" w:rsidRPr="009B35BE" w:rsidRDefault="006E07AC" w:rsidP="003111C3">
            <w:pPr>
              <w:spacing w:after="0" w:line="240" w:lineRule="auto"/>
              <w:rPr>
                <w:rFonts w:ascii="Arial" w:eastAsia="Times New Roman" w:hAnsi="Arial" w:cs="Arial"/>
                <w:sz w:val="20"/>
                <w:szCs w:val="20"/>
                <w:lang w:eastAsia="pl-PL"/>
              </w:rPr>
            </w:pPr>
            <w:r w:rsidRPr="009B35BE">
              <w:rPr>
                <w:rFonts w:ascii="Arial" w:eastAsia="Times New Roman" w:hAnsi="Arial" w:cs="Arial"/>
                <w:color w:val="000000"/>
                <w:sz w:val="20"/>
                <w:szCs w:val="20"/>
                <w:lang w:eastAsia="pl-PL"/>
              </w:rPr>
              <w:t xml:space="preserve">III.11 </w:t>
            </w:r>
            <w:r w:rsidRPr="009B35BE">
              <w:rPr>
                <w:rFonts w:ascii="Arial" w:eastAsia="Times New Roman" w:hAnsi="Arial" w:cs="Arial"/>
                <w:sz w:val="20"/>
                <w:szCs w:val="20"/>
                <w:lang w:eastAsia="pl-PL"/>
              </w:rPr>
              <w:t>Cel projektu</w:t>
            </w:r>
          </w:p>
          <w:p w14:paraId="2B0554DE" w14:textId="77777777" w:rsidR="006E07AC" w:rsidRPr="009B35BE" w:rsidRDefault="006E07AC" w:rsidP="003111C3">
            <w:pPr>
              <w:pStyle w:val="Akapitzlist"/>
              <w:spacing w:before="120" w:after="120"/>
              <w:ind w:left="22"/>
              <w:contextualSpacing w:val="0"/>
              <w:jc w:val="both"/>
              <w:rPr>
                <w:rFonts w:ascii="Arial" w:hAnsi="Arial" w:cs="Arial"/>
                <w:bCs/>
                <w:i/>
                <w:iCs/>
                <w:sz w:val="16"/>
                <w:szCs w:val="16"/>
              </w:rPr>
            </w:pPr>
            <w:r w:rsidRPr="009B35BE">
              <w:rPr>
                <w:rFonts w:ascii="Arial" w:hAnsi="Arial" w:cs="Arial"/>
                <w:i/>
                <w:iCs/>
                <w:color w:val="7F7F7F" w:themeColor="text1" w:themeTint="80"/>
                <w:sz w:val="16"/>
                <w:szCs w:val="16"/>
              </w:rPr>
              <w:t>cel główny projektu, biorąc pod uwagę zidentyfikowane problemy oraz planowane w ramach projektu działania</w:t>
            </w:r>
          </w:p>
        </w:tc>
      </w:tr>
    </w:tbl>
    <w:p w14:paraId="3403588B" w14:textId="77777777" w:rsidR="006E07AC" w:rsidRPr="009B35BE" w:rsidRDefault="006E07AC" w:rsidP="006E07AC">
      <w:pPr>
        <w:pStyle w:val="Tekstkomentarza"/>
        <w:jc w:val="both"/>
        <w:rPr>
          <w:rFonts w:ascii="Arial" w:hAnsi="Arial" w:cs="Arial"/>
        </w:rPr>
      </w:pPr>
      <w:r w:rsidRPr="009B35BE">
        <w:rPr>
          <w:rFonts w:ascii="Arial" w:hAnsi="Arial" w:cs="Arial"/>
        </w:rPr>
        <w:t xml:space="preserve">Głównym celem projektu jest zwiększenie potencjału systemu opieki zdrowotnej w zakresie przeciwdziałania obecnym i przyszłym zagrożeniom epidemiologicznym, a w szczególności </w:t>
      </w:r>
      <w:r w:rsidRPr="009B35BE">
        <w:rPr>
          <w:rFonts w:ascii="Arial" w:hAnsi="Arial" w:cs="Arial"/>
        </w:rPr>
        <w:br/>
        <w:t xml:space="preserve">w kontekście pandemii Covid-19 oraz jej skutków </w:t>
      </w:r>
      <w:r>
        <w:rPr>
          <w:rFonts w:ascii="Arial" w:hAnsi="Arial" w:cs="Arial"/>
        </w:rPr>
        <w:t xml:space="preserve">zdrowotnych i </w:t>
      </w:r>
      <w:r w:rsidRPr="009B35BE">
        <w:rPr>
          <w:rFonts w:ascii="Arial" w:hAnsi="Arial" w:cs="Arial"/>
        </w:rPr>
        <w:t xml:space="preserve">społecznych. Realizacja projektu wpłynie również pozytywnie na ochronę przed skutkami zdarzenia kryzysowego w zakresie nadzoru i badań środowiskowych, radiacyjnych, bezpieczeństwa wody, żywności i suplementów diety. </w:t>
      </w:r>
    </w:p>
    <w:p w14:paraId="7F6892C6" w14:textId="77777777" w:rsidR="006E07AC" w:rsidRPr="009B35BE" w:rsidRDefault="006E07AC" w:rsidP="006E07AC">
      <w:pPr>
        <w:pStyle w:val="Tekstkomentarza"/>
        <w:jc w:val="both"/>
        <w:rPr>
          <w:rFonts w:ascii="Arial" w:hAnsi="Arial" w:cs="Arial"/>
        </w:rPr>
      </w:pPr>
      <w:r w:rsidRPr="009B35BE">
        <w:rPr>
          <w:rFonts w:ascii="Arial" w:hAnsi="Arial" w:cs="Arial"/>
        </w:rPr>
        <w:t xml:space="preserve">Unowocześnienie infrastruktury </w:t>
      </w:r>
      <w:r>
        <w:rPr>
          <w:rFonts w:ascii="Arial" w:hAnsi="Arial" w:cs="Arial"/>
        </w:rPr>
        <w:t>p</w:t>
      </w:r>
      <w:r w:rsidRPr="009B35BE">
        <w:rPr>
          <w:rFonts w:ascii="Arial" w:hAnsi="Arial" w:cs="Arial"/>
        </w:rPr>
        <w:t xml:space="preserve">aństwowej </w:t>
      </w:r>
      <w:r>
        <w:rPr>
          <w:rFonts w:ascii="Arial" w:hAnsi="Arial" w:cs="Arial"/>
        </w:rPr>
        <w:t>i</w:t>
      </w:r>
      <w:r w:rsidRPr="009B35BE">
        <w:rPr>
          <w:rFonts w:ascii="Arial" w:hAnsi="Arial" w:cs="Arial"/>
        </w:rPr>
        <w:t xml:space="preserve">nspekcji </w:t>
      </w:r>
      <w:r>
        <w:rPr>
          <w:rFonts w:ascii="Arial" w:hAnsi="Arial" w:cs="Arial"/>
        </w:rPr>
        <w:t>s</w:t>
      </w:r>
      <w:r w:rsidRPr="009B35BE">
        <w:rPr>
          <w:rFonts w:ascii="Arial" w:hAnsi="Arial" w:cs="Arial"/>
        </w:rPr>
        <w:t xml:space="preserve">anitarnej zwiększy ponadto dostępność </w:t>
      </w:r>
      <w:r w:rsidRPr="009B35BE">
        <w:rPr>
          <w:rFonts w:ascii="Arial" w:hAnsi="Arial" w:cs="Arial"/>
        </w:rPr>
        <w:br/>
        <w:t>i bezpieczeństwo społeczeństwa oraz pracowników, a doposażenie w specjalistyczny sprzęt spotęguje efektywność i jakość realizowanych zadań między innymi pod kątem skrócenia czasu postępowań epidemiologicznych, działalności nadzorow</w:t>
      </w:r>
      <w:r>
        <w:rPr>
          <w:rFonts w:ascii="Arial" w:hAnsi="Arial" w:cs="Arial"/>
        </w:rPr>
        <w:t>an</w:t>
      </w:r>
      <w:r w:rsidRPr="009B35BE">
        <w:rPr>
          <w:rFonts w:ascii="Arial" w:hAnsi="Arial" w:cs="Arial"/>
        </w:rPr>
        <w:t>ej oraz ograniczenia kosztów badań.</w:t>
      </w:r>
    </w:p>
    <w:p w14:paraId="69D3C4AA" w14:textId="77777777" w:rsidR="006E07AC" w:rsidRPr="009B35BE" w:rsidRDefault="006E07AC" w:rsidP="006E07AC">
      <w:pPr>
        <w:pStyle w:val="Tekstkomentarza"/>
        <w:jc w:val="both"/>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07AC" w:rsidRPr="009B35BE" w14:paraId="71BB8B7D" w14:textId="77777777" w:rsidTr="003111C3">
        <w:trPr>
          <w:trHeight w:val="676"/>
        </w:trPr>
        <w:tc>
          <w:tcPr>
            <w:tcW w:w="9077" w:type="dxa"/>
            <w:shd w:val="clear" w:color="auto" w:fill="EFFFFF"/>
            <w:vAlign w:val="center"/>
            <w:hideMark/>
          </w:tcPr>
          <w:p w14:paraId="7C2CAF01" w14:textId="77777777" w:rsidR="006E07AC" w:rsidRPr="009B35BE" w:rsidRDefault="006E07AC" w:rsidP="003111C3">
            <w:pPr>
              <w:spacing w:after="0" w:line="240" w:lineRule="auto"/>
              <w:rPr>
                <w:rFonts w:ascii="Arial" w:eastAsia="Times New Roman" w:hAnsi="Arial" w:cs="Arial"/>
                <w:sz w:val="20"/>
                <w:szCs w:val="20"/>
                <w:lang w:eastAsia="pl-PL"/>
              </w:rPr>
            </w:pPr>
            <w:r w:rsidRPr="009B35BE">
              <w:rPr>
                <w:rFonts w:ascii="Arial" w:eastAsia="Times New Roman" w:hAnsi="Arial" w:cs="Arial"/>
                <w:color w:val="000000"/>
                <w:sz w:val="20"/>
                <w:szCs w:val="20"/>
                <w:lang w:eastAsia="pl-PL"/>
              </w:rPr>
              <w:t xml:space="preserve">III.12 </w:t>
            </w:r>
            <w:r w:rsidRPr="009B35BE">
              <w:rPr>
                <w:rFonts w:ascii="Arial" w:eastAsia="Times New Roman" w:hAnsi="Arial" w:cs="Arial"/>
                <w:sz w:val="20"/>
                <w:szCs w:val="20"/>
                <w:lang w:eastAsia="pl-PL"/>
              </w:rPr>
              <w:t>Opis projektu</w:t>
            </w:r>
          </w:p>
          <w:p w14:paraId="5942C63A" w14:textId="77777777" w:rsidR="006E07AC" w:rsidRPr="009B35BE" w:rsidRDefault="006E07AC" w:rsidP="003111C3">
            <w:pPr>
              <w:pStyle w:val="Akapitzlist"/>
              <w:spacing w:before="120" w:after="120"/>
              <w:ind w:left="22"/>
              <w:contextualSpacing w:val="0"/>
              <w:rPr>
                <w:rFonts w:ascii="Arial" w:hAnsi="Arial" w:cs="Arial"/>
                <w:i/>
                <w:iCs/>
                <w:color w:val="7F7F7F" w:themeColor="text1" w:themeTint="80"/>
                <w:sz w:val="16"/>
                <w:szCs w:val="16"/>
              </w:rPr>
            </w:pPr>
            <w:r w:rsidRPr="009B35BE">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42E3343E" w14:textId="77777777" w:rsidR="006E07AC" w:rsidRDefault="006E07AC" w:rsidP="006E07AC">
      <w:pPr>
        <w:spacing w:after="0" w:line="257" w:lineRule="auto"/>
        <w:jc w:val="both"/>
        <w:rPr>
          <w:rFonts w:ascii="Arial" w:hAnsi="Arial" w:cs="Arial"/>
          <w:sz w:val="20"/>
          <w:szCs w:val="20"/>
        </w:rPr>
      </w:pPr>
    </w:p>
    <w:p w14:paraId="215815DA" w14:textId="77777777" w:rsidR="006E07AC" w:rsidRDefault="006E07AC" w:rsidP="006E07AC">
      <w:pPr>
        <w:spacing w:after="0" w:line="257" w:lineRule="auto"/>
        <w:jc w:val="both"/>
        <w:rPr>
          <w:rFonts w:ascii="Arial" w:hAnsi="Arial" w:cs="Arial"/>
          <w:sz w:val="20"/>
          <w:szCs w:val="20"/>
        </w:rPr>
      </w:pPr>
    </w:p>
    <w:p w14:paraId="4B4B122E" w14:textId="77777777" w:rsidR="006E07AC" w:rsidRPr="00AF1B00" w:rsidRDefault="006E07AC" w:rsidP="006E07AC">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1A053B37" w14:textId="77777777" w:rsidR="006E07AC" w:rsidRDefault="006E07AC" w:rsidP="006E07AC">
      <w:pPr>
        <w:jc w:val="both"/>
        <w:rPr>
          <w:rFonts w:ascii="Arial" w:eastAsia="Times New Roman" w:hAnsi="Arial" w:cs="Arial"/>
          <w:sz w:val="20"/>
          <w:szCs w:val="20"/>
        </w:rPr>
      </w:pPr>
      <w:r w:rsidRPr="00AF1B00">
        <w:rPr>
          <w:rFonts w:ascii="Arial" w:hAnsi="Arial" w:cs="Arial"/>
          <w:color w:val="000000"/>
          <w:sz w:val="20"/>
          <w:szCs w:val="20"/>
        </w:rPr>
        <w:t>Realizacja inwestycji przyczyni się do stworzenia nowoczesnej i sprawnie funkcjonującej infrastruktury technicznej (roboty budowlane)</w:t>
      </w:r>
      <w:r>
        <w:rPr>
          <w:rFonts w:ascii="Arial" w:hAnsi="Arial" w:cs="Arial"/>
          <w:color w:val="000000"/>
          <w:sz w:val="20"/>
          <w:szCs w:val="20"/>
        </w:rPr>
        <w:t xml:space="preserve"> oraz </w:t>
      </w:r>
      <w:r w:rsidRPr="00AF1B00">
        <w:rPr>
          <w:rFonts w:ascii="Arial" w:hAnsi="Arial" w:cs="Arial"/>
          <w:color w:val="000000"/>
          <w:sz w:val="20"/>
          <w:szCs w:val="20"/>
        </w:rPr>
        <w:t>sprzętowej</w:t>
      </w:r>
      <w:r>
        <w:rPr>
          <w:rFonts w:ascii="Arial" w:hAnsi="Arial" w:cs="Arial"/>
          <w:color w:val="000000"/>
          <w:sz w:val="20"/>
          <w:szCs w:val="20"/>
        </w:rPr>
        <w:t xml:space="preserve"> w WSSE w Bydgoszczy.</w:t>
      </w:r>
      <w:r w:rsidRPr="00AF1B00">
        <w:rPr>
          <w:rFonts w:ascii="Arial" w:hAnsi="Arial" w:cs="Arial"/>
          <w:color w:val="000000"/>
          <w:sz w:val="20"/>
          <w:szCs w:val="20"/>
        </w:rPr>
        <w:t xml:space="preserve"> Zakup wyposażenia laboratoryjnego, </w:t>
      </w:r>
      <w:r w:rsidRPr="00AF1B00">
        <w:rPr>
          <w:rFonts w:ascii="Arial" w:hAnsi="Arial" w:cs="Arial"/>
          <w:sz w:val="20"/>
          <w:szCs w:val="20"/>
        </w:rPr>
        <w:t>z uwzględnieniem aktualnych oraz przyszłych potrzeb epidemiologicznych</w:t>
      </w:r>
      <w:r w:rsidRPr="00AF1B00">
        <w:rPr>
          <w:rFonts w:ascii="Arial" w:hAnsi="Arial" w:cs="Arial"/>
          <w:color w:val="000000"/>
          <w:sz w:val="20"/>
          <w:szCs w:val="20"/>
        </w:rPr>
        <w:t>, przyspieszy czas wykonywania procesów (m.in. wykonywanie licznych testów laboratoryjnych</w:t>
      </w:r>
      <w:r>
        <w:rPr>
          <w:rFonts w:ascii="Arial" w:hAnsi="Arial" w:cs="Arial"/>
          <w:color w:val="000000"/>
          <w:sz w:val="20"/>
          <w:szCs w:val="20"/>
        </w:rPr>
        <w:t>)</w:t>
      </w:r>
      <w:r w:rsidRPr="00AF1B00">
        <w:rPr>
          <w:rFonts w:ascii="Arial" w:hAnsi="Arial" w:cs="Arial"/>
          <w:color w:val="1B1B1B"/>
          <w:sz w:val="20"/>
          <w:szCs w:val="20"/>
          <w:shd w:val="clear" w:color="auto" w:fill="FFFFFF"/>
        </w:rPr>
        <w:t xml:space="preserve">. </w:t>
      </w:r>
      <w:r w:rsidRPr="00AF1B00">
        <w:rPr>
          <w:rFonts w:ascii="Arial" w:hAnsi="Arial" w:cs="Arial"/>
          <w:sz w:val="20"/>
          <w:szCs w:val="20"/>
        </w:rPr>
        <w:t xml:space="preserve">Kompleksowe działania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55BD71EA" w14:textId="77777777" w:rsidR="006E07AC" w:rsidRDefault="006E07AC" w:rsidP="006E07AC">
      <w:pPr>
        <w:spacing w:after="0" w:line="257" w:lineRule="auto"/>
        <w:jc w:val="both"/>
        <w:rPr>
          <w:rFonts w:ascii="Arial" w:hAnsi="Arial" w:cs="Arial"/>
          <w:sz w:val="20"/>
          <w:szCs w:val="20"/>
        </w:rPr>
      </w:pPr>
    </w:p>
    <w:p w14:paraId="5FC7FC0B" w14:textId="77777777" w:rsidR="006E07AC" w:rsidRPr="009B35BE" w:rsidRDefault="006E07AC" w:rsidP="006E07AC">
      <w:pPr>
        <w:spacing w:after="0" w:line="257" w:lineRule="auto"/>
        <w:jc w:val="both"/>
        <w:rPr>
          <w:rFonts w:ascii="Arial" w:hAnsi="Arial" w:cs="Arial"/>
          <w:sz w:val="20"/>
          <w:szCs w:val="20"/>
        </w:rPr>
      </w:pPr>
      <w:r w:rsidRPr="009B35BE">
        <w:rPr>
          <w:rFonts w:ascii="Arial" w:hAnsi="Arial" w:cs="Arial"/>
          <w:sz w:val="20"/>
          <w:szCs w:val="20"/>
        </w:rPr>
        <w:t xml:space="preserve">Przedstawione poniżej działania mają charakter długofalowy i obejmują następujące zadania: </w:t>
      </w:r>
    </w:p>
    <w:p w14:paraId="161D0A44" w14:textId="77777777" w:rsidR="006E07AC" w:rsidRPr="009B35BE" w:rsidRDefault="006E07AC" w:rsidP="006E07AC">
      <w:pPr>
        <w:pStyle w:val="Akapitzlist"/>
        <w:ind w:left="426"/>
        <w:jc w:val="both"/>
        <w:rPr>
          <w:rFonts w:ascii="Arial" w:hAnsi="Arial" w:cs="Arial"/>
          <w:sz w:val="20"/>
          <w:szCs w:val="20"/>
        </w:rPr>
      </w:pPr>
    </w:p>
    <w:p w14:paraId="731F8521" w14:textId="77777777" w:rsidR="006E07AC" w:rsidRPr="000B42B7" w:rsidRDefault="006E07AC" w:rsidP="006E07AC">
      <w:pPr>
        <w:pStyle w:val="Akapitzlist"/>
        <w:numPr>
          <w:ilvl w:val="0"/>
          <w:numId w:val="54"/>
        </w:numPr>
        <w:jc w:val="both"/>
        <w:rPr>
          <w:rFonts w:ascii="Arial" w:hAnsi="Arial" w:cs="Arial"/>
          <w:sz w:val="20"/>
          <w:szCs w:val="20"/>
        </w:rPr>
      </w:pPr>
      <w:r>
        <w:rPr>
          <w:rFonts w:ascii="Arial" w:hAnsi="Arial" w:cs="Arial"/>
          <w:sz w:val="20"/>
          <w:szCs w:val="20"/>
        </w:rPr>
        <w:t>P</w:t>
      </w:r>
      <w:r w:rsidRPr="000B42B7">
        <w:rPr>
          <w:rFonts w:ascii="Arial" w:hAnsi="Arial" w:cs="Arial"/>
          <w:sz w:val="20"/>
          <w:szCs w:val="20"/>
        </w:rPr>
        <w:t>rzygotowanie projektu – przygotowanie dokumentacji projektowej prac budowlanych oraz uzyskanie wymaganych decyzji w tym zgody konserwatora zabytków. Działanie ujęte w wydatkach niekwalifikowanych</w:t>
      </w:r>
      <w:r>
        <w:rPr>
          <w:rFonts w:ascii="Arial" w:hAnsi="Arial" w:cs="Arial"/>
          <w:sz w:val="20"/>
          <w:szCs w:val="20"/>
        </w:rPr>
        <w:t>.</w:t>
      </w:r>
    </w:p>
    <w:p w14:paraId="1B432632" w14:textId="77777777" w:rsidR="006E07AC" w:rsidRPr="00483D91" w:rsidRDefault="006E07AC" w:rsidP="006E07AC">
      <w:pPr>
        <w:pStyle w:val="Akapitzlist"/>
        <w:numPr>
          <w:ilvl w:val="0"/>
          <w:numId w:val="54"/>
        </w:numPr>
        <w:ind w:left="426" w:hanging="426"/>
        <w:jc w:val="both"/>
        <w:rPr>
          <w:rFonts w:ascii="Arial" w:hAnsi="Arial" w:cs="Arial"/>
          <w:b/>
          <w:bCs/>
          <w:sz w:val="20"/>
          <w:szCs w:val="20"/>
        </w:rPr>
      </w:pPr>
      <w:r w:rsidRPr="00483D91">
        <w:rPr>
          <w:rFonts w:ascii="Arial" w:hAnsi="Arial" w:cs="Arial"/>
          <w:b/>
          <w:bCs/>
          <w:sz w:val="20"/>
          <w:szCs w:val="20"/>
        </w:rPr>
        <w:t>Roboty budowlane i prace instalacyjne:</w:t>
      </w:r>
    </w:p>
    <w:p w14:paraId="7A1D1285" w14:textId="77777777" w:rsidR="006E07AC" w:rsidRPr="009B35BE" w:rsidRDefault="006E07AC" w:rsidP="006E07AC">
      <w:pPr>
        <w:pStyle w:val="Akapitzlist"/>
        <w:numPr>
          <w:ilvl w:val="0"/>
          <w:numId w:val="55"/>
        </w:numPr>
        <w:jc w:val="both"/>
        <w:rPr>
          <w:rFonts w:ascii="Arial" w:hAnsi="Arial" w:cs="Arial"/>
          <w:sz w:val="20"/>
          <w:szCs w:val="20"/>
        </w:rPr>
      </w:pPr>
      <w:r w:rsidRPr="009B35BE">
        <w:rPr>
          <w:rFonts w:ascii="Arial" w:hAnsi="Arial" w:cs="Arial"/>
          <w:sz w:val="20"/>
          <w:szCs w:val="20"/>
        </w:rPr>
        <w:t xml:space="preserve">remont laboratorium COVID </w:t>
      </w:r>
      <w:r>
        <w:rPr>
          <w:rFonts w:ascii="Arial" w:hAnsi="Arial" w:cs="Arial"/>
          <w:sz w:val="20"/>
          <w:szCs w:val="20"/>
        </w:rPr>
        <w:t xml:space="preserve">-19 </w:t>
      </w:r>
      <w:r w:rsidRPr="009B35BE">
        <w:rPr>
          <w:rFonts w:ascii="Arial" w:hAnsi="Arial" w:cs="Arial"/>
          <w:sz w:val="20"/>
          <w:szCs w:val="20"/>
        </w:rPr>
        <w:t>- przebudowa laboratorium jest niezbędna do zwiększenia bezpieczeństwa i ergonomii pracy. Konieczne jest przede wszystkim dostosowanie pomieszczenia do montażu autoklawu przelotowego (prace elektryczne oraz przeróbki hydrauliczne) oraz wymiana okien na nieotwieralne;</w:t>
      </w:r>
    </w:p>
    <w:p w14:paraId="485C67A9" w14:textId="77777777" w:rsidR="006E07AC" w:rsidRPr="009B35BE" w:rsidRDefault="006E07AC" w:rsidP="006E07AC">
      <w:pPr>
        <w:pStyle w:val="Akapitzlist"/>
        <w:numPr>
          <w:ilvl w:val="0"/>
          <w:numId w:val="55"/>
        </w:numPr>
        <w:jc w:val="both"/>
        <w:rPr>
          <w:rFonts w:ascii="Arial" w:hAnsi="Arial" w:cs="Arial"/>
          <w:sz w:val="20"/>
          <w:szCs w:val="20"/>
        </w:rPr>
      </w:pPr>
      <w:r w:rsidRPr="009B35BE">
        <w:rPr>
          <w:rFonts w:ascii="Arial" w:hAnsi="Arial" w:cs="Arial"/>
          <w:sz w:val="20"/>
          <w:szCs w:val="20"/>
        </w:rPr>
        <w:t xml:space="preserve">montaż klimatyzatorów w pomieszczeniach laboratoryjnych - dostosowanie laboratorium mikrobiologicznego  (badania w kierunku wykrywania drobnoustrojów chorobotwórczych w tym czynników zatruć pokarmowych i bakterii </w:t>
      </w:r>
      <w:proofErr w:type="spellStart"/>
      <w:r w:rsidRPr="009B35BE">
        <w:rPr>
          <w:rFonts w:ascii="Arial" w:hAnsi="Arial" w:cs="Arial"/>
          <w:sz w:val="20"/>
          <w:szCs w:val="20"/>
        </w:rPr>
        <w:t>wielolekoopornych</w:t>
      </w:r>
      <w:proofErr w:type="spellEnd"/>
      <w:r w:rsidRPr="009B35BE">
        <w:rPr>
          <w:rFonts w:ascii="Arial" w:hAnsi="Arial" w:cs="Arial"/>
          <w:sz w:val="20"/>
          <w:szCs w:val="20"/>
        </w:rPr>
        <w:t>) pod kątem zapewnienia prawidłowego, bezawaryjnego funkcjonowania sprzętu laboratoryjnego, szczególnie w okresie letnim;</w:t>
      </w:r>
    </w:p>
    <w:p w14:paraId="1C01953D" w14:textId="77777777" w:rsidR="006E07AC" w:rsidRPr="009B35BE" w:rsidRDefault="006E07AC" w:rsidP="006E07AC">
      <w:pPr>
        <w:pStyle w:val="Akapitzlist"/>
        <w:numPr>
          <w:ilvl w:val="0"/>
          <w:numId w:val="55"/>
        </w:numPr>
        <w:jc w:val="both"/>
        <w:rPr>
          <w:rFonts w:ascii="Arial" w:hAnsi="Arial" w:cs="Arial"/>
          <w:sz w:val="20"/>
          <w:szCs w:val="20"/>
        </w:rPr>
      </w:pPr>
      <w:r w:rsidRPr="009B35BE">
        <w:rPr>
          <w:rFonts w:ascii="Arial" w:hAnsi="Arial" w:cs="Arial"/>
          <w:sz w:val="20"/>
          <w:szCs w:val="20"/>
        </w:rPr>
        <w:t xml:space="preserve">remont dachu w budynku głównym (bud. A) - w celu zapewnienia wymogów bezpieczeństwa oraz zapewnienia ciągłości pracy konieczne jest dokonanie kompleksowego remontu dachu </w:t>
      </w:r>
      <w:r w:rsidRPr="009B35BE">
        <w:rPr>
          <w:rFonts w:ascii="Arial" w:hAnsi="Arial" w:cs="Arial"/>
          <w:sz w:val="20"/>
          <w:szCs w:val="20"/>
        </w:rPr>
        <w:br/>
        <w:t xml:space="preserve">z wymianą świetlików, orynnowania, instalacji odgromowej z przebudową kominów. </w:t>
      </w:r>
      <w:r w:rsidRPr="009B35BE">
        <w:rPr>
          <w:rFonts w:ascii="Arial" w:hAnsi="Arial" w:cs="Arial"/>
          <w:sz w:val="20"/>
          <w:szCs w:val="20"/>
        </w:rPr>
        <w:br/>
        <w:t xml:space="preserve">W budynku oprócz pomieszczeń biurowych mieszczą się między innymi laboratoria mikrobiologii (badania w kierunku wykrywania drobnoustrojów chorobotwórczych w tym czynników zatruć pokarmowych i bakterii </w:t>
      </w:r>
      <w:proofErr w:type="spellStart"/>
      <w:r w:rsidRPr="009B35BE">
        <w:rPr>
          <w:rFonts w:ascii="Arial" w:hAnsi="Arial" w:cs="Arial"/>
          <w:sz w:val="20"/>
          <w:szCs w:val="20"/>
        </w:rPr>
        <w:t>wielolekoopornych</w:t>
      </w:r>
      <w:proofErr w:type="spellEnd"/>
      <w:r w:rsidRPr="009B35BE">
        <w:rPr>
          <w:rFonts w:ascii="Arial" w:hAnsi="Arial" w:cs="Arial"/>
          <w:sz w:val="20"/>
          <w:szCs w:val="20"/>
        </w:rPr>
        <w:t xml:space="preserve">) oraz główna serwerownia informatyczna; </w:t>
      </w:r>
    </w:p>
    <w:p w14:paraId="03C70CA5" w14:textId="77777777" w:rsidR="006E07AC" w:rsidRPr="009B35BE" w:rsidRDefault="006E07AC" w:rsidP="006E07AC">
      <w:pPr>
        <w:pStyle w:val="Akapitzlist"/>
        <w:numPr>
          <w:ilvl w:val="0"/>
          <w:numId w:val="55"/>
        </w:numPr>
        <w:jc w:val="both"/>
        <w:rPr>
          <w:rFonts w:ascii="Arial" w:hAnsi="Arial" w:cs="Arial"/>
          <w:sz w:val="20"/>
          <w:szCs w:val="20"/>
        </w:rPr>
      </w:pPr>
      <w:r w:rsidRPr="009B35BE">
        <w:rPr>
          <w:rFonts w:ascii="Arial" w:hAnsi="Arial" w:cs="Arial"/>
          <w:sz w:val="20"/>
          <w:szCs w:val="20"/>
        </w:rPr>
        <w:t xml:space="preserve">modernizacja instalacji ciepłej wody wraz z cyrkulacją w budynku trzykondygnacyjnym - </w:t>
      </w:r>
      <w:r w:rsidRPr="009B35BE">
        <w:rPr>
          <w:rFonts w:ascii="Arial" w:hAnsi="Arial" w:cs="Arial"/>
          <w:sz w:val="20"/>
          <w:szCs w:val="20"/>
        </w:rPr>
        <w:br/>
        <w:t xml:space="preserve">modernizacja ta umożliwi dostęp pracowników do bieżącej ciepłej wody. Efektem działania będzie zwiększenie efektywności pracy pracowni laboratoryjnych oraz znaczące zmniejszenie zużycia energii elektrycznej i wody. Obecnie do uzyskania ciepłej wody stosuje się przestarzałe podgrzewacze generujące wysokie koszty utrzymania. W budynku wykonywane są badania wody oraz żywności; </w:t>
      </w:r>
    </w:p>
    <w:p w14:paraId="063CD45C" w14:textId="77777777" w:rsidR="006E07AC" w:rsidRPr="009B35BE" w:rsidRDefault="006E07AC" w:rsidP="006E07AC">
      <w:pPr>
        <w:pStyle w:val="Akapitzlist"/>
        <w:numPr>
          <w:ilvl w:val="0"/>
          <w:numId w:val="55"/>
        </w:numPr>
        <w:jc w:val="both"/>
        <w:rPr>
          <w:rFonts w:ascii="Arial" w:hAnsi="Arial" w:cs="Arial"/>
          <w:sz w:val="20"/>
          <w:szCs w:val="20"/>
        </w:rPr>
      </w:pPr>
      <w:r w:rsidRPr="009B35BE">
        <w:rPr>
          <w:rFonts w:ascii="Arial" w:hAnsi="Arial" w:cs="Arial"/>
          <w:sz w:val="20"/>
          <w:szCs w:val="20"/>
        </w:rPr>
        <w:t xml:space="preserve">remont elewacji budynku B wraz z wymianą stolarki okiennej - wymagany remont elewacji budynku wraz z wymianą stolarki okiennej. W budynku mieści się oddział badań żywności </w:t>
      </w:r>
      <w:r w:rsidRPr="009B35BE">
        <w:rPr>
          <w:rFonts w:ascii="Arial" w:hAnsi="Arial" w:cs="Arial"/>
          <w:sz w:val="20"/>
          <w:szCs w:val="20"/>
        </w:rPr>
        <w:br/>
        <w:t>oraz wody;</w:t>
      </w:r>
    </w:p>
    <w:p w14:paraId="66AB8CA9" w14:textId="77777777" w:rsidR="006E07AC" w:rsidRDefault="006E07AC" w:rsidP="006E07AC">
      <w:pPr>
        <w:pStyle w:val="Akapitzlist"/>
        <w:numPr>
          <w:ilvl w:val="0"/>
          <w:numId w:val="55"/>
        </w:numPr>
        <w:jc w:val="both"/>
        <w:rPr>
          <w:rFonts w:ascii="Arial" w:hAnsi="Arial" w:cs="Arial"/>
          <w:sz w:val="20"/>
          <w:szCs w:val="20"/>
        </w:rPr>
      </w:pPr>
      <w:r w:rsidRPr="009B35BE">
        <w:rPr>
          <w:rFonts w:ascii="Arial" w:hAnsi="Arial" w:cs="Arial"/>
          <w:sz w:val="20"/>
          <w:szCs w:val="20"/>
        </w:rPr>
        <w:t xml:space="preserve">remont magazynu odpadów medycznych w tym </w:t>
      </w:r>
      <w:proofErr w:type="spellStart"/>
      <w:r w:rsidRPr="009B35BE">
        <w:rPr>
          <w:rFonts w:ascii="Arial" w:hAnsi="Arial" w:cs="Arial"/>
          <w:sz w:val="20"/>
          <w:szCs w:val="20"/>
        </w:rPr>
        <w:t>pocovidowych</w:t>
      </w:r>
      <w:proofErr w:type="spellEnd"/>
      <w:r w:rsidRPr="009B35BE">
        <w:rPr>
          <w:rFonts w:ascii="Arial" w:hAnsi="Arial" w:cs="Arial"/>
          <w:sz w:val="20"/>
          <w:szCs w:val="20"/>
        </w:rPr>
        <w:t xml:space="preserve"> – istnieje konieczność dostosowania pomieszczeń w celu zapewnienia odpowiednich warunków pracy,  </w:t>
      </w:r>
      <w:r w:rsidRPr="009B35BE">
        <w:rPr>
          <w:rFonts w:ascii="Arial" w:hAnsi="Arial" w:cs="Arial"/>
          <w:sz w:val="20"/>
          <w:szCs w:val="20"/>
        </w:rPr>
        <w:br/>
        <w:t xml:space="preserve">a w szczególności wykonanie odpowiedniej wentylacji </w:t>
      </w:r>
      <w:proofErr w:type="spellStart"/>
      <w:r w:rsidRPr="009B35BE">
        <w:rPr>
          <w:rFonts w:ascii="Arial" w:hAnsi="Arial" w:cs="Arial"/>
          <w:sz w:val="20"/>
          <w:szCs w:val="20"/>
        </w:rPr>
        <w:t>nawiewno</w:t>
      </w:r>
      <w:proofErr w:type="spellEnd"/>
      <w:r w:rsidRPr="009B35BE">
        <w:rPr>
          <w:rFonts w:ascii="Arial" w:hAnsi="Arial" w:cs="Arial"/>
          <w:sz w:val="20"/>
          <w:szCs w:val="20"/>
        </w:rPr>
        <w:t xml:space="preserve">-wywiewnej wraz </w:t>
      </w:r>
      <w:r w:rsidRPr="009B35BE">
        <w:rPr>
          <w:rFonts w:ascii="Arial" w:hAnsi="Arial" w:cs="Arial"/>
          <w:sz w:val="20"/>
          <w:szCs w:val="20"/>
        </w:rPr>
        <w:br/>
        <w:t>z oświetleniem;</w:t>
      </w:r>
    </w:p>
    <w:p w14:paraId="5E4014EC" w14:textId="77777777" w:rsidR="006E07AC" w:rsidRPr="00D65563" w:rsidRDefault="006E07AC" w:rsidP="006E07AC">
      <w:pPr>
        <w:pStyle w:val="Akapitzlist"/>
        <w:numPr>
          <w:ilvl w:val="0"/>
          <w:numId w:val="55"/>
        </w:numPr>
        <w:jc w:val="both"/>
        <w:rPr>
          <w:rFonts w:ascii="Arial" w:hAnsi="Arial" w:cs="Arial"/>
          <w:sz w:val="20"/>
          <w:szCs w:val="20"/>
        </w:rPr>
      </w:pPr>
      <w:r w:rsidRPr="00D65563">
        <w:rPr>
          <w:rFonts w:ascii="Arial" w:hAnsi="Arial" w:cs="Arial"/>
          <w:sz w:val="20"/>
          <w:szCs w:val="20"/>
        </w:rPr>
        <w:t xml:space="preserve">remont nawierzchni parkingowej oraz wjazdu – remont jest konieczny ze względu </w:t>
      </w:r>
      <w:r w:rsidRPr="00D65563">
        <w:rPr>
          <w:rFonts w:ascii="Arial" w:hAnsi="Arial" w:cs="Arial"/>
          <w:sz w:val="20"/>
          <w:szCs w:val="20"/>
        </w:rPr>
        <w:br/>
        <w:t xml:space="preserve">na wyeksploatowanie istniejącej nawierzchni (obniżenie nawierzchni, powstanie kolein), </w:t>
      </w:r>
      <w:r w:rsidRPr="00D65563">
        <w:rPr>
          <w:rFonts w:ascii="Arial" w:hAnsi="Arial" w:cs="Arial"/>
          <w:sz w:val="20"/>
          <w:szCs w:val="20"/>
        </w:rPr>
        <w:br/>
        <w:t xml:space="preserve">co utrudnia realizowanie przez stację zadań transportowych, w szczególności pojazdów </w:t>
      </w:r>
      <w:r w:rsidRPr="00D65563">
        <w:rPr>
          <w:rFonts w:ascii="Arial" w:hAnsi="Arial" w:cs="Arial"/>
          <w:sz w:val="20"/>
          <w:szCs w:val="20"/>
        </w:rPr>
        <w:br/>
        <w:t>o specjalnym przeznaczeniu tj. o charakterze zapobiegawczym  i przeciwepidemicznym w zakresie chorób zakaźnych, w szczególności COVID-19. Zakres robót - odtworzenie kostki brukowej z wykonaniem nowej podbudowy. Remont dotyczy nawierzchni należącej do WSSE, wykorzystywanej jako ciąg komunikacyjny dla samochodów służbowych i specjalistycznych oraz bezpłatnych miejsc parkingowych dla klientów stacji.</w:t>
      </w:r>
    </w:p>
    <w:p w14:paraId="5B6F804B" w14:textId="77777777" w:rsidR="006E07AC" w:rsidRPr="009B35BE" w:rsidRDefault="006E07AC" w:rsidP="006E07AC">
      <w:pPr>
        <w:pStyle w:val="Akapitzlist"/>
        <w:numPr>
          <w:ilvl w:val="0"/>
          <w:numId w:val="54"/>
        </w:numPr>
        <w:ind w:left="426" w:hanging="426"/>
        <w:jc w:val="both"/>
        <w:rPr>
          <w:rFonts w:ascii="Arial" w:hAnsi="Arial" w:cs="Arial"/>
          <w:sz w:val="20"/>
          <w:szCs w:val="20"/>
        </w:rPr>
      </w:pPr>
      <w:r w:rsidRPr="009B35BE">
        <w:rPr>
          <w:rFonts w:ascii="Arial" w:hAnsi="Arial" w:cs="Arial"/>
          <w:b/>
          <w:bCs/>
          <w:sz w:val="20"/>
          <w:szCs w:val="20"/>
        </w:rPr>
        <w:t>Zakup wyposażenia</w:t>
      </w:r>
      <w:r>
        <w:rPr>
          <w:rFonts w:ascii="Arial" w:hAnsi="Arial" w:cs="Arial"/>
          <w:sz w:val="20"/>
          <w:szCs w:val="20"/>
        </w:rPr>
        <w:t xml:space="preserve"> - dotyczy zakupu wyposażenia niemedycznego oraz sprzętu do dezynfekcji, </w:t>
      </w:r>
      <w:r w:rsidRPr="009B35BE">
        <w:rPr>
          <w:rFonts w:ascii="Arial" w:hAnsi="Arial" w:cs="Arial"/>
          <w:sz w:val="20"/>
          <w:szCs w:val="20"/>
        </w:rPr>
        <w:t xml:space="preserve">służącego </w:t>
      </w:r>
      <w:r>
        <w:rPr>
          <w:rFonts w:ascii="Arial" w:hAnsi="Arial" w:cs="Arial"/>
          <w:sz w:val="20"/>
          <w:szCs w:val="20"/>
        </w:rPr>
        <w:t xml:space="preserve">do </w:t>
      </w:r>
      <w:r w:rsidRPr="009B35BE">
        <w:rPr>
          <w:rFonts w:ascii="Arial" w:hAnsi="Arial" w:cs="Arial"/>
          <w:sz w:val="20"/>
          <w:szCs w:val="20"/>
        </w:rPr>
        <w:t xml:space="preserve">realizacji przez WSSE zadań ustawowych w zakresie zapobiegania, przeciwdziałania i zwalczania chorób zakaźnych.  </w:t>
      </w:r>
    </w:p>
    <w:p w14:paraId="5F999FED" w14:textId="77777777" w:rsidR="006E07AC" w:rsidRPr="007068F7" w:rsidRDefault="006E07AC" w:rsidP="006E07AC">
      <w:pPr>
        <w:pStyle w:val="Akapitzlist"/>
        <w:numPr>
          <w:ilvl w:val="0"/>
          <w:numId w:val="54"/>
        </w:numPr>
        <w:ind w:left="426" w:hanging="426"/>
        <w:jc w:val="both"/>
        <w:rPr>
          <w:rFonts w:ascii="Arial" w:hAnsi="Arial" w:cs="Arial"/>
          <w:sz w:val="20"/>
          <w:szCs w:val="20"/>
        </w:rPr>
      </w:pPr>
      <w:r w:rsidRPr="007068F7">
        <w:rPr>
          <w:rFonts w:ascii="Arial" w:hAnsi="Arial" w:cs="Arial"/>
          <w:b/>
          <w:bCs/>
          <w:sz w:val="20"/>
          <w:szCs w:val="20"/>
        </w:rPr>
        <w:t>Promocja projektu</w:t>
      </w:r>
      <w:r w:rsidRPr="007068F7">
        <w:rPr>
          <w:rFonts w:ascii="Arial" w:hAnsi="Arial" w:cs="Arial"/>
          <w:sz w:val="20"/>
          <w:szCs w:val="20"/>
        </w:rPr>
        <w:t xml:space="preserve"> - Zakup materiałów informacyjnych: plakatów, naklejek informacyjnych oraz umieszczenie stosownej informacji o projekcie na stronie internetowej. Działanie ujęte </w:t>
      </w:r>
      <w:r w:rsidRPr="007068F7">
        <w:rPr>
          <w:rFonts w:ascii="Arial" w:hAnsi="Arial" w:cs="Arial"/>
          <w:sz w:val="20"/>
          <w:szCs w:val="20"/>
        </w:rPr>
        <w:br/>
        <w:t>w wydatkach niekwalifikowanych</w:t>
      </w:r>
      <w:r>
        <w:rPr>
          <w:rFonts w:ascii="Arial" w:hAnsi="Arial" w:cs="Arial"/>
          <w:sz w:val="20"/>
          <w:szCs w:val="20"/>
        </w:rP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07AC" w:rsidRPr="009B35BE" w14:paraId="468556F5" w14:textId="77777777" w:rsidTr="003111C3">
        <w:trPr>
          <w:trHeight w:val="537"/>
        </w:trPr>
        <w:tc>
          <w:tcPr>
            <w:tcW w:w="9077" w:type="dxa"/>
            <w:shd w:val="clear" w:color="auto" w:fill="EFFFFF"/>
            <w:vAlign w:val="center"/>
            <w:hideMark/>
          </w:tcPr>
          <w:p w14:paraId="23992968" w14:textId="77777777" w:rsidR="006E07AC" w:rsidRPr="009B35BE" w:rsidRDefault="006E07AC" w:rsidP="003111C3">
            <w:pPr>
              <w:spacing w:after="0" w:line="240" w:lineRule="auto"/>
              <w:rPr>
                <w:rFonts w:ascii="Arial" w:eastAsia="Times New Roman" w:hAnsi="Arial" w:cs="Arial"/>
                <w:sz w:val="20"/>
                <w:szCs w:val="20"/>
                <w:lang w:eastAsia="pl-PL"/>
              </w:rPr>
            </w:pPr>
            <w:r w:rsidRPr="009B35BE">
              <w:rPr>
                <w:rFonts w:ascii="Arial" w:hAnsi="Arial" w:cs="Arial"/>
                <w:sz w:val="20"/>
                <w:szCs w:val="20"/>
              </w:rPr>
              <w:tab/>
            </w:r>
            <w:r w:rsidRPr="009B35BE">
              <w:rPr>
                <w:rFonts w:ascii="Arial" w:eastAsia="Times New Roman" w:hAnsi="Arial" w:cs="Arial"/>
                <w:color w:val="000000"/>
                <w:sz w:val="20"/>
                <w:szCs w:val="20"/>
                <w:lang w:eastAsia="pl-PL"/>
              </w:rPr>
              <w:t xml:space="preserve">III.13 </w:t>
            </w:r>
            <w:r w:rsidRPr="009B35BE">
              <w:rPr>
                <w:rFonts w:ascii="Arial" w:eastAsia="Times New Roman" w:hAnsi="Arial" w:cs="Arial"/>
                <w:sz w:val="20"/>
                <w:szCs w:val="20"/>
                <w:lang w:eastAsia="pl-PL"/>
              </w:rPr>
              <w:t>Opis zgodności projektu z mapami potrzeb zdrowotnych (jeśli dotyczy)</w:t>
            </w:r>
          </w:p>
          <w:p w14:paraId="45D63A3F" w14:textId="77777777" w:rsidR="006E07AC" w:rsidRPr="009B35BE" w:rsidRDefault="006E07AC" w:rsidP="003111C3">
            <w:pPr>
              <w:pStyle w:val="Akapitzlist"/>
              <w:spacing w:before="120" w:after="120"/>
              <w:ind w:left="22"/>
              <w:contextualSpacing w:val="0"/>
              <w:rPr>
                <w:rFonts w:ascii="Arial" w:eastAsia="Times New Roman" w:hAnsi="Arial" w:cs="Arial"/>
                <w:i/>
                <w:iCs/>
                <w:sz w:val="20"/>
                <w:szCs w:val="20"/>
                <w:lang w:eastAsia="pl-PL"/>
              </w:rPr>
            </w:pPr>
            <w:r w:rsidRPr="009B35BE">
              <w:rPr>
                <w:rFonts w:ascii="Arial" w:hAnsi="Arial" w:cs="Arial"/>
                <w:i/>
                <w:iCs/>
                <w:color w:val="7F7F7F" w:themeColor="text1" w:themeTint="80"/>
                <w:sz w:val="16"/>
                <w:szCs w:val="16"/>
              </w:rPr>
              <w:t>zakres mapy potrzeb zdrowotnych, w który wpisują się działania objęte wsparciem w ramach projektu</w:t>
            </w:r>
            <w:r w:rsidRPr="009B35BE">
              <w:rPr>
                <w:rFonts w:ascii="Arial" w:eastAsia="Times New Roman" w:hAnsi="Arial" w:cs="Arial"/>
                <w:i/>
                <w:iCs/>
                <w:sz w:val="20"/>
                <w:szCs w:val="20"/>
                <w:lang w:eastAsia="pl-PL"/>
              </w:rPr>
              <w:t> </w:t>
            </w:r>
          </w:p>
        </w:tc>
      </w:tr>
    </w:tbl>
    <w:p w14:paraId="0465C734" w14:textId="77777777" w:rsidR="006E07AC" w:rsidRPr="009B35BE" w:rsidRDefault="006E07AC" w:rsidP="006E07AC">
      <w:pPr>
        <w:rPr>
          <w:rFonts w:ascii="Arial" w:hAnsi="Arial" w:cs="Arial"/>
          <w:sz w:val="20"/>
          <w:szCs w:val="20"/>
        </w:rPr>
      </w:pPr>
      <w:r w:rsidRPr="009B35BE">
        <w:rPr>
          <w:rFonts w:ascii="Arial" w:hAnsi="Arial" w:cs="Arial"/>
          <w:sz w:val="20"/>
          <w:szCs w:val="20"/>
        </w:rPr>
        <w:t>Nie dotyczy</w:t>
      </w:r>
    </w:p>
    <w:p w14:paraId="4F97D355" w14:textId="77777777" w:rsidR="006E07AC" w:rsidRPr="009B35BE" w:rsidRDefault="006E07AC" w:rsidP="006E07AC">
      <w:pPr>
        <w:rPr>
          <w:rFonts w:ascii="Arial" w:hAnsi="Arial" w:cs="Arial"/>
          <w:sz w:val="20"/>
          <w:szCs w:val="20"/>
        </w:rPr>
      </w:pP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6E07AC" w:rsidRPr="009B35BE" w14:paraId="10954568" w14:textId="77777777" w:rsidTr="003111C3">
        <w:trPr>
          <w:cantSplit/>
          <w:trHeight w:val="600"/>
        </w:trPr>
        <w:tc>
          <w:tcPr>
            <w:tcW w:w="5392" w:type="dxa"/>
            <w:shd w:val="clear" w:color="auto" w:fill="EFFFFF"/>
            <w:vAlign w:val="center"/>
            <w:hideMark/>
          </w:tcPr>
          <w:p w14:paraId="0E933BA0" w14:textId="77777777" w:rsidR="006E07AC" w:rsidRPr="009B35BE" w:rsidRDefault="006E07AC" w:rsidP="003111C3">
            <w:pPr>
              <w:pStyle w:val="Akapitzlist"/>
              <w:spacing w:before="120" w:after="120"/>
              <w:ind w:left="22"/>
              <w:contextualSpacing w:val="0"/>
              <w:rPr>
                <w:rFonts w:ascii="Arial" w:eastAsia="Times New Roman" w:hAnsi="Arial" w:cs="Arial"/>
                <w:sz w:val="20"/>
                <w:szCs w:val="20"/>
                <w:lang w:eastAsia="pl-PL"/>
              </w:rPr>
            </w:pPr>
            <w:r w:rsidRPr="009B35BE">
              <w:rPr>
                <w:rFonts w:ascii="Arial" w:eastAsia="Times New Roman" w:hAnsi="Arial" w:cs="Arial"/>
                <w:color w:val="000000"/>
                <w:sz w:val="20"/>
                <w:szCs w:val="20"/>
                <w:lang w:eastAsia="pl-PL"/>
              </w:rPr>
              <w:t xml:space="preserve">III.14 </w:t>
            </w:r>
            <w:r w:rsidRPr="009B35BE">
              <w:rPr>
                <w:rFonts w:ascii="Arial" w:eastAsia="Times New Roman" w:hAnsi="Arial" w:cs="Arial"/>
                <w:sz w:val="20"/>
                <w:szCs w:val="20"/>
                <w:lang w:eastAsia="pl-PL"/>
              </w:rPr>
              <w:t xml:space="preserve">Planowana data złożenia wniosku o dofinansowanie </w:t>
            </w:r>
          </w:p>
          <w:p w14:paraId="41631123" w14:textId="77777777" w:rsidR="006E07AC" w:rsidRPr="009B35BE" w:rsidRDefault="006E07AC" w:rsidP="003111C3">
            <w:pPr>
              <w:pStyle w:val="Akapitzlist"/>
              <w:spacing w:before="120" w:after="120"/>
              <w:ind w:left="22"/>
              <w:contextualSpacing w:val="0"/>
              <w:rPr>
                <w:rFonts w:ascii="Arial" w:eastAsia="Times New Roman" w:hAnsi="Arial" w:cs="Arial"/>
                <w:color w:val="000000"/>
                <w:sz w:val="16"/>
                <w:szCs w:val="16"/>
                <w:lang w:eastAsia="pl-PL"/>
              </w:rPr>
            </w:pPr>
            <w:r w:rsidRPr="009B35BE">
              <w:rPr>
                <w:rFonts w:ascii="Arial" w:hAnsi="Arial" w:cs="Arial"/>
                <w:i/>
                <w:iCs/>
                <w:color w:val="7F7F7F" w:themeColor="text1" w:themeTint="80"/>
                <w:sz w:val="16"/>
                <w:szCs w:val="16"/>
              </w:rPr>
              <w:t>rok oraz kwartał [RRRR.KW]</w:t>
            </w:r>
          </w:p>
        </w:tc>
      </w:tr>
    </w:tbl>
    <w:p w14:paraId="49946A84" w14:textId="77777777" w:rsidR="006E07AC" w:rsidRPr="009B35BE" w:rsidRDefault="006E07AC" w:rsidP="006E07AC">
      <w:pPr>
        <w:rPr>
          <w:rFonts w:ascii="Arial" w:hAnsi="Arial" w:cs="Arial"/>
          <w:sz w:val="20"/>
          <w:szCs w:val="20"/>
        </w:rPr>
      </w:pPr>
      <w:bookmarkStart w:id="21" w:name="_Hlk86740131"/>
      <w:r w:rsidRPr="009B35BE">
        <w:rPr>
          <w:rFonts w:ascii="Arial" w:hAnsi="Arial" w:cs="Arial"/>
          <w:sz w:val="20"/>
          <w:szCs w:val="20"/>
        </w:rPr>
        <w:t>2022.I</w:t>
      </w:r>
      <w:r>
        <w:rPr>
          <w:rFonts w:ascii="Arial" w:hAnsi="Arial" w:cs="Arial"/>
          <w:sz w:val="20"/>
          <w:szCs w:val="20"/>
        </w:rPr>
        <w:t>I</w:t>
      </w:r>
    </w:p>
    <w:p w14:paraId="5DC72B95" w14:textId="77777777" w:rsidR="006E07AC" w:rsidRPr="009B35BE" w:rsidRDefault="006E07AC" w:rsidP="006E07AC">
      <w:pPr>
        <w:rPr>
          <w:rFonts w:ascii="Arial" w:hAnsi="Arial" w:cs="Arial"/>
          <w:sz w:val="20"/>
          <w:szCs w:val="20"/>
        </w:rPr>
      </w:pP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6E07AC" w:rsidRPr="009B35BE" w14:paraId="1A591BA8" w14:textId="77777777" w:rsidTr="003111C3">
        <w:trPr>
          <w:cantSplit/>
          <w:trHeight w:val="496"/>
        </w:trPr>
        <w:tc>
          <w:tcPr>
            <w:tcW w:w="5392" w:type="dxa"/>
            <w:shd w:val="clear" w:color="auto" w:fill="EFFFFF"/>
            <w:vAlign w:val="center"/>
            <w:hideMark/>
          </w:tcPr>
          <w:bookmarkEnd w:id="21"/>
          <w:p w14:paraId="3CDFE6F8"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III.15 Planowany okres realizacji projektu</w:t>
            </w:r>
          </w:p>
          <w:p w14:paraId="74AC8AE3" w14:textId="77777777" w:rsidR="006E07AC" w:rsidRPr="009B35BE" w:rsidRDefault="006E07AC" w:rsidP="003111C3">
            <w:pPr>
              <w:pStyle w:val="Akapitzlist"/>
              <w:spacing w:before="120" w:after="120"/>
              <w:ind w:left="22"/>
              <w:contextualSpacing w:val="0"/>
              <w:jc w:val="both"/>
              <w:rPr>
                <w:rFonts w:ascii="Arial" w:eastAsia="Times New Roman" w:hAnsi="Arial" w:cs="Arial"/>
                <w:color w:val="000000"/>
                <w:sz w:val="16"/>
                <w:szCs w:val="16"/>
                <w:lang w:eastAsia="pl-PL"/>
              </w:rPr>
            </w:pPr>
            <w:r w:rsidRPr="009B35BE">
              <w:rPr>
                <w:rFonts w:ascii="Arial" w:hAnsi="Arial" w:cs="Arial"/>
                <w:i/>
                <w:iCs/>
                <w:color w:val="7F7F7F" w:themeColor="text1" w:themeTint="80"/>
                <w:sz w:val="16"/>
                <w:szCs w:val="16"/>
              </w:rPr>
              <w:t>data rozpoczęcia oraz zakończenia inwestycji (rok oraz kwartał)</w:t>
            </w:r>
            <w:r w:rsidRPr="009B35BE">
              <w:rPr>
                <w:rFonts w:ascii="Arial" w:eastAsia="Times New Roman" w:hAnsi="Arial" w:cs="Arial"/>
                <w:color w:val="000000"/>
                <w:sz w:val="20"/>
                <w:szCs w:val="20"/>
                <w:lang w:eastAsia="pl-PL"/>
              </w:rPr>
              <w:t> </w:t>
            </w:r>
          </w:p>
        </w:tc>
      </w:tr>
    </w:tbl>
    <w:p w14:paraId="6786B2CD" w14:textId="77777777" w:rsidR="006E07AC" w:rsidRPr="005B3D5D" w:rsidRDefault="006E07AC" w:rsidP="006E07AC">
      <w:pPr>
        <w:rPr>
          <w:rFonts w:ascii="Arial" w:hAnsi="Arial" w:cs="Arial"/>
          <w:sz w:val="20"/>
          <w:szCs w:val="20"/>
        </w:rPr>
      </w:pPr>
      <w:r w:rsidRPr="005B3D5D">
        <w:rPr>
          <w:rFonts w:ascii="Arial" w:eastAsia="Times New Roman" w:hAnsi="Arial" w:cs="Arial"/>
          <w:i/>
          <w:iCs/>
          <w:color w:val="000000"/>
          <w:sz w:val="20"/>
          <w:szCs w:val="20"/>
          <w:lang w:eastAsia="pl-PL"/>
        </w:rPr>
        <w:t>Planowana data rozpoczęcia</w:t>
      </w:r>
      <w:r w:rsidRPr="005B3D5D">
        <w:rPr>
          <w:rFonts w:ascii="Arial" w:eastAsia="Times New Roman" w:hAnsi="Arial" w:cs="Arial"/>
          <w:color w:val="000000"/>
          <w:sz w:val="20"/>
          <w:szCs w:val="20"/>
          <w:lang w:eastAsia="pl-PL"/>
        </w:rPr>
        <w:t xml:space="preserve"> </w:t>
      </w:r>
      <w:r w:rsidRPr="005B3D5D">
        <w:rPr>
          <w:rFonts w:ascii="Arial" w:eastAsia="Times New Roman" w:hAnsi="Arial" w:cs="Arial"/>
          <w:color w:val="000000"/>
          <w:sz w:val="20"/>
          <w:szCs w:val="20"/>
          <w:lang w:eastAsia="pl-PL"/>
        </w:rPr>
        <w:tab/>
      </w:r>
      <w:r w:rsidRPr="005B3D5D">
        <w:rPr>
          <w:rFonts w:ascii="Arial" w:hAnsi="Arial" w:cs="Arial"/>
          <w:sz w:val="20"/>
          <w:szCs w:val="20"/>
        </w:rPr>
        <w:t>2022.II</w:t>
      </w:r>
    </w:p>
    <w:p w14:paraId="35865A36" w14:textId="77777777" w:rsidR="006E07AC" w:rsidRPr="009B35BE" w:rsidRDefault="006E07AC" w:rsidP="006E07AC">
      <w:pPr>
        <w:rPr>
          <w:rFonts w:ascii="Arial" w:hAnsi="Arial" w:cs="Arial"/>
        </w:rPr>
      </w:pPr>
      <w:r w:rsidRPr="005B3D5D">
        <w:rPr>
          <w:rFonts w:ascii="Arial" w:eastAsia="Times New Roman" w:hAnsi="Arial" w:cs="Arial"/>
          <w:i/>
          <w:iCs/>
          <w:color w:val="000000"/>
          <w:sz w:val="20"/>
          <w:szCs w:val="20"/>
          <w:lang w:eastAsia="pl-PL"/>
        </w:rPr>
        <w:t>Planowana data zakończenia</w:t>
      </w:r>
      <w:r w:rsidRPr="005B3D5D">
        <w:rPr>
          <w:rFonts w:ascii="Arial" w:eastAsia="Times New Roman" w:hAnsi="Arial" w:cs="Arial"/>
          <w:color w:val="000000"/>
          <w:sz w:val="20"/>
          <w:szCs w:val="20"/>
          <w:lang w:eastAsia="pl-PL"/>
        </w:rPr>
        <w:tab/>
      </w:r>
      <w:r w:rsidRPr="005B3D5D">
        <w:rPr>
          <w:rFonts w:ascii="Arial" w:hAnsi="Arial" w:cs="Arial"/>
          <w:sz w:val="20"/>
          <w:szCs w:val="20"/>
        </w:rPr>
        <w:t>2023.IV</w:t>
      </w:r>
    </w:p>
    <w:tbl>
      <w:tblPr>
        <w:tblW w:w="9323"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897"/>
        <w:gridCol w:w="1475"/>
        <w:gridCol w:w="1475"/>
        <w:gridCol w:w="1476"/>
      </w:tblGrid>
      <w:tr w:rsidR="006E07AC" w:rsidRPr="009B35BE" w14:paraId="24AED2BD" w14:textId="77777777" w:rsidTr="00513F3E">
        <w:trPr>
          <w:trHeight w:val="708"/>
        </w:trPr>
        <w:tc>
          <w:tcPr>
            <w:tcW w:w="4897" w:type="dxa"/>
            <w:shd w:val="clear" w:color="auto" w:fill="EFFFFF"/>
            <w:vAlign w:val="center"/>
          </w:tcPr>
          <w:p w14:paraId="7E3F8721" w14:textId="77777777" w:rsidR="006E07AC" w:rsidRPr="009B35BE" w:rsidRDefault="006E07AC" w:rsidP="003111C3">
            <w:pPr>
              <w:spacing w:after="0" w:line="240" w:lineRule="auto"/>
              <w:rPr>
                <w:rFonts w:ascii="Arial" w:eastAsia="Times New Roman" w:hAnsi="Arial" w:cs="Arial"/>
                <w:sz w:val="20"/>
                <w:szCs w:val="20"/>
                <w:lang w:eastAsia="pl-PL"/>
              </w:rPr>
            </w:pPr>
            <w:r w:rsidRPr="009B35BE">
              <w:rPr>
                <w:rFonts w:ascii="Arial" w:eastAsia="Times New Roman" w:hAnsi="Arial" w:cs="Arial"/>
                <w:sz w:val="20"/>
                <w:szCs w:val="20"/>
                <w:lang w:eastAsia="pl-PL"/>
              </w:rPr>
              <w:t>Źródła finansowania</w:t>
            </w:r>
          </w:p>
        </w:tc>
        <w:tc>
          <w:tcPr>
            <w:tcW w:w="1475" w:type="dxa"/>
            <w:shd w:val="clear" w:color="auto" w:fill="auto"/>
            <w:vAlign w:val="center"/>
          </w:tcPr>
          <w:p w14:paraId="6630020F" w14:textId="77777777" w:rsidR="006E07AC" w:rsidRPr="00483D91" w:rsidRDefault="006E07AC" w:rsidP="003111C3">
            <w:pPr>
              <w:spacing w:after="0" w:line="240" w:lineRule="auto"/>
              <w:jc w:val="center"/>
              <w:rPr>
                <w:rFonts w:ascii="Arial" w:eastAsia="Times New Roman" w:hAnsi="Arial" w:cs="Arial"/>
                <w:sz w:val="20"/>
                <w:szCs w:val="20"/>
                <w:lang w:eastAsia="pl-PL"/>
              </w:rPr>
            </w:pPr>
            <w:r w:rsidRPr="00483D91">
              <w:rPr>
                <w:rFonts w:ascii="Arial" w:eastAsia="Times New Roman" w:hAnsi="Arial" w:cs="Arial"/>
                <w:sz w:val="18"/>
                <w:szCs w:val="18"/>
                <w:lang w:eastAsia="pl-PL"/>
              </w:rPr>
              <w:t xml:space="preserve">2022 </w:t>
            </w:r>
          </w:p>
        </w:tc>
        <w:tc>
          <w:tcPr>
            <w:tcW w:w="1475" w:type="dxa"/>
            <w:shd w:val="clear" w:color="auto" w:fill="auto"/>
            <w:vAlign w:val="center"/>
          </w:tcPr>
          <w:p w14:paraId="5ACBEA11" w14:textId="77777777" w:rsidR="006E07AC" w:rsidRPr="00483D91" w:rsidRDefault="006E07AC" w:rsidP="003111C3">
            <w:pPr>
              <w:spacing w:after="0" w:line="240" w:lineRule="auto"/>
              <w:jc w:val="center"/>
              <w:rPr>
                <w:rFonts w:ascii="Arial" w:eastAsia="Times New Roman" w:hAnsi="Arial" w:cs="Arial"/>
                <w:sz w:val="20"/>
                <w:szCs w:val="20"/>
                <w:lang w:eastAsia="pl-PL"/>
              </w:rPr>
            </w:pPr>
            <w:r w:rsidRPr="00483D91">
              <w:rPr>
                <w:rFonts w:ascii="Arial" w:eastAsia="Times New Roman" w:hAnsi="Arial" w:cs="Arial"/>
                <w:sz w:val="18"/>
                <w:szCs w:val="18"/>
                <w:lang w:eastAsia="pl-PL"/>
              </w:rPr>
              <w:t xml:space="preserve">2023 </w:t>
            </w:r>
          </w:p>
        </w:tc>
        <w:tc>
          <w:tcPr>
            <w:tcW w:w="1476" w:type="dxa"/>
            <w:shd w:val="clear" w:color="auto" w:fill="auto"/>
            <w:vAlign w:val="center"/>
          </w:tcPr>
          <w:p w14:paraId="5BDF683D" w14:textId="77777777" w:rsidR="006E07AC" w:rsidRPr="00483D91" w:rsidRDefault="006E07AC" w:rsidP="003111C3">
            <w:pPr>
              <w:spacing w:after="0" w:line="240" w:lineRule="auto"/>
              <w:jc w:val="center"/>
              <w:rPr>
                <w:rFonts w:ascii="Arial" w:eastAsia="Times New Roman" w:hAnsi="Arial" w:cs="Arial"/>
                <w:sz w:val="20"/>
                <w:szCs w:val="20"/>
                <w:lang w:eastAsia="pl-PL"/>
              </w:rPr>
            </w:pPr>
            <w:r w:rsidRPr="00483D91">
              <w:rPr>
                <w:rFonts w:ascii="Arial" w:eastAsia="Times New Roman" w:hAnsi="Arial" w:cs="Arial"/>
                <w:sz w:val="18"/>
                <w:szCs w:val="18"/>
                <w:lang w:eastAsia="pl-PL"/>
              </w:rPr>
              <w:t>Razem</w:t>
            </w:r>
          </w:p>
        </w:tc>
      </w:tr>
      <w:tr w:rsidR="006E07AC" w:rsidRPr="005B3D5D" w14:paraId="5B8ED85F" w14:textId="77777777" w:rsidTr="00513F3E">
        <w:trPr>
          <w:trHeight w:val="1061"/>
        </w:trPr>
        <w:tc>
          <w:tcPr>
            <w:tcW w:w="4897" w:type="dxa"/>
            <w:shd w:val="clear" w:color="auto" w:fill="EFFFFF"/>
            <w:vAlign w:val="center"/>
            <w:hideMark/>
          </w:tcPr>
          <w:p w14:paraId="61D769AF" w14:textId="77777777" w:rsidR="006E07AC" w:rsidRPr="009B35BE" w:rsidRDefault="006E07AC" w:rsidP="003111C3">
            <w:pPr>
              <w:spacing w:after="0" w:line="240" w:lineRule="auto"/>
              <w:rPr>
                <w:rFonts w:ascii="Arial" w:eastAsia="Times New Roman" w:hAnsi="Arial" w:cs="Arial"/>
                <w:sz w:val="20"/>
                <w:szCs w:val="20"/>
                <w:lang w:eastAsia="pl-PL"/>
              </w:rPr>
            </w:pPr>
            <w:r w:rsidRPr="009B35BE">
              <w:rPr>
                <w:rFonts w:ascii="Arial" w:eastAsia="Times New Roman" w:hAnsi="Arial" w:cs="Arial"/>
                <w:sz w:val="20"/>
                <w:szCs w:val="20"/>
                <w:lang w:eastAsia="pl-PL"/>
              </w:rPr>
              <w:t>III.16 Planowany koszt całkowity [PLN]</w:t>
            </w:r>
          </w:p>
          <w:p w14:paraId="1FFE544A" w14:textId="77777777" w:rsidR="006E07AC" w:rsidRPr="009B35BE" w:rsidRDefault="006E07AC" w:rsidP="003111C3">
            <w:pPr>
              <w:pStyle w:val="Akapitzlist"/>
              <w:spacing w:before="120" w:after="120"/>
              <w:ind w:left="22"/>
              <w:contextualSpacing w:val="0"/>
              <w:rPr>
                <w:rFonts w:ascii="Arial" w:eastAsia="Times New Roman" w:hAnsi="Arial" w:cs="Arial"/>
                <w:sz w:val="20"/>
                <w:szCs w:val="20"/>
                <w:lang w:eastAsia="pl-PL"/>
              </w:rPr>
            </w:pPr>
            <w:r w:rsidRPr="009B35BE">
              <w:rPr>
                <w:rFonts w:ascii="Arial" w:hAnsi="Arial" w:cs="Arial"/>
                <w:i/>
                <w:iCs/>
                <w:color w:val="7F7F7F" w:themeColor="text1" w:themeTint="80"/>
                <w:sz w:val="16"/>
                <w:szCs w:val="16"/>
              </w:rPr>
              <w:t>całkowita wartość projektu, obejmująca zarówno wydatki kwalifikowalne (wkład UE i wkład krajowy) jak i niekwalifikowalne. W podziale na lata realizacji inwestycji oraz łączna kwota</w:t>
            </w:r>
            <w:r w:rsidRPr="009B35BE">
              <w:rPr>
                <w:rFonts w:ascii="Arial" w:hAnsi="Arial" w:cs="Arial"/>
                <w:i/>
                <w:iCs/>
                <w:color w:val="7F7F7F" w:themeColor="text1" w:themeTint="80"/>
                <w:sz w:val="18"/>
                <w:szCs w:val="18"/>
              </w:rPr>
              <w:t xml:space="preserve"> </w:t>
            </w:r>
          </w:p>
        </w:tc>
        <w:tc>
          <w:tcPr>
            <w:tcW w:w="1475" w:type="dxa"/>
            <w:shd w:val="clear" w:color="auto" w:fill="auto"/>
            <w:vAlign w:val="center"/>
            <w:hideMark/>
          </w:tcPr>
          <w:p w14:paraId="7AF45C11"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2 845 000,00</w:t>
            </w:r>
          </w:p>
        </w:tc>
        <w:tc>
          <w:tcPr>
            <w:tcW w:w="1475" w:type="dxa"/>
            <w:shd w:val="clear" w:color="auto" w:fill="auto"/>
            <w:vAlign w:val="center"/>
            <w:hideMark/>
          </w:tcPr>
          <w:p w14:paraId="0B7CF96E"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2 654 000,00</w:t>
            </w:r>
          </w:p>
        </w:tc>
        <w:tc>
          <w:tcPr>
            <w:tcW w:w="1476" w:type="dxa"/>
            <w:shd w:val="clear" w:color="auto" w:fill="auto"/>
            <w:vAlign w:val="center"/>
            <w:hideMark/>
          </w:tcPr>
          <w:p w14:paraId="5479B12C"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5 499 000,00</w:t>
            </w:r>
          </w:p>
        </w:tc>
      </w:tr>
      <w:tr w:rsidR="006E07AC" w:rsidRPr="005B3D5D" w14:paraId="40587969" w14:textId="77777777" w:rsidTr="00513F3E">
        <w:trPr>
          <w:trHeight w:val="885"/>
        </w:trPr>
        <w:tc>
          <w:tcPr>
            <w:tcW w:w="4897" w:type="dxa"/>
            <w:shd w:val="clear" w:color="auto" w:fill="EFFFFF"/>
            <w:vAlign w:val="center"/>
            <w:hideMark/>
          </w:tcPr>
          <w:p w14:paraId="120FAA3A" w14:textId="77777777" w:rsidR="006E07AC" w:rsidRPr="009B35BE" w:rsidRDefault="006E07AC" w:rsidP="003111C3">
            <w:pPr>
              <w:spacing w:after="0" w:line="240" w:lineRule="auto"/>
              <w:rPr>
                <w:rFonts w:ascii="Arial" w:eastAsia="Times New Roman" w:hAnsi="Arial" w:cs="Arial"/>
                <w:sz w:val="20"/>
                <w:szCs w:val="20"/>
                <w:lang w:eastAsia="pl-PL"/>
              </w:rPr>
            </w:pPr>
            <w:r w:rsidRPr="009B35BE">
              <w:rPr>
                <w:rFonts w:ascii="Arial" w:eastAsia="Times New Roman" w:hAnsi="Arial" w:cs="Arial"/>
                <w:sz w:val="20"/>
                <w:szCs w:val="20"/>
                <w:lang w:eastAsia="pl-PL"/>
              </w:rPr>
              <w:t>III.17 Planowany koszt kwalifikowalny [PLN]</w:t>
            </w:r>
          </w:p>
          <w:p w14:paraId="7E023441" w14:textId="77777777" w:rsidR="006E07AC" w:rsidRPr="009B35BE" w:rsidRDefault="006E07AC" w:rsidP="003111C3">
            <w:pPr>
              <w:pStyle w:val="Akapitzlist"/>
              <w:spacing w:before="120" w:after="120"/>
              <w:ind w:left="22"/>
              <w:contextualSpacing w:val="0"/>
              <w:rPr>
                <w:rFonts w:ascii="Arial" w:hAnsi="Arial" w:cs="Arial"/>
                <w:i/>
                <w:iCs/>
                <w:color w:val="7F7F7F" w:themeColor="text1" w:themeTint="80"/>
                <w:sz w:val="16"/>
                <w:szCs w:val="16"/>
              </w:rPr>
            </w:pPr>
            <w:r w:rsidRPr="009B35BE">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475" w:type="dxa"/>
            <w:shd w:val="clear" w:color="auto" w:fill="auto"/>
            <w:vAlign w:val="center"/>
            <w:hideMark/>
          </w:tcPr>
          <w:p w14:paraId="359BA2DE"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2 780 000,00</w:t>
            </w:r>
          </w:p>
        </w:tc>
        <w:tc>
          <w:tcPr>
            <w:tcW w:w="1475" w:type="dxa"/>
            <w:shd w:val="clear" w:color="auto" w:fill="auto"/>
            <w:vAlign w:val="center"/>
            <w:hideMark/>
          </w:tcPr>
          <w:p w14:paraId="2EC3DEDD"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2 620 000,00</w:t>
            </w:r>
          </w:p>
        </w:tc>
        <w:tc>
          <w:tcPr>
            <w:tcW w:w="1476" w:type="dxa"/>
            <w:shd w:val="clear" w:color="auto" w:fill="auto"/>
            <w:vAlign w:val="center"/>
            <w:hideMark/>
          </w:tcPr>
          <w:p w14:paraId="2B499150"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5 400 000,00</w:t>
            </w:r>
          </w:p>
        </w:tc>
      </w:tr>
      <w:tr w:rsidR="006E07AC" w:rsidRPr="005B3D5D" w14:paraId="461B2103" w14:textId="77777777" w:rsidTr="00513F3E">
        <w:trPr>
          <w:trHeight w:val="815"/>
        </w:trPr>
        <w:tc>
          <w:tcPr>
            <w:tcW w:w="4897" w:type="dxa"/>
            <w:shd w:val="clear" w:color="auto" w:fill="EFFFFF"/>
            <w:vAlign w:val="center"/>
            <w:hideMark/>
          </w:tcPr>
          <w:p w14:paraId="1D3698B3" w14:textId="77777777" w:rsidR="006E07AC" w:rsidRPr="009B35BE" w:rsidRDefault="006E07AC" w:rsidP="003111C3">
            <w:pPr>
              <w:spacing w:after="0" w:line="240" w:lineRule="auto"/>
              <w:rPr>
                <w:rFonts w:ascii="Arial" w:eastAsia="Times New Roman" w:hAnsi="Arial" w:cs="Arial"/>
                <w:sz w:val="20"/>
                <w:szCs w:val="20"/>
                <w:lang w:eastAsia="pl-PL"/>
              </w:rPr>
            </w:pPr>
            <w:r w:rsidRPr="009B35BE">
              <w:rPr>
                <w:rFonts w:ascii="Arial" w:eastAsia="Times New Roman" w:hAnsi="Arial" w:cs="Arial"/>
                <w:sz w:val="20"/>
                <w:szCs w:val="20"/>
                <w:lang w:eastAsia="pl-PL"/>
              </w:rPr>
              <w:t>III.18 Planowane dofinansowanie UE [PLN]</w:t>
            </w:r>
          </w:p>
          <w:p w14:paraId="528CBF8D" w14:textId="77777777" w:rsidR="006E07AC" w:rsidRPr="009B35BE" w:rsidRDefault="006E07AC" w:rsidP="003111C3">
            <w:pPr>
              <w:pStyle w:val="Akapitzlist"/>
              <w:spacing w:before="120" w:after="120"/>
              <w:ind w:left="22"/>
              <w:contextualSpacing w:val="0"/>
              <w:rPr>
                <w:rFonts w:ascii="Arial" w:eastAsia="Times New Roman" w:hAnsi="Arial" w:cs="Arial"/>
                <w:sz w:val="16"/>
                <w:szCs w:val="16"/>
                <w:lang w:eastAsia="pl-PL"/>
              </w:rPr>
            </w:pPr>
            <w:r w:rsidRPr="009B35BE">
              <w:rPr>
                <w:rFonts w:ascii="Arial" w:hAnsi="Arial" w:cs="Arial"/>
                <w:i/>
                <w:iCs/>
                <w:color w:val="7F7F7F" w:themeColor="text1" w:themeTint="80"/>
                <w:sz w:val="16"/>
                <w:szCs w:val="16"/>
              </w:rPr>
              <w:t xml:space="preserve">alokacja środków UE przeznaczona na projekt </w:t>
            </w:r>
          </w:p>
        </w:tc>
        <w:tc>
          <w:tcPr>
            <w:tcW w:w="1475" w:type="dxa"/>
            <w:shd w:val="clear" w:color="auto" w:fill="auto"/>
            <w:vAlign w:val="center"/>
            <w:hideMark/>
          </w:tcPr>
          <w:p w14:paraId="7C9D6AB9"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2 780 000,00</w:t>
            </w:r>
          </w:p>
          <w:p w14:paraId="3E1427A1" w14:textId="77777777" w:rsidR="006E07AC" w:rsidRPr="005B3D5D" w:rsidRDefault="006E07AC" w:rsidP="003111C3">
            <w:pPr>
              <w:spacing w:after="0" w:line="240" w:lineRule="auto"/>
              <w:jc w:val="center"/>
              <w:rPr>
                <w:rFonts w:ascii="Arial" w:eastAsia="Times New Roman" w:hAnsi="Arial" w:cs="Arial"/>
                <w:sz w:val="20"/>
                <w:szCs w:val="20"/>
                <w:lang w:eastAsia="pl-PL"/>
              </w:rPr>
            </w:pPr>
          </w:p>
        </w:tc>
        <w:tc>
          <w:tcPr>
            <w:tcW w:w="1475" w:type="dxa"/>
            <w:shd w:val="clear" w:color="auto" w:fill="auto"/>
            <w:vAlign w:val="center"/>
            <w:hideMark/>
          </w:tcPr>
          <w:p w14:paraId="26411F09"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2 620 000,00</w:t>
            </w:r>
          </w:p>
        </w:tc>
        <w:tc>
          <w:tcPr>
            <w:tcW w:w="1476" w:type="dxa"/>
            <w:shd w:val="clear" w:color="auto" w:fill="auto"/>
            <w:vAlign w:val="center"/>
            <w:hideMark/>
          </w:tcPr>
          <w:p w14:paraId="2B50640D"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5 400 000,00</w:t>
            </w:r>
          </w:p>
        </w:tc>
      </w:tr>
      <w:tr w:rsidR="006E07AC" w:rsidRPr="005B3D5D" w14:paraId="1C3AB73D" w14:textId="77777777" w:rsidTr="00513F3E">
        <w:trPr>
          <w:trHeight w:val="826"/>
        </w:trPr>
        <w:tc>
          <w:tcPr>
            <w:tcW w:w="4897" w:type="dxa"/>
            <w:shd w:val="clear" w:color="auto" w:fill="EFFFFF"/>
            <w:vAlign w:val="center"/>
            <w:hideMark/>
          </w:tcPr>
          <w:p w14:paraId="19CE4536" w14:textId="77777777" w:rsidR="006E07AC" w:rsidRPr="009B35BE" w:rsidRDefault="006E07AC" w:rsidP="003111C3">
            <w:pPr>
              <w:spacing w:after="0" w:line="240" w:lineRule="auto"/>
              <w:rPr>
                <w:rFonts w:ascii="Arial" w:eastAsia="Times New Roman" w:hAnsi="Arial" w:cs="Arial"/>
                <w:sz w:val="20"/>
                <w:szCs w:val="20"/>
                <w:lang w:eastAsia="pl-PL"/>
              </w:rPr>
            </w:pPr>
            <w:r w:rsidRPr="009B35BE">
              <w:rPr>
                <w:rFonts w:ascii="Arial" w:eastAsia="Times New Roman" w:hAnsi="Arial" w:cs="Arial"/>
                <w:sz w:val="20"/>
                <w:szCs w:val="20"/>
                <w:lang w:eastAsia="pl-PL"/>
              </w:rPr>
              <w:t>III.19 Planowane dofinansowanie UE [%]</w:t>
            </w:r>
          </w:p>
          <w:p w14:paraId="1941E948" w14:textId="77777777" w:rsidR="006E07AC" w:rsidRPr="009B35BE" w:rsidRDefault="006E07AC" w:rsidP="003111C3">
            <w:pPr>
              <w:pStyle w:val="Akapitzlist"/>
              <w:spacing w:before="120" w:after="120"/>
              <w:ind w:left="22"/>
              <w:contextualSpacing w:val="0"/>
              <w:rPr>
                <w:rFonts w:ascii="Arial" w:eastAsia="Times New Roman" w:hAnsi="Arial" w:cs="Arial"/>
                <w:sz w:val="16"/>
                <w:szCs w:val="16"/>
                <w:lang w:eastAsia="pl-PL"/>
              </w:rPr>
            </w:pPr>
            <w:r w:rsidRPr="009B35BE">
              <w:rPr>
                <w:rFonts w:ascii="Arial" w:hAnsi="Arial" w:cs="Arial"/>
                <w:i/>
                <w:iCs/>
                <w:color w:val="7F7F7F" w:themeColor="text1" w:themeTint="80"/>
                <w:sz w:val="16"/>
                <w:szCs w:val="16"/>
              </w:rPr>
              <w:t>maksymalny poziom dofinansowania UE na projekt w %</w:t>
            </w:r>
          </w:p>
        </w:tc>
        <w:tc>
          <w:tcPr>
            <w:tcW w:w="1475" w:type="dxa"/>
            <w:shd w:val="clear" w:color="auto" w:fill="auto"/>
            <w:vAlign w:val="center"/>
            <w:hideMark/>
          </w:tcPr>
          <w:p w14:paraId="109F3FA2"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100</w:t>
            </w:r>
          </w:p>
        </w:tc>
        <w:tc>
          <w:tcPr>
            <w:tcW w:w="1475" w:type="dxa"/>
            <w:shd w:val="clear" w:color="auto" w:fill="auto"/>
            <w:vAlign w:val="center"/>
            <w:hideMark/>
          </w:tcPr>
          <w:p w14:paraId="4858E079"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100</w:t>
            </w:r>
          </w:p>
        </w:tc>
        <w:tc>
          <w:tcPr>
            <w:tcW w:w="1476" w:type="dxa"/>
            <w:shd w:val="clear" w:color="auto" w:fill="auto"/>
            <w:vAlign w:val="center"/>
            <w:hideMark/>
          </w:tcPr>
          <w:p w14:paraId="14A86BC2" w14:textId="77777777" w:rsidR="006E07AC" w:rsidRPr="005B3D5D" w:rsidRDefault="006E07AC" w:rsidP="003111C3">
            <w:pPr>
              <w:spacing w:after="0" w:line="240" w:lineRule="auto"/>
              <w:jc w:val="center"/>
              <w:rPr>
                <w:rFonts w:ascii="Arial" w:eastAsia="Times New Roman" w:hAnsi="Arial" w:cs="Arial"/>
                <w:sz w:val="20"/>
                <w:szCs w:val="20"/>
                <w:lang w:eastAsia="pl-PL"/>
              </w:rPr>
            </w:pPr>
            <w:r w:rsidRPr="005B3D5D">
              <w:rPr>
                <w:rFonts w:ascii="Arial" w:eastAsia="Times New Roman" w:hAnsi="Arial" w:cs="Arial"/>
                <w:sz w:val="20"/>
                <w:szCs w:val="20"/>
                <w:lang w:eastAsia="pl-PL"/>
              </w:rPr>
              <w:t>100</w:t>
            </w:r>
          </w:p>
        </w:tc>
      </w:tr>
    </w:tbl>
    <w:p w14:paraId="139456C3" w14:textId="77777777" w:rsidR="006E07AC" w:rsidRPr="009B35BE" w:rsidRDefault="006E07AC" w:rsidP="006E07AC">
      <w:pPr>
        <w:rPr>
          <w:rFonts w:ascii="Arial" w:hAnsi="Arial" w:cs="Arial"/>
        </w:rPr>
      </w:pPr>
    </w:p>
    <w:tbl>
      <w:tblPr>
        <w:tblW w:w="2835"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2835"/>
      </w:tblGrid>
      <w:tr w:rsidR="006E07AC" w:rsidRPr="009B35BE" w14:paraId="3E0985D7" w14:textId="77777777" w:rsidTr="003111C3">
        <w:trPr>
          <w:trHeight w:val="391"/>
        </w:trPr>
        <w:tc>
          <w:tcPr>
            <w:tcW w:w="2835" w:type="dxa"/>
            <w:shd w:val="clear" w:color="auto" w:fill="EFFFFF"/>
            <w:vAlign w:val="center"/>
          </w:tcPr>
          <w:p w14:paraId="3CD121C6" w14:textId="77777777" w:rsidR="006E07AC" w:rsidRPr="009B35BE" w:rsidRDefault="006E07AC" w:rsidP="003111C3">
            <w:pPr>
              <w:spacing w:after="0" w:line="240" w:lineRule="auto"/>
              <w:rPr>
                <w:rFonts w:ascii="Arial" w:eastAsia="Times New Roman" w:hAnsi="Arial" w:cs="Arial"/>
                <w:sz w:val="20"/>
                <w:szCs w:val="20"/>
                <w:lang w:eastAsia="pl-PL"/>
              </w:rPr>
            </w:pPr>
            <w:r w:rsidRPr="009B35BE">
              <w:rPr>
                <w:rFonts w:ascii="Arial" w:eastAsia="Times New Roman" w:hAnsi="Arial" w:cs="Arial"/>
                <w:sz w:val="20"/>
                <w:szCs w:val="20"/>
                <w:lang w:eastAsia="pl-PL"/>
              </w:rPr>
              <w:t>III.20 Działania w projekcie</w:t>
            </w:r>
          </w:p>
        </w:tc>
      </w:tr>
    </w:tbl>
    <w:p w14:paraId="0E606BF0" w14:textId="77777777" w:rsidR="006E07AC" w:rsidRPr="009B35BE" w:rsidRDefault="006E07AC" w:rsidP="006E07AC">
      <w:pPr>
        <w:rPr>
          <w:rFonts w:ascii="Arial" w:hAnsi="Arial" w:cs="Arial"/>
          <w:sz w:val="20"/>
          <w:szCs w:val="20"/>
        </w:rPr>
      </w:pPr>
    </w:p>
    <w:tbl>
      <w:tblPr>
        <w:tblW w:w="9781"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46"/>
        <w:gridCol w:w="3932"/>
        <w:gridCol w:w="3149"/>
        <w:gridCol w:w="1954"/>
      </w:tblGrid>
      <w:tr w:rsidR="006E07AC" w:rsidRPr="009B35BE" w14:paraId="30BA0808" w14:textId="77777777" w:rsidTr="006E07AC">
        <w:trPr>
          <w:trHeight w:val="563"/>
        </w:trPr>
        <w:tc>
          <w:tcPr>
            <w:tcW w:w="746" w:type="dxa"/>
            <w:shd w:val="clear" w:color="auto" w:fill="EFFFFF"/>
            <w:vAlign w:val="center"/>
          </w:tcPr>
          <w:p w14:paraId="2419A012" w14:textId="77777777" w:rsidR="006E07AC" w:rsidRPr="009B35BE" w:rsidRDefault="006E07AC" w:rsidP="003111C3">
            <w:pPr>
              <w:spacing w:after="0" w:line="240" w:lineRule="auto"/>
              <w:jc w:val="center"/>
              <w:rPr>
                <w:rFonts w:ascii="Arial" w:eastAsia="Times New Roman" w:hAnsi="Arial" w:cs="Arial"/>
                <w:sz w:val="20"/>
                <w:szCs w:val="20"/>
                <w:lang w:eastAsia="pl-PL"/>
              </w:rPr>
            </w:pPr>
            <w:r w:rsidRPr="009B35BE">
              <w:rPr>
                <w:rFonts w:ascii="Arial" w:eastAsia="Times New Roman" w:hAnsi="Arial" w:cs="Arial"/>
                <w:sz w:val="20"/>
                <w:szCs w:val="20"/>
                <w:lang w:eastAsia="pl-PL"/>
              </w:rPr>
              <w:t>L.p.</w:t>
            </w:r>
          </w:p>
        </w:tc>
        <w:tc>
          <w:tcPr>
            <w:tcW w:w="3932" w:type="dxa"/>
            <w:shd w:val="clear" w:color="auto" w:fill="EFFFFF"/>
            <w:vAlign w:val="center"/>
            <w:hideMark/>
          </w:tcPr>
          <w:p w14:paraId="061E89C4" w14:textId="77777777" w:rsidR="006E07AC" w:rsidRPr="009B35BE" w:rsidRDefault="006E07AC" w:rsidP="003111C3">
            <w:pPr>
              <w:spacing w:after="0" w:line="240" w:lineRule="auto"/>
              <w:jc w:val="center"/>
              <w:rPr>
                <w:rFonts w:ascii="Arial" w:eastAsia="Times New Roman" w:hAnsi="Arial" w:cs="Arial"/>
                <w:sz w:val="20"/>
                <w:szCs w:val="20"/>
                <w:lang w:eastAsia="pl-PL"/>
              </w:rPr>
            </w:pPr>
            <w:r w:rsidRPr="009B35BE">
              <w:rPr>
                <w:rFonts w:ascii="Arial" w:eastAsia="Times New Roman" w:hAnsi="Arial" w:cs="Arial"/>
                <w:sz w:val="20"/>
                <w:szCs w:val="20"/>
                <w:lang w:eastAsia="pl-PL"/>
              </w:rPr>
              <w:t>Nazwa zadania</w:t>
            </w:r>
          </w:p>
          <w:p w14:paraId="5C97D2A8" w14:textId="77777777" w:rsidR="006E07AC" w:rsidRPr="009B35BE" w:rsidRDefault="006E07AC" w:rsidP="003111C3">
            <w:pPr>
              <w:pStyle w:val="Akapitzlist"/>
              <w:spacing w:before="120" w:after="120"/>
              <w:ind w:left="22"/>
              <w:contextualSpacing w:val="0"/>
              <w:jc w:val="center"/>
              <w:rPr>
                <w:rFonts w:ascii="Arial" w:eastAsia="Times New Roman" w:hAnsi="Arial" w:cs="Arial"/>
                <w:sz w:val="16"/>
                <w:szCs w:val="16"/>
                <w:lang w:eastAsia="pl-PL"/>
              </w:rPr>
            </w:pPr>
            <w:r w:rsidRPr="009B35BE">
              <w:rPr>
                <w:rFonts w:ascii="Arial" w:hAnsi="Arial" w:cs="Arial"/>
                <w:i/>
                <w:iCs/>
                <w:color w:val="7F7F7F" w:themeColor="text1" w:themeTint="80"/>
                <w:sz w:val="16"/>
                <w:szCs w:val="16"/>
              </w:rPr>
              <w:t>kluczowe zadania, jakie będą realizowane w ramach projektu</w:t>
            </w:r>
          </w:p>
        </w:tc>
        <w:tc>
          <w:tcPr>
            <w:tcW w:w="3149" w:type="dxa"/>
            <w:shd w:val="clear" w:color="auto" w:fill="EFFFFF"/>
            <w:vAlign w:val="center"/>
            <w:hideMark/>
          </w:tcPr>
          <w:p w14:paraId="4779688C" w14:textId="77777777" w:rsidR="006E07AC" w:rsidRPr="009B35BE" w:rsidRDefault="006E07AC" w:rsidP="003111C3">
            <w:pPr>
              <w:spacing w:after="0" w:line="240" w:lineRule="auto"/>
              <w:jc w:val="center"/>
              <w:rPr>
                <w:rFonts w:ascii="Arial" w:eastAsia="Times New Roman" w:hAnsi="Arial" w:cs="Arial"/>
                <w:sz w:val="20"/>
                <w:szCs w:val="20"/>
                <w:lang w:eastAsia="pl-PL"/>
              </w:rPr>
            </w:pPr>
            <w:r w:rsidRPr="009B35BE">
              <w:rPr>
                <w:rFonts w:ascii="Arial" w:eastAsia="Times New Roman" w:hAnsi="Arial" w:cs="Arial"/>
                <w:sz w:val="20"/>
                <w:szCs w:val="20"/>
                <w:lang w:eastAsia="pl-PL"/>
              </w:rPr>
              <w:t>Opis działania</w:t>
            </w:r>
          </w:p>
          <w:p w14:paraId="17ACA3D2" w14:textId="77777777" w:rsidR="006E07AC" w:rsidRPr="009B35BE" w:rsidRDefault="006E07AC" w:rsidP="003111C3">
            <w:pPr>
              <w:pStyle w:val="Akapitzlist"/>
              <w:spacing w:before="120" w:after="120"/>
              <w:ind w:left="22"/>
              <w:contextualSpacing w:val="0"/>
              <w:jc w:val="center"/>
              <w:rPr>
                <w:rFonts w:ascii="Arial" w:eastAsia="Times New Roman" w:hAnsi="Arial" w:cs="Arial"/>
                <w:sz w:val="16"/>
                <w:szCs w:val="16"/>
                <w:lang w:eastAsia="pl-PL"/>
              </w:rPr>
            </w:pPr>
            <w:r w:rsidRPr="009B35BE">
              <w:rPr>
                <w:rFonts w:ascii="Arial" w:hAnsi="Arial" w:cs="Arial"/>
                <w:i/>
                <w:iCs/>
                <w:color w:val="7F7F7F" w:themeColor="text1" w:themeTint="80"/>
                <w:sz w:val="16"/>
                <w:szCs w:val="16"/>
              </w:rPr>
              <w:t>krótki opis planowanych do podjęcia działań składających się na dane zadanie</w:t>
            </w:r>
          </w:p>
        </w:tc>
        <w:tc>
          <w:tcPr>
            <w:tcW w:w="1954" w:type="dxa"/>
            <w:shd w:val="clear" w:color="auto" w:fill="EFFFFF"/>
            <w:vAlign w:val="center"/>
            <w:hideMark/>
          </w:tcPr>
          <w:p w14:paraId="5515646A" w14:textId="77777777" w:rsidR="006E07AC" w:rsidRPr="009B35BE" w:rsidRDefault="006E07AC" w:rsidP="003111C3">
            <w:pPr>
              <w:spacing w:after="0" w:line="240" w:lineRule="auto"/>
              <w:jc w:val="center"/>
              <w:rPr>
                <w:rFonts w:ascii="Arial" w:eastAsia="Times New Roman" w:hAnsi="Arial" w:cs="Arial"/>
                <w:sz w:val="20"/>
                <w:szCs w:val="20"/>
                <w:lang w:eastAsia="pl-PL"/>
              </w:rPr>
            </w:pPr>
            <w:r w:rsidRPr="009B35BE">
              <w:rPr>
                <w:rFonts w:ascii="Arial" w:eastAsia="Times New Roman" w:hAnsi="Arial" w:cs="Arial"/>
                <w:sz w:val="20"/>
                <w:szCs w:val="20"/>
                <w:lang w:eastAsia="pl-PL"/>
              </w:rPr>
              <w:t>Szacunkowa wartość całkowita zadania [PLN]</w:t>
            </w:r>
          </w:p>
        </w:tc>
      </w:tr>
      <w:tr w:rsidR="006E07AC" w:rsidRPr="009B35BE" w14:paraId="4B524491" w14:textId="77777777" w:rsidTr="006E07AC">
        <w:trPr>
          <w:trHeight w:val="563"/>
        </w:trPr>
        <w:tc>
          <w:tcPr>
            <w:tcW w:w="746" w:type="dxa"/>
            <w:vAlign w:val="center"/>
          </w:tcPr>
          <w:p w14:paraId="6BD2E65B" w14:textId="77777777" w:rsidR="006E07AC" w:rsidRDefault="006E07AC" w:rsidP="003111C3">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w:t>
            </w:r>
          </w:p>
        </w:tc>
        <w:tc>
          <w:tcPr>
            <w:tcW w:w="3932" w:type="dxa"/>
            <w:shd w:val="clear" w:color="auto" w:fill="auto"/>
            <w:noWrap/>
            <w:vAlign w:val="center"/>
          </w:tcPr>
          <w:p w14:paraId="14DC2DE4" w14:textId="77777777" w:rsidR="006E07AC" w:rsidRPr="009A45CE" w:rsidRDefault="006E07AC" w:rsidP="003111C3">
            <w:pPr>
              <w:spacing w:after="0" w:line="240" w:lineRule="auto"/>
              <w:rPr>
                <w:rFonts w:ascii="Arial" w:hAnsi="Arial" w:cs="Arial"/>
                <w:b/>
                <w:bCs/>
                <w:sz w:val="20"/>
                <w:szCs w:val="20"/>
              </w:rPr>
            </w:pPr>
            <w:r w:rsidRPr="009A45CE">
              <w:rPr>
                <w:rFonts w:ascii="Arial" w:hAnsi="Arial" w:cs="Arial"/>
                <w:b/>
                <w:bCs/>
                <w:sz w:val="20"/>
                <w:szCs w:val="20"/>
              </w:rPr>
              <w:t>Przygotowanie projektu</w:t>
            </w:r>
          </w:p>
        </w:tc>
        <w:tc>
          <w:tcPr>
            <w:tcW w:w="3149" w:type="dxa"/>
            <w:shd w:val="clear" w:color="auto" w:fill="auto"/>
            <w:noWrap/>
            <w:vAlign w:val="center"/>
          </w:tcPr>
          <w:p w14:paraId="5DD94EFB"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hAnsi="Arial" w:cs="Arial"/>
                <w:sz w:val="20"/>
                <w:szCs w:val="20"/>
              </w:rPr>
              <w:t>Przygotowanie dokumentacji projektowej prac budowlanych oraz uzyskanie wymaganych decyzji w tym zgody konserwatora zabytków</w:t>
            </w:r>
            <w:r w:rsidRPr="009B35BE">
              <w:rPr>
                <w:rFonts w:ascii="Arial" w:hAnsi="Arial" w:cs="Arial"/>
                <w:b/>
                <w:bCs/>
                <w:sz w:val="20"/>
                <w:szCs w:val="20"/>
              </w:rPr>
              <w:t xml:space="preserve">. </w:t>
            </w:r>
            <w:r>
              <w:rPr>
                <w:rFonts w:ascii="Arial" w:hAnsi="Arial" w:cs="Arial"/>
                <w:sz w:val="20"/>
                <w:szCs w:val="20"/>
              </w:rPr>
              <w:t>Koszt</w:t>
            </w:r>
            <w:r w:rsidRPr="009B35BE">
              <w:rPr>
                <w:rFonts w:ascii="Arial" w:hAnsi="Arial" w:cs="Arial"/>
                <w:sz w:val="20"/>
                <w:szCs w:val="20"/>
              </w:rPr>
              <w:t xml:space="preserve"> ujęt</w:t>
            </w:r>
            <w:r>
              <w:rPr>
                <w:rFonts w:ascii="Arial" w:hAnsi="Arial" w:cs="Arial"/>
                <w:sz w:val="20"/>
                <w:szCs w:val="20"/>
              </w:rPr>
              <w:t>y</w:t>
            </w:r>
            <w:r w:rsidRPr="009B35BE">
              <w:rPr>
                <w:rFonts w:ascii="Arial" w:hAnsi="Arial" w:cs="Arial"/>
                <w:sz w:val="20"/>
                <w:szCs w:val="20"/>
              </w:rPr>
              <w:t xml:space="preserve"> w wydatkach niekwalifikowalnych.</w:t>
            </w:r>
          </w:p>
        </w:tc>
        <w:tc>
          <w:tcPr>
            <w:tcW w:w="1954" w:type="dxa"/>
            <w:shd w:val="clear" w:color="000000" w:fill="FFFFFF"/>
            <w:vAlign w:val="center"/>
          </w:tcPr>
          <w:p w14:paraId="74B7D423" w14:textId="77777777" w:rsidR="006E07AC" w:rsidRDefault="006E07AC" w:rsidP="003111C3">
            <w:pPr>
              <w:spacing w:after="0" w:line="240" w:lineRule="auto"/>
              <w:jc w:val="right"/>
              <w:rPr>
                <w:rFonts w:ascii="Arial" w:eastAsia="Times New Roman" w:hAnsi="Arial" w:cs="Arial"/>
                <w:b/>
                <w:bCs/>
                <w:sz w:val="20"/>
                <w:szCs w:val="20"/>
                <w:lang w:eastAsia="pl-PL"/>
              </w:rPr>
            </w:pPr>
            <w:r>
              <w:rPr>
                <w:rFonts w:ascii="Arial" w:eastAsia="Times New Roman" w:hAnsi="Arial" w:cs="Arial"/>
                <w:b/>
                <w:bCs/>
                <w:sz w:val="20"/>
                <w:szCs w:val="20"/>
                <w:lang w:eastAsia="pl-PL"/>
              </w:rPr>
              <w:t>98 000,00</w:t>
            </w:r>
          </w:p>
        </w:tc>
      </w:tr>
      <w:tr w:rsidR="006E07AC" w:rsidRPr="009B35BE" w14:paraId="67CD1406" w14:textId="77777777" w:rsidTr="006E07AC">
        <w:trPr>
          <w:trHeight w:val="563"/>
        </w:trPr>
        <w:tc>
          <w:tcPr>
            <w:tcW w:w="746" w:type="dxa"/>
            <w:vAlign w:val="center"/>
          </w:tcPr>
          <w:p w14:paraId="2E1D4046" w14:textId="77777777" w:rsidR="006E07AC" w:rsidRPr="009B35BE" w:rsidRDefault="006E07AC" w:rsidP="003111C3">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2.</w:t>
            </w:r>
          </w:p>
        </w:tc>
        <w:tc>
          <w:tcPr>
            <w:tcW w:w="3932" w:type="dxa"/>
            <w:shd w:val="clear" w:color="auto" w:fill="auto"/>
            <w:noWrap/>
            <w:vAlign w:val="center"/>
          </w:tcPr>
          <w:p w14:paraId="33378FDA" w14:textId="77777777" w:rsidR="006E07AC" w:rsidRPr="009A45CE" w:rsidRDefault="006E07AC" w:rsidP="003111C3">
            <w:pPr>
              <w:spacing w:after="0" w:line="240" w:lineRule="auto"/>
              <w:rPr>
                <w:rFonts w:ascii="Arial" w:eastAsia="Times New Roman" w:hAnsi="Arial" w:cs="Arial"/>
                <w:b/>
                <w:bCs/>
                <w:color w:val="000000"/>
                <w:sz w:val="20"/>
                <w:szCs w:val="20"/>
                <w:lang w:eastAsia="pl-PL"/>
              </w:rPr>
            </w:pPr>
            <w:r w:rsidRPr="009A45CE">
              <w:rPr>
                <w:rFonts w:ascii="Arial" w:hAnsi="Arial" w:cs="Arial"/>
                <w:b/>
                <w:bCs/>
                <w:sz w:val="20"/>
                <w:szCs w:val="20"/>
              </w:rPr>
              <w:t>Roboty budowlane i prace instalacyjne</w:t>
            </w:r>
          </w:p>
        </w:tc>
        <w:tc>
          <w:tcPr>
            <w:tcW w:w="3149" w:type="dxa"/>
            <w:shd w:val="clear" w:color="auto" w:fill="auto"/>
            <w:noWrap/>
            <w:vAlign w:val="center"/>
          </w:tcPr>
          <w:p w14:paraId="7596708A"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Remont laboratorium COVID</w:t>
            </w:r>
            <w:r>
              <w:rPr>
                <w:rFonts w:ascii="Arial" w:eastAsia="Times New Roman" w:hAnsi="Arial" w:cs="Arial"/>
                <w:color w:val="000000"/>
                <w:sz w:val="20"/>
                <w:szCs w:val="20"/>
                <w:lang w:eastAsia="pl-PL"/>
              </w:rPr>
              <w:t>-19, montaż klimatyzatorów, remont dachu – budynek A, r</w:t>
            </w:r>
            <w:r w:rsidRPr="009B35BE">
              <w:rPr>
                <w:rFonts w:ascii="Arial" w:eastAsia="Times New Roman" w:hAnsi="Arial" w:cs="Arial"/>
                <w:color w:val="000000"/>
                <w:sz w:val="20"/>
                <w:szCs w:val="20"/>
                <w:lang w:eastAsia="pl-PL"/>
              </w:rPr>
              <w:t>emont instalacji ciepłej wody wraz z cyrkulacją - budynek B</w:t>
            </w:r>
            <w:r>
              <w:rPr>
                <w:rFonts w:ascii="Arial" w:eastAsia="Times New Roman" w:hAnsi="Arial" w:cs="Arial"/>
                <w:color w:val="000000"/>
                <w:sz w:val="20"/>
                <w:szCs w:val="20"/>
                <w:lang w:eastAsia="pl-PL"/>
              </w:rPr>
              <w:t>, r</w:t>
            </w:r>
            <w:r w:rsidRPr="009B35BE">
              <w:rPr>
                <w:rFonts w:ascii="Arial" w:eastAsia="Times New Roman" w:hAnsi="Arial" w:cs="Arial"/>
                <w:color w:val="000000"/>
                <w:sz w:val="20"/>
                <w:szCs w:val="20"/>
                <w:lang w:eastAsia="pl-PL"/>
              </w:rPr>
              <w:t>emont elewacji budynku wraz z wymiana stolarki okiennej - budynek B</w:t>
            </w:r>
            <w:r>
              <w:rPr>
                <w:rFonts w:ascii="Arial" w:eastAsia="Times New Roman" w:hAnsi="Arial" w:cs="Arial"/>
                <w:color w:val="000000"/>
                <w:sz w:val="20"/>
                <w:szCs w:val="20"/>
                <w:lang w:eastAsia="pl-PL"/>
              </w:rPr>
              <w:t>, r</w:t>
            </w:r>
            <w:r w:rsidRPr="009B35BE">
              <w:rPr>
                <w:rFonts w:ascii="Arial" w:eastAsia="Times New Roman" w:hAnsi="Arial" w:cs="Arial"/>
                <w:color w:val="000000"/>
                <w:sz w:val="20"/>
                <w:szCs w:val="20"/>
                <w:lang w:eastAsia="pl-PL"/>
              </w:rPr>
              <w:t xml:space="preserve">emont magazynu odpadów medycznych w tym </w:t>
            </w:r>
            <w:proofErr w:type="spellStart"/>
            <w:r w:rsidRPr="009B35BE">
              <w:rPr>
                <w:rFonts w:ascii="Arial" w:eastAsia="Times New Roman" w:hAnsi="Arial" w:cs="Arial"/>
                <w:color w:val="000000"/>
                <w:sz w:val="20"/>
                <w:szCs w:val="20"/>
                <w:lang w:eastAsia="pl-PL"/>
              </w:rPr>
              <w:t>pocovidowych</w:t>
            </w:r>
            <w:proofErr w:type="spellEnd"/>
            <w:r>
              <w:rPr>
                <w:rFonts w:ascii="Arial" w:eastAsia="Times New Roman" w:hAnsi="Arial" w:cs="Arial"/>
                <w:color w:val="000000"/>
                <w:sz w:val="20"/>
                <w:szCs w:val="20"/>
                <w:lang w:eastAsia="pl-PL"/>
              </w:rPr>
              <w:t>, r</w:t>
            </w:r>
            <w:r w:rsidRPr="009B35BE">
              <w:rPr>
                <w:rFonts w:ascii="Arial" w:eastAsia="Times New Roman" w:hAnsi="Arial" w:cs="Arial"/>
                <w:color w:val="000000"/>
                <w:sz w:val="20"/>
                <w:szCs w:val="20"/>
                <w:lang w:eastAsia="pl-PL"/>
              </w:rPr>
              <w:t xml:space="preserve">emont </w:t>
            </w:r>
            <w:r w:rsidRPr="009B35BE">
              <w:rPr>
                <w:rFonts w:ascii="Arial" w:hAnsi="Arial" w:cs="Arial"/>
                <w:sz w:val="20"/>
                <w:szCs w:val="20"/>
              </w:rPr>
              <w:t>nawierzchni parkingowej oraz wjazdu</w:t>
            </w:r>
          </w:p>
        </w:tc>
        <w:tc>
          <w:tcPr>
            <w:tcW w:w="1954" w:type="dxa"/>
            <w:shd w:val="clear" w:color="000000" w:fill="FFFFFF"/>
            <w:vAlign w:val="center"/>
          </w:tcPr>
          <w:p w14:paraId="27684FE0" w14:textId="77777777" w:rsidR="006E07AC" w:rsidRPr="009B35BE" w:rsidRDefault="006E07AC" w:rsidP="003111C3">
            <w:pPr>
              <w:spacing w:after="0" w:line="240" w:lineRule="auto"/>
              <w:ind w:left="-54" w:firstLine="54"/>
              <w:jc w:val="right"/>
              <w:rPr>
                <w:rFonts w:ascii="Arial" w:eastAsia="Times New Roman" w:hAnsi="Arial" w:cs="Arial"/>
                <w:b/>
                <w:bCs/>
                <w:sz w:val="20"/>
                <w:szCs w:val="20"/>
                <w:lang w:eastAsia="pl-PL"/>
              </w:rPr>
            </w:pPr>
            <w:r>
              <w:rPr>
                <w:rFonts w:ascii="Arial" w:eastAsia="Times New Roman" w:hAnsi="Arial" w:cs="Arial"/>
                <w:b/>
                <w:bCs/>
                <w:sz w:val="20"/>
                <w:szCs w:val="20"/>
                <w:lang w:eastAsia="pl-PL"/>
              </w:rPr>
              <w:t>980 000,00</w:t>
            </w:r>
          </w:p>
        </w:tc>
      </w:tr>
      <w:tr w:rsidR="006E07AC" w:rsidRPr="009B35BE" w14:paraId="227FC6A6" w14:textId="77777777" w:rsidTr="006E07AC">
        <w:trPr>
          <w:trHeight w:val="563"/>
        </w:trPr>
        <w:tc>
          <w:tcPr>
            <w:tcW w:w="746" w:type="dxa"/>
            <w:vAlign w:val="center"/>
          </w:tcPr>
          <w:p w14:paraId="4186073E" w14:textId="77777777" w:rsidR="006E07AC" w:rsidRPr="009B35BE" w:rsidRDefault="006E07AC" w:rsidP="003111C3">
            <w:pPr>
              <w:spacing w:after="0" w:line="240" w:lineRule="auto"/>
              <w:jc w:val="right"/>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3</w:t>
            </w:r>
            <w:r w:rsidRPr="009B35BE">
              <w:rPr>
                <w:rFonts w:ascii="Arial" w:eastAsia="Times New Roman" w:hAnsi="Arial" w:cs="Arial"/>
                <w:b/>
                <w:bCs/>
                <w:color w:val="000000"/>
                <w:sz w:val="20"/>
                <w:szCs w:val="20"/>
                <w:lang w:eastAsia="pl-PL"/>
              </w:rPr>
              <w:t>.</w:t>
            </w:r>
          </w:p>
        </w:tc>
        <w:tc>
          <w:tcPr>
            <w:tcW w:w="3932" w:type="dxa"/>
            <w:shd w:val="clear" w:color="auto" w:fill="auto"/>
            <w:noWrap/>
            <w:vAlign w:val="center"/>
          </w:tcPr>
          <w:p w14:paraId="4DD09FED" w14:textId="77777777" w:rsidR="006E07AC" w:rsidRPr="009B35BE" w:rsidRDefault="006E07AC" w:rsidP="003111C3">
            <w:pPr>
              <w:spacing w:after="0" w:line="240" w:lineRule="auto"/>
              <w:rPr>
                <w:rFonts w:ascii="Arial" w:eastAsia="Times New Roman" w:hAnsi="Arial" w:cs="Arial"/>
                <w:b/>
                <w:bCs/>
                <w:color w:val="000000"/>
                <w:sz w:val="20"/>
                <w:szCs w:val="20"/>
                <w:lang w:eastAsia="pl-PL"/>
              </w:rPr>
            </w:pPr>
            <w:r w:rsidRPr="009B35BE">
              <w:rPr>
                <w:rFonts w:ascii="Arial" w:eastAsia="Times New Roman" w:hAnsi="Arial" w:cs="Arial"/>
                <w:b/>
                <w:bCs/>
                <w:color w:val="000000"/>
                <w:sz w:val="20"/>
                <w:szCs w:val="20"/>
                <w:lang w:eastAsia="pl-PL"/>
              </w:rPr>
              <w:t xml:space="preserve">Zakup wyposażenia </w:t>
            </w:r>
          </w:p>
        </w:tc>
        <w:tc>
          <w:tcPr>
            <w:tcW w:w="3149" w:type="dxa"/>
            <w:shd w:val="clear" w:color="auto" w:fill="auto"/>
            <w:noWrap/>
            <w:vAlign w:val="center"/>
          </w:tcPr>
          <w:p w14:paraId="57942F19" w14:textId="77777777" w:rsidR="006E07AC" w:rsidRPr="009B35BE" w:rsidRDefault="006E07AC" w:rsidP="003111C3">
            <w:pPr>
              <w:spacing w:after="0" w:line="240" w:lineRule="auto"/>
              <w:rPr>
                <w:rFonts w:ascii="Arial" w:eastAsia="Times New Roman" w:hAnsi="Arial" w:cs="Arial"/>
                <w:b/>
                <w:bCs/>
                <w:color w:val="000000"/>
                <w:sz w:val="20"/>
                <w:szCs w:val="20"/>
                <w:lang w:eastAsia="pl-PL"/>
              </w:rPr>
            </w:pPr>
            <w:r w:rsidRPr="00890AF6">
              <w:rPr>
                <w:rFonts w:ascii="Arial" w:eastAsia="Times New Roman" w:hAnsi="Arial" w:cs="Arial"/>
                <w:color w:val="000000"/>
                <w:sz w:val="20"/>
                <w:szCs w:val="20"/>
                <w:lang w:eastAsia="pl-PL"/>
              </w:rPr>
              <w:t>Zakup wyposażenia</w:t>
            </w:r>
            <w:r>
              <w:rPr>
                <w:rFonts w:ascii="Arial" w:eastAsia="Times New Roman" w:hAnsi="Arial" w:cs="Arial"/>
                <w:color w:val="000000"/>
                <w:sz w:val="20"/>
                <w:szCs w:val="20"/>
                <w:lang w:eastAsia="pl-PL"/>
              </w:rPr>
              <w:t xml:space="preserve"> niemedycznego oraz sprzętu do dezynfekcji</w:t>
            </w:r>
            <w:r>
              <w:rPr>
                <w:rFonts w:ascii="Arial" w:eastAsia="Times New Roman" w:hAnsi="Arial" w:cs="Arial"/>
                <w:b/>
                <w:bCs/>
                <w:color w:val="000000"/>
                <w:sz w:val="20"/>
                <w:szCs w:val="20"/>
                <w:lang w:eastAsia="pl-PL"/>
              </w:rPr>
              <w:t xml:space="preserve">, </w:t>
            </w:r>
            <w:r w:rsidRPr="009B35BE">
              <w:rPr>
                <w:rFonts w:ascii="Arial" w:hAnsi="Arial" w:cs="Arial"/>
                <w:sz w:val="20"/>
                <w:szCs w:val="20"/>
              </w:rPr>
              <w:t>służącego realizacji przez WSSE zadań ustawowych w zakresie zapobiegania, przeciwdziałania i zwalczania chorób zakaźnych</w:t>
            </w:r>
          </w:p>
        </w:tc>
        <w:tc>
          <w:tcPr>
            <w:tcW w:w="1954" w:type="dxa"/>
            <w:shd w:val="clear" w:color="000000" w:fill="FFFFFF"/>
            <w:vAlign w:val="center"/>
          </w:tcPr>
          <w:p w14:paraId="6ADFB06A" w14:textId="77777777" w:rsidR="006E07AC" w:rsidRPr="009B35BE" w:rsidRDefault="006E07AC" w:rsidP="003111C3">
            <w:pPr>
              <w:spacing w:after="0" w:line="240" w:lineRule="auto"/>
              <w:jc w:val="right"/>
              <w:rPr>
                <w:rFonts w:ascii="Arial" w:eastAsia="Times New Roman" w:hAnsi="Arial" w:cs="Arial"/>
                <w:b/>
                <w:bCs/>
                <w:sz w:val="20"/>
                <w:szCs w:val="20"/>
                <w:lang w:eastAsia="pl-PL"/>
              </w:rPr>
            </w:pPr>
            <w:r w:rsidRPr="009B35BE">
              <w:rPr>
                <w:rFonts w:ascii="Arial" w:eastAsia="Times New Roman" w:hAnsi="Arial" w:cs="Arial"/>
                <w:b/>
                <w:bCs/>
                <w:sz w:val="20"/>
                <w:szCs w:val="20"/>
                <w:lang w:eastAsia="pl-PL"/>
              </w:rPr>
              <w:t>4 420 000,00</w:t>
            </w:r>
          </w:p>
        </w:tc>
      </w:tr>
      <w:tr w:rsidR="006E07AC" w:rsidRPr="009B35BE" w14:paraId="1F154A4D" w14:textId="77777777" w:rsidTr="006E07AC">
        <w:trPr>
          <w:trHeight w:val="563"/>
        </w:trPr>
        <w:tc>
          <w:tcPr>
            <w:tcW w:w="746" w:type="dxa"/>
            <w:vAlign w:val="center"/>
          </w:tcPr>
          <w:p w14:paraId="1AF496C3" w14:textId="77777777" w:rsidR="006E07AC" w:rsidRPr="009B35BE" w:rsidRDefault="006E07AC" w:rsidP="003111C3">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4.</w:t>
            </w:r>
          </w:p>
        </w:tc>
        <w:tc>
          <w:tcPr>
            <w:tcW w:w="3932" w:type="dxa"/>
            <w:shd w:val="clear" w:color="auto" w:fill="auto"/>
            <w:noWrap/>
            <w:vAlign w:val="center"/>
          </w:tcPr>
          <w:p w14:paraId="3448831E" w14:textId="77777777" w:rsidR="006E07AC" w:rsidRPr="009B35BE" w:rsidRDefault="006E07AC" w:rsidP="003111C3">
            <w:pPr>
              <w:spacing w:after="0" w:line="240" w:lineRule="auto"/>
              <w:rPr>
                <w:rFonts w:ascii="Arial" w:eastAsia="Times New Roman" w:hAnsi="Arial" w:cs="Arial"/>
                <w:b/>
                <w:bCs/>
                <w:sz w:val="20"/>
                <w:szCs w:val="20"/>
                <w:lang w:eastAsia="pl-PL"/>
              </w:rPr>
            </w:pPr>
            <w:r w:rsidRPr="009B35BE">
              <w:rPr>
                <w:rFonts w:ascii="Arial" w:eastAsia="Times New Roman" w:hAnsi="Arial" w:cs="Arial"/>
                <w:b/>
                <w:bCs/>
                <w:color w:val="000000"/>
                <w:sz w:val="20"/>
                <w:szCs w:val="20"/>
                <w:lang w:eastAsia="pl-PL"/>
              </w:rPr>
              <w:t>Promocja projektu</w:t>
            </w:r>
          </w:p>
        </w:tc>
        <w:tc>
          <w:tcPr>
            <w:tcW w:w="3149" w:type="dxa"/>
            <w:shd w:val="clear" w:color="auto" w:fill="auto"/>
            <w:noWrap/>
            <w:vAlign w:val="center"/>
          </w:tcPr>
          <w:p w14:paraId="5CDAEC4A" w14:textId="77777777" w:rsidR="006E07AC" w:rsidRPr="009B35BE" w:rsidRDefault="006E07AC" w:rsidP="003111C3">
            <w:pPr>
              <w:spacing w:after="0" w:line="240" w:lineRule="auto"/>
              <w:rPr>
                <w:rFonts w:ascii="Arial" w:eastAsia="Times New Roman" w:hAnsi="Arial" w:cs="Arial"/>
                <w:color w:val="000000"/>
                <w:sz w:val="20"/>
                <w:szCs w:val="20"/>
                <w:lang w:eastAsia="pl-PL"/>
              </w:rPr>
            </w:pPr>
            <w:r w:rsidRPr="009B35BE">
              <w:rPr>
                <w:rFonts w:ascii="Arial" w:eastAsia="Times New Roman" w:hAnsi="Arial" w:cs="Arial"/>
                <w:color w:val="000000"/>
                <w:sz w:val="20"/>
                <w:szCs w:val="20"/>
                <w:lang w:eastAsia="pl-PL"/>
              </w:rPr>
              <w:t>Zakup materiałów informacyjnych m.in.: plakatów,</w:t>
            </w:r>
            <w:r>
              <w:rPr>
                <w:rFonts w:ascii="Arial" w:eastAsia="Times New Roman" w:hAnsi="Arial" w:cs="Arial"/>
                <w:color w:val="000000"/>
                <w:sz w:val="20"/>
                <w:szCs w:val="20"/>
                <w:lang w:eastAsia="pl-PL"/>
              </w:rPr>
              <w:t xml:space="preserve"> </w:t>
            </w:r>
            <w:r w:rsidRPr="009B35BE">
              <w:rPr>
                <w:rFonts w:ascii="Arial" w:eastAsia="Times New Roman" w:hAnsi="Arial" w:cs="Arial"/>
                <w:color w:val="000000"/>
                <w:sz w:val="20"/>
                <w:szCs w:val="20"/>
                <w:lang w:eastAsia="pl-PL"/>
              </w:rPr>
              <w:t>naklejek informacyjnych oraz umieszczenie  informacji o projekcie na stronie internetowej. Działanie ujęte w wydatkach niekwalifikowalnych.</w:t>
            </w:r>
          </w:p>
        </w:tc>
        <w:tc>
          <w:tcPr>
            <w:tcW w:w="1954" w:type="dxa"/>
            <w:shd w:val="clear" w:color="000000" w:fill="FFFFFF"/>
            <w:vAlign w:val="center"/>
          </w:tcPr>
          <w:p w14:paraId="55A7BD48" w14:textId="77777777" w:rsidR="006E07AC" w:rsidRPr="002E309D" w:rsidRDefault="006E07AC" w:rsidP="003111C3">
            <w:pPr>
              <w:spacing w:after="0" w:line="240" w:lineRule="auto"/>
              <w:jc w:val="right"/>
              <w:rPr>
                <w:rFonts w:ascii="Arial" w:eastAsia="Times New Roman" w:hAnsi="Arial" w:cs="Arial"/>
                <w:b/>
                <w:bCs/>
                <w:color w:val="000000"/>
                <w:sz w:val="20"/>
                <w:szCs w:val="20"/>
                <w:lang w:eastAsia="pl-PL"/>
              </w:rPr>
            </w:pPr>
            <w:r w:rsidRPr="002E309D">
              <w:rPr>
                <w:rFonts w:ascii="Arial" w:eastAsia="Times New Roman" w:hAnsi="Arial" w:cs="Arial"/>
                <w:b/>
                <w:bCs/>
                <w:color w:val="000000"/>
                <w:sz w:val="20"/>
                <w:szCs w:val="20"/>
                <w:lang w:eastAsia="pl-PL"/>
              </w:rPr>
              <w:t>1</w:t>
            </w:r>
            <w:r>
              <w:rPr>
                <w:rFonts w:ascii="Arial" w:eastAsia="Times New Roman" w:hAnsi="Arial" w:cs="Arial"/>
                <w:b/>
                <w:bCs/>
                <w:color w:val="000000"/>
                <w:sz w:val="20"/>
                <w:szCs w:val="20"/>
                <w:lang w:eastAsia="pl-PL"/>
              </w:rPr>
              <w:t xml:space="preserve"> </w:t>
            </w:r>
            <w:r w:rsidRPr="002E309D">
              <w:rPr>
                <w:rFonts w:ascii="Arial" w:eastAsia="Times New Roman" w:hAnsi="Arial" w:cs="Arial"/>
                <w:b/>
                <w:bCs/>
                <w:color w:val="000000"/>
                <w:sz w:val="20"/>
                <w:szCs w:val="20"/>
                <w:lang w:eastAsia="pl-PL"/>
              </w:rPr>
              <w:t>000,00</w:t>
            </w:r>
          </w:p>
        </w:tc>
      </w:tr>
    </w:tbl>
    <w:p w14:paraId="0ED028F8" w14:textId="77777777" w:rsidR="006E07AC" w:rsidRPr="009B35BE" w:rsidRDefault="006E07AC" w:rsidP="006E07AC">
      <w:pPr>
        <w:rPr>
          <w:rFonts w:ascii="Arial" w:hAnsi="Arial" w:cs="Arial"/>
        </w:rPr>
      </w:pPr>
    </w:p>
    <w:p w14:paraId="62C06006" w14:textId="77777777" w:rsidR="006E07AC" w:rsidRPr="009B35BE" w:rsidRDefault="006E07AC" w:rsidP="006E07AC">
      <w:pPr>
        <w:rPr>
          <w:rFonts w:ascii="Arial" w:hAnsi="Arial" w:cs="Arial"/>
        </w:rPr>
        <w:sectPr w:rsidR="006E07AC" w:rsidRPr="009B35BE" w:rsidSect="00247A62">
          <w:pgSz w:w="11906" w:h="16838"/>
          <w:pgMar w:top="1417" w:right="1558" w:bottom="1417" w:left="1417" w:header="708" w:footer="708" w:gutter="0"/>
          <w:cols w:space="708"/>
          <w:docGrid w:linePitch="360"/>
        </w:sectPr>
      </w:pPr>
    </w:p>
    <w:p w14:paraId="0930AD49" w14:textId="77777777" w:rsidR="006E07AC" w:rsidRPr="009B35BE" w:rsidRDefault="006E07AC" w:rsidP="006E07AC">
      <w:pPr>
        <w:spacing w:after="0" w:line="240" w:lineRule="auto"/>
        <w:rPr>
          <w:rFonts w:ascii="Arial" w:eastAsia="Times New Roman" w:hAnsi="Arial" w:cs="Arial"/>
          <w:sz w:val="20"/>
          <w:szCs w:val="20"/>
          <w:lang w:eastAsia="pl-PL"/>
        </w:rPr>
      </w:pPr>
    </w:p>
    <w:tbl>
      <w:tblPr>
        <w:tblW w:w="5245"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245"/>
      </w:tblGrid>
      <w:tr w:rsidR="006E07AC" w:rsidRPr="009B35BE" w14:paraId="6906B796" w14:textId="77777777" w:rsidTr="003111C3">
        <w:trPr>
          <w:trHeight w:val="460"/>
        </w:trPr>
        <w:tc>
          <w:tcPr>
            <w:tcW w:w="5245" w:type="dxa"/>
            <w:shd w:val="clear" w:color="auto" w:fill="EFFFFF"/>
            <w:vAlign w:val="center"/>
            <w:hideMark/>
          </w:tcPr>
          <w:p w14:paraId="2B747A99" w14:textId="77777777" w:rsidR="006E07AC" w:rsidRPr="009B35BE" w:rsidRDefault="006E07AC" w:rsidP="003111C3">
            <w:pPr>
              <w:spacing w:after="0" w:line="240" w:lineRule="auto"/>
              <w:rPr>
                <w:rFonts w:ascii="Arial" w:eastAsia="Times New Roman" w:hAnsi="Arial" w:cs="Arial"/>
                <w:sz w:val="20"/>
                <w:szCs w:val="20"/>
                <w:lang w:eastAsia="pl-PL"/>
              </w:rPr>
            </w:pPr>
            <w:r w:rsidRPr="009B35BE">
              <w:rPr>
                <w:rFonts w:ascii="Arial" w:eastAsia="Times New Roman" w:hAnsi="Arial" w:cs="Arial"/>
                <w:sz w:val="20"/>
                <w:szCs w:val="20"/>
                <w:lang w:eastAsia="pl-PL"/>
              </w:rPr>
              <w:t>III.21 Wskaźniki</w:t>
            </w:r>
          </w:p>
          <w:p w14:paraId="2E901873" w14:textId="77777777" w:rsidR="006E07AC" w:rsidRPr="009B35BE" w:rsidRDefault="006E07AC" w:rsidP="003111C3">
            <w:pPr>
              <w:pStyle w:val="Akapitzlist"/>
              <w:spacing w:before="120" w:after="120"/>
              <w:ind w:left="22"/>
              <w:contextualSpacing w:val="0"/>
              <w:rPr>
                <w:rFonts w:ascii="Arial" w:hAnsi="Arial" w:cs="Arial"/>
                <w:i/>
                <w:iCs/>
                <w:color w:val="7F7F7F" w:themeColor="text1" w:themeTint="80"/>
                <w:sz w:val="16"/>
                <w:szCs w:val="16"/>
              </w:rPr>
            </w:pPr>
            <w:r w:rsidRPr="009B35BE">
              <w:rPr>
                <w:rFonts w:ascii="Arial" w:hAnsi="Arial" w:cs="Arial"/>
                <w:i/>
                <w:iCs/>
                <w:color w:val="7F7F7F" w:themeColor="text1" w:themeTint="80"/>
                <w:sz w:val="16"/>
                <w:szCs w:val="16"/>
              </w:rPr>
              <w:t>wskaźniki, które znajdą się w umowie o dofinansowanie projektu</w:t>
            </w:r>
          </w:p>
        </w:tc>
      </w:tr>
    </w:tbl>
    <w:p w14:paraId="41BDDE18" w14:textId="77777777" w:rsidR="006E07AC" w:rsidRDefault="006E07AC" w:rsidP="006E07AC">
      <w:pPr>
        <w:pStyle w:val="Akapitzlist"/>
        <w:spacing w:before="120" w:after="120"/>
        <w:ind w:left="22"/>
        <w:contextualSpacing w:val="0"/>
        <w:rPr>
          <w:rFonts w:ascii="Arial" w:hAnsi="Arial" w:cs="Arial"/>
        </w:rPr>
      </w:pPr>
    </w:p>
    <w:tbl>
      <w:tblPr>
        <w:tblW w:w="13884"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877"/>
        <w:gridCol w:w="4092"/>
        <w:gridCol w:w="1754"/>
        <w:gridCol w:w="2192"/>
        <w:gridCol w:w="2631"/>
        <w:gridCol w:w="2338"/>
      </w:tblGrid>
      <w:tr w:rsidR="006E07AC" w:rsidRPr="00B55EE1" w14:paraId="687542B4" w14:textId="77777777" w:rsidTr="006E07AC">
        <w:trPr>
          <w:trHeight w:val="860"/>
        </w:trPr>
        <w:tc>
          <w:tcPr>
            <w:tcW w:w="877" w:type="dxa"/>
            <w:shd w:val="clear" w:color="auto" w:fill="EFFFFF"/>
            <w:vAlign w:val="center"/>
            <w:hideMark/>
          </w:tcPr>
          <w:p w14:paraId="2BFE0813" w14:textId="77777777" w:rsidR="006E07AC" w:rsidRPr="00B55EE1"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4092" w:type="dxa"/>
            <w:shd w:val="clear" w:color="auto" w:fill="EFFFFF"/>
            <w:vAlign w:val="center"/>
          </w:tcPr>
          <w:p w14:paraId="4B889413" w14:textId="77777777" w:rsidR="006E07AC" w:rsidRPr="00B55EE1" w:rsidRDefault="006E07AC"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754" w:type="dxa"/>
            <w:shd w:val="clear" w:color="auto" w:fill="EFFFFF"/>
            <w:vAlign w:val="center"/>
            <w:hideMark/>
          </w:tcPr>
          <w:p w14:paraId="51A56834" w14:textId="77777777" w:rsidR="006E07AC" w:rsidRDefault="006E07AC"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519B81C9" w14:textId="77777777" w:rsidR="006E07AC" w:rsidRPr="00923E9C" w:rsidRDefault="006E07AC"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2" w:type="dxa"/>
            <w:shd w:val="clear" w:color="auto" w:fill="EFFFFF"/>
            <w:vAlign w:val="center"/>
            <w:hideMark/>
          </w:tcPr>
          <w:p w14:paraId="55CECF44" w14:textId="77777777" w:rsidR="006E07AC" w:rsidRDefault="006E07AC"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79F235F9" w14:textId="77777777" w:rsidR="006E07AC" w:rsidRPr="00923E9C" w:rsidRDefault="006E07AC"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631" w:type="dxa"/>
            <w:shd w:val="clear" w:color="auto" w:fill="EFFFFF"/>
            <w:vAlign w:val="center"/>
            <w:hideMark/>
          </w:tcPr>
          <w:p w14:paraId="5C0D7C3A" w14:textId="77777777" w:rsidR="006E07AC" w:rsidRPr="00B55EE1"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2338" w:type="dxa"/>
            <w:shd w:val="clear" w:color="auto" w:fill="EFFFFF"/>
            <w:vAlign w:val="center"/>
            <w:hideMark/>
          </w:tcPr>
          <w:p w14:paraId="0C63B722" w14:textId="77777777" w:rsidR="006E07AC" w:rsidRPr="00B55EE1" w:rsidRDefault="006E07AC"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6E07AC" w:rsidRPr="00B55EE1" w14:paraId="674DF0C3" w14:textId="77777777" w:rsidTr="006E07AC">
        <w:trPr>
          <w:trHeight w:val="603"/>
        </w:trPr>
        <w:tc>
          <w:tcPr>
            <w:tcW w:w="877" w:type="dxa"/>
            <w:shd w:val="clear" w:color="auto" w:fill="auto"/>
            <w:noWrap/>
            <w:vAlign w:val="center"/>
          </w:tcPr>
          <w:p w14:paraId="758CEBCC" w14:textId="77777777" w:rsidR="006E07AC" w:rsidRDefault="006E07AC"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4092" w:type="dxa"/>
            <w:vAlign w:val="center"/>
          </w:tcPr>
          <w:p w14:paraId="3A3EED57" w14:textId="77777777" w:rsidR="006E07AC" w:rsidRDefault="006E07AC"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754" w:type="dxa"/>
            <w:shd w:val="clear" w:color="auto" w:fill="auto"/>
            <w:vAlign w:val="center"/>
          </w:tcPr>
          <w:p w14:paraId="1B2402BE" w14:textId="77777777" w:rsidR="006E07AC"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192" w:type="dxa"/>
            <w:shd w:val="clear" w:color="auto" w:fill="auto"/>
            <w:vAlign w:val="center"/>
          </w:tcPr>
          <w:p w14:paraId="4F89E839" w14:textId="77777777" w:rsidR="006E07AC" w:rsidRDefault="006E07AC"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631" w:type="dxa"/>
            <w:shd w:val="clear" w:color="auto" w:fill="auto"/>
            <w:vAlign w:val="center"/>
          </w:tcPr>
          <w:p w14:paraId="789EAB32" w14:textId="77777777" w:rsidR="006E07AC" w:rsidRDefault="006E07AC" w:rsidP="003111C3">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color w:val="000000"/>
                <w:sz w:val="20"/>
                <w:szCs w:val="20"/>
                <w:lang w:eastAsia="pl-PL"/>
              </w:rPr>
              <w:t>nd</w:t>
            </w:r>
            <w:proofErr w:type="spellEnd"/>
          </w:p>
        </w:tc>
        <w:tc>
          <w:tcPr>
            <w:tcW w:w="2338" w:type="dxa"/>
            <w:shd w:val="clear" w:color="auto" w:fill="auto"/>
            <w:vAlign w:val="center"/>
          </w:tcPr>
          <w:p w14:paraId="7A1A8ADB" w14:textId="77777777" w:rsidR="006E07AC" w:rsidRDefault="006E07AC"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6E07AC" w:rsidRPr="00B55EE1" w14:paraId="64F65894" w14:textId="77777777" w:rsidTr="006E07AC">
        <w:trPr>
          <w:trHeight w:val="671"/>
        </w:trPr>
        <w:tc>
          <w:tcPr>
            <w:tcW w:w="877" w:type="dxa"/>
            <w:shd w:val="clear" w:color="auto" w:fill="auto"/>
            <w:noWrap/>
            <w:vAlign w:val="center"/>
            <w:hideMark/>
          </w:tcPr>
          <w:p w14:paraId="341A56C3" w14:textId="77777777" w:rsidR="006E07AC" w:rsidRPr="00B55EE1" w:rsidRDefault="006E07AC"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4092" w:type="dxa"/>
            <w:vAlign w:val="center"/>
          </w:tcPr>
          <w:p w14:paraId="717F3C39" w14:textId="77777777" w:rsidR="006E07AC" w:rsidRDefault="006E07AC"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wspartych podmiotów w sektorze ochrony zdrowia, z wyłączeniem podmiotów POZ</w:t>
            </w:r>
          </w:p>
          <w:p w14:paraId="39363831" w14:textId="77777777" w:rsidR="006E07AC" w:rsidRDefault="006E07AC" w:rsidP="003111C3">
            <w:pPr>
              <w:spacing w:after="0" w:line="240" w:lineRule="auto"/>
              <w:rPr>
                <w:rFonts w:ascii="Arial" w:eastAsia="Times New Roman" w:hAnsi="Arial" w:cs="Arial"/>
                <w:sz w:val="20"/>
                <w:szCs w:val="20"/>
                <w:lang w:eastAsia="pl-PL"/>
              </w:rPr>
            </w:pPr>
          </w:p>
          <w:p w14:paraId="70166F6A" w14:textId="77777777" w:rsidR="006E07AC" w:rsidRPr="00B55EE1" w:rsidRDefault="006E07AC" w:rsidP="003111C3">
            <w:pPr>
              <w:spacing w:after="0" w:line="240" w:lineRule="auto"/>
              <w:jc w:val="center"/>
              <w:rPr>
                <w:rFonts w:ascii="Arial" w:eastAsia="Times New Roman" w:hAnsi="Arial" w:cs="Arial"/>
                <w:sz w:val="20"/>
                <w:szCs w:val="20"/>
                <w:lang w:eastAsia="pl-PL"/>
              </w:rPr>
            </w:pPr>
          </w:p>
        </w:tc>
        <w:tc>
          <w:tcPr>
            <w:tcW w:w="1754" w:type="dxa"/>
            <w:shd w:val="clear" w:color="auto" w:fill="auto"/>
            <w:vAlign w:val="center"/>
            <w:hideMark/>
          </w:tcPr>
          <w:p w14:paraId="27BD1784" w14:textId="77777777" w:rsidR="006E07AC" w:rsidRPr="00B55EE1"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192" w:type="dxa"/>
            <w:shd w:val="clear" w:color="auto" w:fill="auto"/>
            <w:vAlign w:val="center"/>
            <w:hideMark/>
          </w:tcPr>
          <w:p w14:paraId="1C3BECE9" w14:textId="77777777" w:rsidR="006E07AC" w:rsidRPr="00B55EE1"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631" w:type="dxa"/>
            <w:shd w:val="clear" w:color="auto" w:fill="auto"/>
            <w:vAlign w:val="center"/>
            <w:hideMark/>
          </w:tcPr>
          <w:p w14:paraId="41FC64D6" w14:textId="77777777" w:rsidR="006E07AC" w:rsidRPr="00B55EE1" w:rsidRDefault="006E07AC"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2338" w:type="dxa"/>
            <w:shd w:val="clear" w:color="auto" w:fill="auto"/>
            <w:vAlign w:val="center"/>
            <w:hideMark/>
          </w:tcPr>
          <w:p w14:paraId="0AB53672" w14:textId="77777777" w:rsidR="006E07AC" w:rsidRPr="006F234B"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6E07AC" w:rsidRPr="00B55EE1" w14:paraId="24814600" w14:textId="77777777" w:rsidTr="006E07AC">
        <w:trPr>
          <w:trHeight w:val="603"/>
        </w:trPr>
        <w:tc>
          <w:tcPr>
            <w:tcW w:w="877" w:type="dxa"/>
            <w:shd w:val="clear" w:color="auto" w:fill="auto"/>
            <w:noWrap/>
            <w:vAlign w:val="center"/>
          </w:tcPr>
          <w:p w14:paraId="59B10333" w14:textId="77777777" w:rsidR="006E07AC" w:rsidRDefault="006E07AC"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4092" w:type="dxa"/>
            <w:vAlign w:val="center"/>
          </w:tcPr>
          <w:p w14:paraId="76D4A8C5" w14:textId="77777777" w:rsidR="006E07AC" w:rsidRDefault="006E07AC"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kwalifikowanych przeznaczonych na działania związane z pandemią COVID-19-CV29</w:t>
            </w:r>
          </w:p>
        </w:tc>
        <w:tc>
          <w:tcPr>
            <w:tcW w:w="1754" w:type="dxa"/>
            <w:shd w:val="clear" w:color="auto" w:fill="auto"/>
            <w:vAlign w:val="center"/>
          </w:tcPr>
          <w:p w14:paraId="575B8753" w14:textId="77777777" w:rsidR="006E07AC"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192" w:type="dxa"/>
            <w:shd w:val="clear" w:color="auto" w:fill="auto"/>
            <w:vAlign w:val="center"/>
          </w:tcPr>
          <w:p w14:paraId="6D635B6F" w14:textId="77777777" w:rsidR="006E07AC" w:rsidRPr="00B55EE1"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PLN/EUR</w:t>
            </w:r>
          </w:p>
        </w:tc>
        <w:tc>
          <w:tcPr>
            <w:tcW w:w="2631" w:type="dxa"/>
            <w:shd w:val="clear" w:color="auto" w:fill="auto"/>
            <w:vAlign w:val="center"/>
          </w:tcPr>
          <w:p w14:paraId="17B79AD3" w14:textId="77777777" w:rsidR="006E07AC" w:rsidRDefault="006E07AC"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50 000,00 PLN</w:t>
            </w:r>
          </w:p>
        </w:tc>
        <w:tc>
          <w:tcPr>
            <w:tcW w:w="2338" w:type="dxa"/>
            <w:shd w:val="clear" w:color="auto" w:fill="auto"/>
            <w:vAlign w:val="center"/>
          </w:tcPr>
          <w:p w14:paraId="79BB60E6" w14:textId="77777777" w:rsidR="006E07AC"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26 382 022 EUR</w:t>
            </w:r>
          </w:p>
        </w:tc>
      </w:tr>
      <w:tr w:rsidR="006E07AC" w:rsidRPr="00B55EE1" w14:paraId="2E47A7DB" w14:textId="77777777" w:rsidTr="006E07AC">
        <w:trPr>
          <w:trHeight w:val="603"/>
        </w:trPr>
        <w:tc>
          <w:tcPr>
            <w:tcW w:w="877" w:type="dxa"/>
            <w:shd w:val="clear" w:color="auto" w:fill="auto"/>
            <w:noWrap/>
            <w:vAlign w:val="center"/>
          </w:tcPr>
          <w:p w14:paraId="0E673DF4" w14:textId="77777777" w:rsidR="006E07AC" w:rsidRDefault="006E07AC"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4092" w:type="dxa"/>
            <w:vAlign w:val="center"/>
          </w:tcPr>
          <w:p w14:paraId="29C065DA" w14:textId="77777777" w:rsidR="006E07AC" w:rsidRDefault="006E07AC"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zakupionego sprzętu medycznego (CV2)</w:t>
            </w:r>
          </w:p>
        </w:tc>
        <w:tc>
          <w:tcPr>
            <w:tcW w:w="1754" w:type="dxa"/>
            <w:shd w:val="clear" w:color="auto" w:fill="auto"/>
            <w:vAlign w:val="center"/>
          </w:tcPr>
          <w:p w14:paraId="5510161D" w14:textId="77777777" w:rsidR="006E07AC"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192" w:type="dxa"/>
            <w:shd w:val="clear" w:color="auto" w:fill="auto"/>
            <w:vAlign w:val="center"/>
          </w:tcPr>
          <w:p w14:paraId="652D4008" w14:textId="77777777" w:rsidR="006E07AC" w:rsidRDefault="006E07AC"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631" w:type="dxa"/>
            <w:shd w:val="clear" w:color="auto" w:fill="auto"/>
            <w:vAlign w:val="center"/>
          </w:tcPr>
          <w:p w14:paraId="13FE6985" w14:textId="77777777" w:rsidR="006E07AC" w:rsidRDefault="006E07AC"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338" w:type="dxa"/>
            <w:shd w:val="clear" w:color="auto" w:fill="auto"/>
            <w:vAlign w:val="center"/>
          </w:tcPr>
          <w:p w14:paraId="2222DB66" w14:textId="77777777" w:rsidR="006E07AC" w:rsidRDefault="006E07AC"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6E07AC" w:rsidRPr="00B55EE1" w14:paraId="1B02EC7F" w14:textId="77777777" w:rsidTr="006E07AC">
        <w:trPr>
          <w:trHeight w:val="603"/>
        </w:trPr>
        <w:tc>
          <w:tcPr>
            <w:tcW w:w="877" w:type="dxa"/>
            <w:shd w:val="clear" w:color="auto" w:fill="auto"/>
            <w:noWrap/>
            <w:vAlign w:val="center"/>
          </w:tcPr>
          <w:p w14:paraId="0DFF4132" w14:textId="77777777" w:rsidR="006E07AC" w:rsidRDefault="006E07AC"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4092" w:type="dxa"/>
            <w:vAlign w:val="center"/>
          </w:tcPr>
          <w:p w14:paraId="1474DD54" w14:textId="77777777" w:rsidR="006E07AC" w:rsidRDefault="006E07AC"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leczonych w podmiotach leczniczych objętych wsparciem</w:t>
            </w:r>
            <w:r w:rsidDel="00AC6BD0">
              <w:rPr>
                <w:rFonts w:ascii="Arial" w:eastAsia="Times New Roman" w:hAnsi="Arial" w:cs="Arial"/>
                <w:sz w:val="20"/>
                <w:szCs w:val="20"/>
                <w:lang w:eastAsia="pl-PL"/>
              </w:rPr>
              <w:t xml:space="preserve"> </w:t>
            </w:r>
          </w:p>
        </w:tc>
        <w:tc>
          <w:tcPr>
            <w:tcW w:w="1754" w:type="dxa"/>
            <w:shd w:val="clear" w:color="auto" w:fill="auto"/>
            <w:vAlign w:val="center"/>
          </w:tcPr>
          <w:p w14:paraId="625BA1E6" w14:textId="77777777" w:rsidR="006E07AC" w:rsidRDefault="006E07AC"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2192" w:type="dxa"/>
            <w:shd w:val="clear" w:color="auto" w:fill="auto"/>
            <w:vAlign w:val="center"/>
          </w:tcPr>
          <w:p w14:paraId="705EF235" w14:textId="77777777" w:rsidR="006E07AC" w:rsidRDefault="006E07AC"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631" w:type="dxa"/>
            <w:shd w:val="clear" w:color="auto" w:fill="auto"/>
            <w:vAlign w:val="center"/>
          </w:tcPr>
          <w:p w14:paraId="057ECC8D" w14:textId="77777777" w:rsidR="006E07AC" w:rsidRDefault="006E07AC"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338" w:type="dxa"/>
            <w:shd w:val="clear" w:color="auto" w:fill="auto"/>
            <w:vAlign w:val="center"/>
          </w:tcPr>
          <w:p w14:paraId="6C79E2E9" w14:textId="77777777" w:rsidR="006E07AC" w:rsidRDefault="006E07AC"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bl>
    <w:p w14:paraId="5A3794AF" w14:textId="77777777" w:rsidR="006E07AC" w:rsidRDefault="006E07AC" w:rsidP="006E07AC">
      <w:pPr>
        <w:rPr>
          <w:rFonts w:ascii="Arial" w:hAnsi="Arial" w:cs="Arial"/>
        </w:rPr>
        <w:sectPr w:rsidR="006E07AC" w:rsidSect="00F2431B">
          <w:pgSz w:w="16838" w:h="11906" w:orient="landscape"/>
          <w:pgMar w:top="1417" w:right="1417" w:bottom="1558" w:left="1417" w:header="708" w:footer="708" w:gutter="0"/>
          <w:cols w:space="708"/>
          <w:docGrid w:linePitch="360"/>
        </w:sectPr>
      </w:pPr>
    </w:p>
    <w:p w14:paraId="55B3E5DD" w14:textId="77777777" w:rsidR="00513F3E" w:rsidRPr="00513F3E" w:rsidRDefault="00513F3E" w:rsidP="00513F3E">
      <w:pPr>
        <w:jc w:val="center"/>
        <w:rPr>
          <w:b/>
          <w:bCs/>
          <w:lang w:eastAsia="pl-PL"/>
        </w:rPr>
      </w:pPr>
      <w:r w:rsidRPr="00513F3E">
        <w:rPr>
          <w:b/>
          <w:bCs/>
          <w:lang w:eastAsia="pl-PL"/>
        </w:rPr>
        <w:t>FISZKA PROJEKTU POZAKONKURSOWEGO</w:t>
      </w:r>
    </w:p>
    <w:p w14:paraId="71863F9A" w14:textId="77777777" w:rsidR="00513F3E" w:rsidRPr="00710920" w:rsidRDefault="00513F3E" w:rsidP="00513F3E">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4642DB80" w14:textId="77777777" w:rsidR="00513F3E" w:rsidRPr="0051281A" w:rsidRDefault="00513F3E" w:rsidP="00513F3E">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0DEB8E5A" w14:textId="77777777" w:rsidR="00513F3E" w:rsidRPr="00710920" w:rsidRDefault="00513F3E" w:rsidP="00513F3E">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513F3E" w:rsidRPr="003B7CDD" w14:paraId="6EF28FF7" w14:textId="77777777" w:rsidTr="003111C3">
        <w:trPr>
          <w:trHeight w:val="600"/>
        </w:trPr>
        <w:tc>
          <w:tcPr>
            <w:tcW w:w="9072" w:type="dxa"/>
            <w:shd w:val="clear" w:color="auto" w:fill="EFFFFF"/>
            <w:vAlign w:val="center"/>
          </w:tcPr>
          <w:p w14:paraId="20C0C5CC" w14:textId="77777777" w:rsidR="00513F3E" w:rsidRPr="00A6720C" w:rsidRDefault="00513F3E" w:rsidP="003111C3">
            <w:pPr>
              <w:spacing w:after="0" w:line="240" w:lineRule="auto"/>
              <w:rPr>
                <w:rFonts w:ascii="Arial" w:eastAsia="Times New Roman" w:hAnsi="Arial" w:cs="Arial"/>
                <w:b/>
                <w:bCs/>
                <w:color w:val="000000"/>
                <w:sz w:val="20"/>
                <w:szCs w:val="20"/>
                <w:lang w:eastAsia="pl-PL"/>
              </w:rPr>
            </w:pPr>
            <w:r w:rsidRPr="00A6720C">
              <w:rPr>
                <w:rFonts w:ascii="Arial" w:eastAsia="Times New Roman" w:hAnsi="Arial" w:cs="Arial"/>
                <w:b/>
                <w:bCs/>
                <w:color w:val="000000"/>
                <w:sz w:val="20"/>
                <w:szCs w:val="20"/>
                <w:lang w:eastAsia="pl-PL"/>
              </w:rPr>
              <w:t xml:space="preserve">III.1 Nr projektu w PD </w:t>
            </w:r>
          </w:p>
          <w:p w14:paraId="1E70F84E" w14:textId="77777777" w:rsidR="00513F3E" w:rsidRPr="00490E3C" w:rsidRDefault="00513F3E"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2980680A" w14:textId="75B2A05D" w:rsidR="00513F3E" w:rsidRPr="000415A2" w:rsidRDefault="00513F3E" w:rsidP="00513F3E">
      <w:pPr>
        <w:rPr>
          <w:rFonts w:ascii="Arial" w:eastAsia="Times New Roman" w:hAnsi="Arial" w:cs="Arial"/>
          <w:b/>
          <w:bCs/>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15</w:t>
      </w:r>
    </w:p>
    <w:p w14:paraId="47CD97D9" w14:textId="77777777" w:rsidR="00513F3E" w:rsidRPr="000415A2" w:rsidRDefault="00513F3E" w:rsidP="00513F3E">
      <w:pPr>
        <w:rPr>
          <w:rFonts w:ascii="Arial" w:eastAsia="Times New Roman" w:hAnsi="Arial" w:cs="Arial"/>
          <w:b/>
          <w:bCs/>
          <w:color w:val="000000"/>
          <w:sz w:val="20"/>
          <w:szCs w:val="20"/>
          <w:lang w:eastAsia="pl-PL"/>
        </w:rPr>
      </w:pPr>
    </w:p>
    <w:p w14:paraId="35474D14" w14:textId="77777777" w:rsidR="00513F3E" w:rsidRDefault="00513F3E" w:rsidP="00513F3E">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13F3E" w:rsidRPr="003B7CDD" w14:paraId="7498E079" w14:textId="77777777" w:rsidTr="003111C3">
        <w:trPr>
          <w:trHeight w:val="600"/>
        </w:trPr>
        <w:tc>
          <w:tcPr>
            <w:tcW w:w="9077" w:type="dxa"/>
            <w:shd w:val="clear" w:color="auto" w:fill="EFFFFF"/>
            <w:vAlign w:val="center"/>
          </w:tcPr>
          <w:p w14:paraId="0B64CBAA" w14:textId="77777777" w:rsidR="00513F3E" w:rsidRPr="00446E72" w:rsidRDefault="00513F3E"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III.2 Tytuł projektu</w:t>
            </w:r>
          </w:p>
          <w:p w14:paraId="34E5F29A" w14:textId="77777777" w:rsidR="00513F3E" w:rsidRPr="003B7CDD" w:rsidRDefault="00513F3E" w:rsidP="003111C3">
            <w:pPr>
              <w:spacing w:after="0" w:line="240" w:lineRule="auto"/>
              <w:jc w:val="both"/>
              <w:rPr>
                <w:rFonts w:ascii="Arial" w:eastAsia="Times New Roman" w:hAnsi="Arial" w:cs="Arial"/>
                <w:color w:val="000000"/>
                <w:sz w:val="20"/>
                <w:szCs w:val="20"/>
                <w:lang w:eastAsia="pl-PL"/>
              </w:rPr>
            </w:pPr>
          </w:p>
        </w:tc>
      </w:tr>
    </w:tbl>
    <w:p w14:paraId="1D045A29" w14:textId="77777777" w:rsidR="00513F3E" w:rsidRDefault="00513F3E" w:rsidP="00513F3E">
      <w:pPr>
        <w:jc w:val="both"/>
        <w:rPr>
          <w:rFonts w:ascii="Arial" w:eastAsia="Times New Roman" w:hAnsi="Arial" w:cs="Arial"/>
          <w:sz w:val="20"/>
          <w:szCs w:val="20"/>
          <w:lang w:eastAsia="pl-PL"/>
        </w:rPr>
      </w:pPr>
      <w:r w:rsidRPr="00F21522">
        <w:rPr>
          <w:rFonts w:ascii="Arial" w:eastAsia="Times New Roman" w:hAnsi="Arial" w:cs="Arial"/>
          <w:color w:val="000000"/>
          <w:sz w:val="20"/>
          <w:szCs w:val="20"/>
          <w:lang w:eastAsia="pl-PL"/>
        </w:rPr>
        <w:t xml:space="preserve">Wzmocnienie </w:t>
      </w:r>
      <w:r>
        <w:rPr>
          <w:rFonts w:ascii="Arial" w:eastAsia="Times New Roman" w:hAnsi="Arial" w:cs="Arial"/>
          <w:color w:val="000000"/>
          <w:sz w:val="20"/>
          <w:szCs w:val="20"/>
          <w:lang w:eastAsia="pl-PL"/>
        </w:rPr>
        <w:t>państwowej inspekcji sanitarnej poprzez remont oraz doposażenie w sprzęt</w:t>
      </w:r>
    </w:p>
    <w:p w14:paraId="4B0391CA" w14:textId="77777777" w:rsidR="00513F3E" w:rsidRPr="000415A2" w:rsidRDefault="00513F3E" w:rsidP="00513F3E">
      <w:pPr>
        <w:jc w:val="both"/>
        <w:rPr>
          <w:rFonts w:ascii="Arial" w:eastAsia="Times New Roman" w:hAnsi="Arial" w:cs="Arial"/>
          <w:b/>
          <w:bCs/>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13F3E" w:rsidRPr="003B7CDD" w14:paraId="58292B87" w14:textId="77777777" w:rsidTr="003111C3">
        <w:trPr>
          <w:trHeight w:val="600"/>
        </w:trPr>
        <w:tc>
          <w:tcPr>
            <w:tcW w:w="9077" w:type="dxa"/>
            <w:shd w:val="clear" w:color="auto" w:fill="EFFFFF"/>
            <w:vAlign w:val="center"/>
          </w:tcPr>
          <w:p w14:paraId="62FCC361" w14:textId="77777777" w:rsidR="00513F3E" w:rsidRPr="00446E72" w:rsidRDefault="00513F3E"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III.3 Beneficjent</w:t>
            </w:r>
          </w:p>
          <w:p w14:paraId="15E047A4" w14:textId="77777777" w:rsidR="00513F3E" w:rsidRPr="003B7CDD" w:rsidRDefault="00513F3E" w:rsidP="003111C3">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3E77C8CA" w14:textId="77777777" w:rsidR="00513F3E" w:rsidRPr="00CC7DE0" w:rsidRDefault="00513F3E" w:rsidP="00513F3E">
      <w:pPr>
        <w:spacing w:after="0" w:line="240" w:lineRule="auto"/>
        <w:jc w:val="both"/>
        <w:rPr>
          <w:rFonts w:ascii="Arial" w:hAnsi="Arial" w:cs="Arial"/>
          <w:sz w:val="20"/>
          <w:szCs w:val="20"/>
        </w:rPr>
      </w:pPr>
      <w:r w:rsidRPr="00CC7DE0">
        <w:rPr>
          <w:rFonts w:ascii="Arial" w:hAnsi="Arial" w:cs="Arial"/>
          <w:sz w:val="20"/>
          <w:szCs w:val="20"/>
        </w:rPr>
        <w:t>Wojewódzka Stacja Sanitarno-Epidemiologiczna we Wrocławiu ul. M. Curie-Skłodowskiej 73/77, 50-950 Wrocław</w:t>
      </w:r>
    </w:p>
    <w:p w14:paraId="145EB2B2" w14:textId="77777777" w:rsidR="00513F3E" w:rsidRPr="000415A2" w:rsidRDefault="00513F3E" w:rsidP="00513F3E">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513F3E" w:rsidRPr="003B7CDD" w14:paraId="37B2A469" w14:textId="77777777" w:rsidTr="003111C3">
        <w:trPr>
          <w:trHeight w:val="300"/>
        </w:trPr>
        <w:tc>
          <w:tcPr>
            <w:tcW w:w="3118" w:type="dxa"/>
            <w:vMerge w:val="restart"/>
            <w:shd w:val="clear" w:color="auto" w:fill="EFFFFF"/>
            <w:vAlign w:val="center"/>
          </w:tcPr>
          <w:p w14:paraId="0FFA0AD1" w14:textId="77777777" w:rsidR="00513F3E" w:rsidRPr="00446E72" w:rsidRDefault="00513F3E"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III.4 Zakres terytorialny inwestycji</w:t>
            </w:r>
          </w:p>
          <w:p w14:paraId="067DB797" w14:textId="77777777" w:rsidR="00513F3E" w:rsidRPr="00490E3C" w:rsidRDefault="00513F3E" w:rsidP="003111C3">
            <w:pPr>
              <w:spacing w:before="120" w:after="0" w:line="240" w:lineRule="auto"/>
              <w:rPr>
                <w:rFonts w:ascii="Arial" w:eastAsia="Times New Roman" w:hAnsi="Arial" w:cs="Arial"/>
                <w:color w:val="000000"/>
                <w:sz w:val="16"/>
                <w:szCs w:val="16"/>
                <w:lang w:eastAsia="pl-PL"/>
              </w:rPr>
            </w:pPr>
            <w:r w:rsidRPr="00FB0D94">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1FF8D028" w14:textId="77777777" w:rsidR="00513F3E" w:rsidRDefault="00513F3E" w:rsidP="003111C3">
            <w:pPr>
              <w:spacing w:after="120" w:line="240" w:lineRule="auto"/>
              <w:jc w:val="center"/>
              <w:rPr>
                <w:rFonts w:ascii="Arial" w:eastAsia="Times New Roman" w:hAnsi="Arial" w:cs="Arial"/>
                <w:sz w:val="20"/>
                <w:szCs w:val="20"/>
                <w:lang w:eastAsia="pl-PL"/>
              </w:rPr>
            </w:pPr>
            <w:r w:rsidRPr="006F12DD">
              <w:rPr>
                <w:rFonts w:ascii="Arial" w:eastAsia="Times New Roman" w:hAnsi="Arial" w:cs="Arial"/>
                <w:sz w:val="20"/>
                <w:szCs w:val="20"/>
                <w:lang w:eastAsia="pl-PL"/>
              </w:rPr>
              <w:t>ogólnopolski/</w:t>
            </w:r>
            <w:r w:rsidRPr="006F12DD">
              <w:rPr>
                <w:rFonts w:ascii="Arial" w:eastAsia="Times New Roman" w:hAnsi="Arial" w:cs="Arial"/>
                <w:strike/>
                <w:sz w:val="20"/>
                <w:szCs w:val="20"/>
                <w:lang w:eastAsia="pl-PL"/>
              </w:rPr>
              <w:t xml:space="preserve"> regionalny </w:t>
            </w:r>
            <w:r w:rsidRPr="00B53EC0">
              <w:rPr>
                <w:rFonts w:ascii="Arial" w:eastAsia="Times New Roman" w:hAnsi="Arial" w:cs="Arial"/>
                <w:sz w:val="20"/>
                <w:szCs w:val="20"/>
                <w:lang w:eastAsia="pl-PL"/>
              </w:rPr>
              <w:t>*</w:t>
            </w:r>
          </w:p>
          <w:p w14:paraId="27566021" w14:textId="77777777" w:rsidR="00513F3E" w:rsidRPr="00490E3C" w:rsidRDefault="00513F3E" w:rsidP="003111C3">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513F3E" w:rsidRPr="003B7CDD" w14:paraId="4280D888" w14:textId="77777777" w:rsidTr="003111C3">
        <w:trPr>
          <w:trHeight w:val="300"/>
        </w:trPr>
        <w:tc>
          <w:tcPr>
            <w:tcW w:w="3118" w:type="dxa"/>
            <w:vMerge/>
            <w:shd w:val="clear" w:color="auto" w:fill="EFFFFF"/>
            <w:vAlign w:val="center"/>
          </w:tcPr>
          <w:p w14:paraId="5B5A227D" w14:textId="77777777" w:rsidR="00513F3E" w:rsidRPr="00B55EE1" w:rsidRDefault="00513F3E" w:rsidP="003111C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2BEA0727" w14:textId="77777777" w:rsidR="00513F3E" w:rsidRDefault="00513F3E"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4C2132AB" w14:textId="77777777" w:rsidR="00513F3E" w:rsidRPr="00490E3C" w:rsidRDefault="00513F3E"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30A1993F" w14:textId="77777777" w:rsidR="00513F3E" w:rsidRPr="003B7CDD" w:rsidRDefault="00513F3E"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r>
    </w:tbl>
    <w:p w14:paraId="63FFC0A8" w14:textId="77777777" w:rsidR="00513F3E" w:rsidRPr="000415A2" w:rsidRDefault="00513F3E" w:rsidP="00513F3E">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13F3E" w:rsidRPr="003B7CDD" w14:paraId="0D7E0821" w14:textId="77777777" w:rsidTr="003111C3">
        <w:trPr>
          <w:trHeight w:val="600"/>
        </w:trPr>
        <w:tc>
          <w:tcPr>
            <w:tcW w:w="9077" w:type="dxa"/>
            <w:shd w:val="clear" w:color="auto" w:fill="EFFFFF"/>
            <w:vAlign w:val="center"/>
            <w:hideMark/>
          </w:tcPr>
          <w:p w14:paraId="658ED268" w14:textId="77777777" w:rsidR="00513F3E" w:rsidRPr="00446E72" w:rsidRDefault="00513F3E"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III.5 Oś priorytetowa</w:t>
            </w:r>
          </w:p>
          <w:p w14:paraId="332AD6C5" w14:textId="77777777" w:rsidR="00513F3E" w:rsidRPr="00C4121C" w:rsidRDefault="00513F3E"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370A952F" w14:textId="77777777" w:rsidR="00513F3E" w:rsidRDefault="00513F3E" w:rsidP="00513F3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XI:REACT-EU</w:t>
      </w:r>
    </w:p>
    <w:p w14:paraId="2C09F295" w14:textId="77777777" w:rsidR="00513F3E" w:rsidRPr="000415A2" w:rsidRDefault="00513F3E" w:rsidP="00513F3E">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13F3E" w:rsidRPr="003B7CDD" w14:paraId="0BF354DC" w14:textId="77777777" w:rsidTr="003111C3">
        <w:trPr>
          <w:trHeight w:val="600"/>
        </w:trPr>
        <w:tc>
          <w:tcPr>
            <w:tcW w:w="9077" w:type="dxa"/>
            <w:shd w:val="clear" w:color="auto" w:fill="EFFFFF"/>
            <w:vAlign w:val="center"/>
            <w:hideMark/>
          </w:tcPr>
          <w:p w14:paraId="14AC150C" w14:textId="77777777" w:rsidR="00513F3E" w:rsidRPr="00446E72" w:rsidRDefault="00513F3E"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III.6 Działanie</w:t>
            </w:r>
          </w:p>
          <w:p w14:paraId="28B03BD0" w14:textId="77777777" w:rsidR="00513F3E" w:rsidRPr="00C4121C" w:rsidRDefault="00513F3E" w:rsidP="003111C3">
            <w:pPr>
              <w:spacing w:before="120" w:after="0" w:line="240" w:lineRule="auto"/>
              <w:rPr>
                <w:rFonts w:ascii="Arial" w:eastAsia="Times New Roman" w:hAnsi="Arial" w:cs="Arial"/>
                <w:color w:val="000000"/>
                <w:sz w:val="16"/>
                <w:szCs w:val="16"/>
                <w:lang w:eastAsia="pl-PL"/>
              </w:rPr>
            </w:pPr>
            <w:r w:rsidRPr="00FB0D94">
              <w:rPr>
                <w:rFonts w:ascii="Arial" w:hAnsi="Arial" w:cs="Arial"/>
                <w:i/>
                <w:iCs/>
                <w:color w:val="7F7F7F" w:themeColor="text1" w:themeTint="80"/>
                <w:sz w:val="16"/>
                <w:szCs w:val="16"/>
              </w:rPr>
              <w:t>numer oraz nazwa działania, w ramach którego ogłaszany jest projekt pozakonkursowy</w:t>
            </w:r>
          </w:p>
        </w:tc>
      </w:tr>
    </w:tbl>
    <w:p w14:paraId="110B3B8A" w14:textId="77777777" w:rsidR="00513F3E" w:rsidRPr="00FB0D94" w:rsidRDefault="00513F3E" w:rsidP="00513F3E">
      <w:pPr>
        <w:spacing w:after="0" w:line="240" w:lineRule="auto"/>
        <w:rPr>
          <w:rFonts w:ascii="Arial" w:eastAsia="Times New Roman" w:hAnsi="Arial" w:cs="Arial"/>
          <w:color w:val="000000"/>
          <w:sz w:val="20"/>
          <w:szCs w:val="20"/>
          <w:lang w:eastAsia="pl-PL"/>
        </w:rPr>
      </w:pPr>
      <w:r w:rsidRPr="00FB0D94">
        <w:rPr>
          <w:rFonts w:ascii="Arial" w:eastAsia="Times New Roman" w:hAnsi="Arial" w:cs="Arial"/>
          <w:color w:val="000000"/>
          <w:sz w:val="20"/>
          <w:szCs w:val="20"/>
          <w:lang w:eastAsia="pl-PL"/>
        </w:rPr>
        <w:t>11.</w:t>
      </w:r>
      <w:r>
        <w:rPr>
          <w:rFonts w:ascii="Arial" w:eastAsia="Times New Roman" w:hAnsi="Arial" w:cs="Arial"/>
          <w:color w:val="000000"/>
          <w:sz w:val="20"/>
          <w:szCs w:val="20"/>
          <w:lang w:eastAsia="pl-PL"/>
        </w:rPr>
        <w:t>3 Wspieranie naprawy i odporności systemu ochrony zdrowia</w:t>
      </w:r>
    </w:p>
    <w:p w14:paraId="76F7D8C6" w14:textId="77777777" w:rsidR="00513F3E" w:rsidRPr="000415A2" w:rsidRDefault="00513F3E" w:rsidP="00513F3E">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13F3E" w:rsidRPr="003B7CDD" w14:paraId="6C13349E" w14:textId="77777777" w:rsidTr="003111C3">
        <w:trPr>
          <w:trHeight w:val="600"/>
        </w:trPr>
        <w:tc>
          <w:tcPr>
            <w:tcW w:w="9077" w:type="dxa"/>
            <w:shd w:val="clear" w:color="auto" w:fill="EFFFFF"/>
            <w:vAlign w:val="center"/>
            <w:hideMark/>
          </w:tcPr>
          <w:p w14:paraId="1D441440" w14:textId="77777777" w:rsidR="00513F3E" w:rsidRPr="00446E72" w:rsidRDefault="00513F3E"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III.7 Poddziałanie</w:t>
            </w:r>
          </w:p>
          <w:p w14:paraId="57C99984" w14:textId="77777777" w:rsidR="00513F3E" w:rsidRPr="00C4121C" w:rsidRDefault="00513F3E" w:rsidP="003111C3">
            <w:pPr>
              <w:spacing w:before="120" w:after="0" w:line="240" w:lineRule="auto"/>
              <w:rPr>
                <w:rFonts w:ascii="Arial" w:hAnsi="Arial" w:cs="Arial"/>
                <w:i/>
                <w:iCs/>
                <w:color w:val="7F7F7F" w:themeColor="text1" w:themeTint="80"/>
                <w:sz w:val="16"/>
                <w:szCs w:val="16"/>
              </w:rPr>
            </w:pPr>
            <w:r w:rsidRPr="00FB0D94">
              <w:rPr>
                <w:rFonts w:ascii="Arial" w:hAnsi="Arial" w:cs="Arial"/>
                <w:i/>
                <w:iCs/>
                <w:color w:val="7F7F7F" w:themeColor="text1" w:themeTint="80"/>
                <w:sz w:val="16"/>
                <w:szCs w:val="16"/>
              </w:rPr>
              <w:t>numer oraz nazwa poddziałania, w ramach którego ogłaszany jest projekt pozakonkursowy(jeśli dotyczy)</w:t>
            </w:r>
          </w:p>
        </w:tc>
      </w:tr>
    </w:tbl>
    <w:p w14:paraId="37D67F2B" w14:textId="77777777" w:rsidR="00513F3E" w:rsidRPr="00FB0D94" w:rsidRDefault="00513F3E" w:rsidP="00513F3E">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NIE DOTYCZY</w:t>
      </w:r>
    </w:p>
    <w:p w14:paraId="3AD97282" w14:textId="77777777" w:rsidR="00513F3E" w:rsidRPr="000415A2" w:rsidRDefault="00513F3E" w:rsidP="00513F3E">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513F3E" w:rsidRPr="00782B1B" w14:paraId="20137EDB" w14:textId="77777777" w:rsidTr="003111C3">
        <w:trPr>
          <w:cantSplit/>
          <w:trHeight w:val="600"/>
        </w:trPr>
        <w:tc>
          <w:tcPr>
            <w:tcW w:w="9077" w:type="dxa"/>
            <w:shd w:val="clear" w:color="auto" w:fill="EFFFFF"/>
            <w:vAlign w:val="center"/>
            <w:hideMark/>
          </w:tcPr>
          <w:p w14:paraId="430AAF8E" w14:textId="77777777" w:rsidR="00513F3E" w:rsidRPr="00446E72" w:rsidRDefault="00513F3E"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III.8 Fundusz</w:t>
            </w:r>
          </w:p>
          <w:p w14:paraId="0BFDBB9F" w14:textId="77777777" w:rsidR="00513F3E" w:rsidRPr="00C4121C" w:rsidRDefault="00513F3E" w:rsidP="003111C3">
            <w:pPr>
              <w:pStyle w:val="Akapitzlist"/>
              <w:spacing w:before="120" w:after="120"/>
              <w:ind w:left="22"/>
              <w:contextualSpacing w:val="0"/>
              <w:rPr>
                <w:i/>
                <w:iCs/>
                <w:color w:val="7F7F7F" w:themeColor="text1" w:themeTint="80"/>
                <w:sz w:val="16"/>
                <w:szCs w:val="16"/>
              </w:rPr>
            </w:pPr>
            <w:r w:rsidRPr="00FB0D94">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26F664F6" w14:textId="77777777" w:rsidR="00513F3E" w:rsidRPr="00FB0D94" w:rsidRDefault="00513F3E" w:rsidP="00513F3E">
      <w:pPr>
        <w:spacing w:after="0" w:line="240" w:lineRule="auto"/>
        <w:rPr>
          <w:rFonts w:ascii="Arial" w:eastAsia="Times New Roman" w:hAnsi="Arial" w:cs="Arial"/>
          <w:color w:val="000000"/>
          <w:sz w:val="20"/>
          <w:szCs w:val="20"/>
          <w:lang w:eastAsia="pl-PL"/>
        </w:rPr>
      </w:pPr>
      <w:r w:rsidRPr="00FB0D94">
        <w:rPr>
          <w:rFonts w:ascii="Arial" w:eastAsia="Times New Roman" w:hAnsi="Arial" w:cs="Arial"/>
          <w:color w:val="000000"/>
          <w:sz w:val="20"/>
          <w:szCs w:val="20"/>
          <w:lang w:eastAsia="pl-PL"/>
        </w:rPr>
        <w:t>Europejski Fundusz Rozwoju Regionalnego</w:t>
      </w:r>
    </w:p>
    <w:p w14:paraId="558BFD32" w14:textId="77777777" w:rsidR="00513F3E" w:rsidRPr="000415A2" w:rsidRDefault="00513F3E" w:rsidP="00513F3E">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513F3E" w:rsidRPr="00B55EE1" w14:paraId="3A9B45DE" w14:textId="77777777" w:rsidTr="003111C3">
        <w:trPr>
          <w:cantSplit/>
          <w:trHeight w:val="600"/>
        </w:trPr>
        <w:tc>
          <w:tcPr>
            <w:tcW w:w="9077" w:type="dxa"/>
            <w:shd w:val="clear" w:color="auto" w:fill="EFFFFF"/>
            <w:vAlign w:val="center"/>
            <w:hideMark/>
          </w:tcPr>
          <w:p w14:paraId="767D3A1B" w14:textId="77777777" w:rsidR="00513F3E" w:rsidRPr="00446E72" w:rsidRDefault="00513F3E"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III.9 Typ projektu zgodnie z PO/ SZOOP</w:t>
            </w:r>
          </w:p>
          <w:p w14:paraId="3D2B20EF" w14:textId="77777777" w:rsidR="00513F3E" w:rsidRPr="00C4121C" w:rsidRDefault="00513F3E" w:rsidP="003111C3">
            <w:pPr>
              <w:pStyle w:val="Akapitzlist"/>
              <w:spacing w:before="120" w:after="120"/>
              <w:ind w:left="22"/>
              <w:contextualSpacing w:val="0"/>
              <w:rPr>
                <w:rFonts w:ascii="Arial" w:eastAsia="Times New Roman" w:hAnsi="Arial" w:cs="Arial"/>
                <w:color w:val="000000"/>
                <w:sz w:val="16"/>
                <w:szCs w:val="16"/>
                <w:lang w:eastAsia="pl-PL"/>
              </w:rPr>
            </w:pPr>
            <w:r w:rsidRPr="009A0449">
              <w:rPr>
                <w:rFonts w:ascii="Arial" w:hAnsi="Arial" w:cs="Arial"/>
                <w:i/>
                <w:iCs/>
                <w:color w:val="7F7F7F" w:themeColor="text1" w:themeTint="80"/>
                <w:sz w:val="16"/>
                <w:szCs w:val="16"/>
              </w:rPr>
              <w:t>typ projektu zgodnie z PO/ SZOOP, w który wpisuje się dany projekt pozakonkursowy</w:t>
            </w:r>
          </w:p>
        </w:tc>
      </w:tr>
    </w:tbl>
    <w:p w14:paraId="71D435B4" w14:textId="77777777" w:rsidR="00513F3E" w:rsidRPr="009A0449" w:rsidRDefault="00513F3E" w:rsidP="00513F3E">
      <w:pPr>
        <w:spacing w:after="0" w:line="240"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Wsparcie organów Państwowej Inspekcji Sanitarnej (roboty budowlane, doposażenie, w tym zakup wyrobów medycznych jednorazowego użytku, środków ochrony indywidualnej oraz środków </w:t>
      </w:r>
      <w:r>
        <w:rPr>
          <w:rFonts w:ascii="Arial" w:eastAsia="Times New Roman" w:hAnsi="Arial" w:cs="Arial"/>
          <w:color w:val="000000"/>
          <w:sz w:val="20"/>
          <w:szCs w:val="20"/>
          <w:lang w:eastAsia="pl-PL"/>
        </w:rPr>
        <w:br/>
        <w:t>do dezynfekcji).</w:t>
      </w:r>
    </w:p>
    <w:p w14:paraId="751D3558" w14:textId="77777777" w:rsidR="00513F3E" w:rsidRPr="000415A2" w:rsidRDefault="00513F3E" w:rsidP="00513F3E">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513F3E" w:rsidRPr="00B55EE1" w14:paraId="68397C36" w14:textId="77777777" w:rsidTr="003111C3">
        <w:trPr>
          <w:trHeight w:val="600"/>
        </w:trPr>
        <w:tc>
          <w:tcPr>
            <w:tcW w:w="9077" w:type="dxa"/>
            <w:shd w:val="clear" w:color="auto" w:fill="EFFFFF"/>
            <w:vAlign w:val="center"/>
            <w:hideMark/>
          </w:tcPr>
          <w:p w14:paraId="7C947404" w14:textId="77777777" w:rsidR="00513F3E" w:rsidRPr="00446E72" w:rsidRDefault="00513F3E" w:rsidP="003111C3">
            <w:pPr>
              <w:spacing w:after="0" w:line="240" w:lineRule="auto"/>
              <w:rPr>
                <w:rFonts w:ascii="Arial" w:eastAsia="Times New Roman" w:hAnsi="Arial" w:cs="Arial"/>
                <w:b/>
                <w:bCs/>
                <w:color w:val="000000"/>
                <w:sz w:val="20"/>
                <w:szCs w:val="20"/>
                <w:lang w:eastAsia="pl-PL"/>
              </w:rPr>
            </w:pPr>
            <w:r w:rsidRPr="00446E72">
              <w:rPr>
                <w:rFonts w:ascii="Arial" w:eastAsia="Times New Roman" w:hAnsi="Arial" w:cs="Arial"/>
                <w:b/>
                <w:bCs/>
                <w:color w:val="000000"/>
                <w:sz w:val="20"/>
                <w:szCs w:val="20"/>
                <w:lang w:eastAsia="pl-PL"/>
              </w:rPr>
              <w:t>III.10 Uzasadnienie realizacji projektu w trybie pozakonkursowym</w:t>
            </w:r>
          </w:p>
          <w:p w14:paraId="6633B1D1" w14:textId="77777777" w:rsidR="00513F3E" w:rsidRPr="007D13A9" w:rsidRDefault="00513F3E" w:rsidP="003111C3">
            <w:pPr>
              <w:spacing w:after="0" w:line="240" w:lineRule="auto"/>
              <w:rPr>
                <w:rFonts w:ascii="Arial" w:eastAsia="Times New Roman" w:hAnsi="Arial" w:cs="Arial"/>
                <w:i/>
                <w:iCs/>
                <w:color w:val="000000"/>
                <w:sz w:val="20"/>
                <w:szCs w:val="20"/>
                <w:lang w:eastAsia="pl-PL"/>
              </w:rPr>
            </w:pPr>
            <w:r w:rsidRPr="00446E72">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005F02EE" w14:textId="77777777" w:rsidR="00513F3E" w:rsidRDefault="00513F3E" w:rsidP="00513F3E">
      <w:pPr>
        <w:jc w:val="both"/>
        <w:rPr>
          <w:rFonts w:ascii="Arial" w:hAnsi="Arial" w:cs="Arial"/>
          <w:sz w:val="20"/>
          <w:szCs w:val="20"/>
        </w:rPr>
      </w:pPr>
      <w:r>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 publicznych, jak również ma charakter strategiczny z punktu widzenia społeczno-gospodarczego rozwoju kraju.</w:t>
      </w:r>
    </w:p>
    <w:p w14:paraId="580019BC" w14:textId="77777777" w:rsidR="00513F3E" w:rsidRDefault="00513F3E" w:rsidP="00513F3E">
      <w:pPr>
        <w:jc w:val="both"/>
        <w:rPr>
          <w:rFonts w:ascii="Arial" w:hAnsi="Arial" w:cs="Arial"/>
          <w:sz w:val="20"/>
          <w:szCs w:val="20"/>
        </w:rPr>
      </w:pPr>
      <w:r>
        <w:rPr>
          <w:rFonts w:ascii="Arial" w:hAnsi="Arial" w:cs="Arial"/>
          <w:sz w:val="20"/>
          <w:szCs w:val="20"/>
        </w:rPr>
        <w:t>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osiągnięcia głównego rezultatu jakim jest wzmocnienie odporności systemu ochrony zdrowia w jego kluczowych obszarach oraz zapewnienie ich sprawnego funkcjonowania po pandemii COVID-19 i związanych z nią sytuacji kryzysowych.</w:t>
      </w:r>
    </w:p>
    <w:p w14:paraId="16E820C3" w14:textId="77777777" w:rsidR="00513F3E" w:rsidRDefault="00513F3E" w:rsidP="00513F3E">
      <w:pPr>
        <w:jc w:val="both"/>
        <w:rPr>
          <w:rFonts w:ascii="Arial" w:hAnsi="Arial" w:cs="Arial"/>
          <w:sz w:val="20"/>
          <w:szCs w:val="20"/>
        </w:rPr>
      </w:pPr>
      <w:r>
        <w:rPr>
          <w:rFonts w:ascii="Arial" w:hAnsi="Arial" w:cs="Arial"/>
          <w:sz w:val="20"/>
          <w:szCs w:val="20"/>
        </w:rPr>
        <w:t xml:space="preserve">Z uwagi na strategiczność i unikalność projektu charakter prowadzonej przez podmiot leczniczy działalności, zasadne jest zastosowanie trybu pozakonkursowego do wyboru przedmiotowego projektu. </w:t>
      </w:r>
    </w:p>
    <w:p w14:paraId="623D8412" w14:textId="77777777" w:rsidR="00513F3E" w:rsidRPr="00EA4B42" w:rsidRDefault="00513F3E" w:rsidP="00513F3E">
      <w:pPr>
        <w:jc w:val="both"/>
        <w:rPr>
          <w:rFonts w:ascii="Arial" w:hAnsi="Arial" w:cs="Arial"/>
          <w:sz w:val="20"/>
          <w:szCs w:val="20"/>
        </w:rPr>
      </w:pPr>
      <w:r w:rsidRPr="00EA4B42">
        <w:rPr>
          <w:rFonts w:ascii="Arial" w:hAnsi="Arial" w:cs="Arial"/>
          <w:sz w:val="20"/>
          <w:szCs w:val="20"/>
        </w:rPr>
        <w:t xml:space="preserve">Państwowa </w:t>
      </w:r>
      <w:r>
        <w:rPr>
          <w:rFonts w:ascii="Arial" w:hAnsi="Arial" w:cs="Arial"/>
          <w:sz w:val="20"/>
          <w:szCs w:val="20"/>
        </w:rPr>
        <w:t>i</w:t>
      </w:r>
      <w:r w:rsidRPr="00EA4B42">
        <w:rPr>
          <w:rFonts w:ascii="Arial" w:hAnsi="Arial" w:cs="Arial"/>
          <w:sz w:val="20"/>
          <w:szCs w:val="20"/>
        </w:rPr>
        <w:t xml:space="preserve">nspekcja </w:t>
      </w:r>
      <w:r>
        <w:rPr>
          <w:rFonts w:ascii="Arial" w:hAnsi="Arial" w:cs="Arial"/>
          <w:sz w:val="20"/>
          <w:szCs w:val="20"/>
        </w:rPr>
        <w:t>s</w:t>
      </w:r>
      <w:r w:rsidRPr="00EA4B42">
        <w:rPr>
          <w:rFonts w:ascii="Arial" w:hAnsi="Arial" w:cs="Arial"/>
          <w:sz w:val="20"/>
          <w:szCs w:val="20"/>
        </w:rPr>
        <w:t xml:space="preserve">anitarna jest powołana do realizacji zadań z zakresu zdrowia publicznego, 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EA4B42">
        <w:rPr>
          <w:rFonts w:ascii="Arial" w:hAnsi="Arial" w:cs="Arial"/>
          <w:sz w:val="20"/>
          <w:szCs w:val="20"/>
        </w:rPr>
        <w:t xml:space="preserve">aństwowej </w:t>
      </w:r>
      <w:r>
        <w:rPr>
          <w:rFonts w:ascii="Arial" w:hAnsi="Arial" w:cs="Arial"/>
          <w:sz w:val="20"/>
          <w:szCs w:val="20"/>
        </w:rPr>
        <w:t>i</w:t>
      </w:r>
      <w:r w:rsidRPr="00EA4B42">
        <w:rPr>
          <w:rFonts w:ascii="Arial" w:hAnsi="Arial" w:cs="Arial"/>
          <w:sz w:val="20"/>
          <w:szCs w:val="20"/>
        </w:rPr>
        <w:t xml:space="preserve">nspekcji </w:t>
      </w:r>
      <w:r>
        <w:rPr>
          <w:rFonts w:ascii="Arial" w:hAnsi="Arial" w:cs="Arial"/>
          <w:sz w:val="20"/>
          <w:szCs w:val="20"/>
        </w:rPr>
        <w:t>s</w:t>
      </w:r>
      <w:r w:rsidRPr="00EA4B42">
        <w:rPr>
          <w:rFonts w:ascii="Arial" w:hAnsi="Arial" w:cs="Arial"/>
          <w:sz w:val="20"/>
          <w:szCs w:val="20"/>
        </w:rPr>
        <w:t xml:space="preserve">anitarnej pełnią unikalną rolę w skali kraju ze względu na sprawowanie zapobiegawczego i bieżącego nadzoru sanitarnego oraz prowadzenie działalności zapobiegawczej </w:t>
      </w:r>
      <w:r w:rsidRPr="00EA4B42">
        <w:rPr>
          <w:rFonts w:ascii="Arial" w:hAnsi="Arial" w:cs="Arial"/>
          <w:sz w:val="20"/>
          <w:szCs w:val="20"/>
        </w:rPr>
        <w:br/>
        <w:t xml:space="preserve">i przeciwepidemicznej w zakresie chorób zakaźnych i innych chorób powodowanych warunkami środowiska. W dobie pandemii COVID-19 podstawowym zadaniem wszystkich służb sanitarno-epidemiologicznych jest zapobieganie, zwalczanie i przeciwdziałanie COVID-19. </w:t>
      </w:r>
    </w:p>
    <w:p w14:paraId="6D009F52" w14:textId="77777777" w:rsidR="00513F3E" w:rsidRPr="00EA4B42" w:rsidRDefault="00513F3E" w:rsidP="00513F3E">
      <w:pPr>
        <w:jc w:val="both"/>
        <w:rPr>
          <w:rFonts w:ascii="Arial" w:hAnsi="Arial" w:cs="Arial"/>
          <w:sz w:val="20"/>
          <w:szCs w:val="20"/>
        </w:rPr>
      </w:pPr>
      <w:r w:rsidRPr="00EA4B42">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 dolnośląskim</w:t>
      </w:r>
      <w:r w:rsidRPr="00EA4B42">
        <w:rPr>
          <w:rFonts w:ascii="Arial" w:hAnsi="Arial" w:cs="Arial"/>
          <w:sz w:val="20"/>
          <w:szCs w:val="20"/>
        </w:rPr>
        <w:t xml:space="preserve">. </w:t>
      </w:r>
    </w:p>
    <w:p w14:paraId="4BED0580" w14:textId="77777777" w:rsidR="00513F3E" w:rsidRPr="00447CC0" w:rsidRDefault="00513F3E" w:rsidP="00513F3E">
      <w:pPr>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13F3E" w:rsidRPr="00B55EE1" w14:paraId="45C6022D" w14:textId="77777777" w:rsidTr="003111C3">
        <w:trPr>
          <w:trHeight w:val="637"/>
        </w:trPr>
        <w:tc>
          <w:tcPr>
            <w:tcW w:w="9077" w:type="dxa"/>
            <w:shd w:val="clear" w:color="auto" w:fill="EFFFFF"/>
            <w:vAlign w:val="center"/>
            <w:hideMark/>
          </w:tcPr>
          <w:p w14:paraId="5EF8CAF4" w14:textId="77777777" w:rsidR="00513F3E" w:rsidRPr="005870E8" w:rsidRDefault="00513F3E" w:rsidP="003111C3">
            <w:pPr>
              <w:spacing w:after="0" w:line="240" w:lineRule="auto"/>
              <w:rPr>
                <w:rFonts w:ascii="Arial" w:eastAsia="Times New Roman" w:hAnsi="Arial" w:cs="Arial"/>
                <w:b/>
                <w:bCs/>
                <w:sz w:val="20"/>
                <w:szCs w:val="20"/>
                <w:lang w:eastAsia="pl-PL"/>
              </w:rPr>
            </w:pPr>
            <w:r w:rsidRPr="005870E8">
              <w:rPr>
                <w:rFonts w:ascii="Arial" w:eastAsia="Times New Roman" w:hAnsi="Arial" w:cs="Arial"/>
                <w:b/>
                <w:bCs/>
                <w:color w:val="000000"/>
                <w:sz w:val="20"/>
                <w:szCs w:val="20"/>
                <w:lang w:eastAsia="pl-PL"/>
              </w:rPr>
              <w:t xml:space="preserve">III.11 </w:t>
            </w:r>
            <w:r w:rsidRPr="005870E8">
              <w:rPr>
                <w:rFonts w:ascii="Arial" w:eastAsia="Times New Roman" w:hAnsi="Arial" w:cs="Arial"/>
                <w:b/>
                <w:bCs/>
                <w:sz w:val="20"/>
                <w:szCs w:val="20"/>
                <w:lang w:eastAsia="pl-PL"/>
              </w:rPr>
              <w:t>Cel projektu</w:t>
            </w:r>
          </w:p>
          <w:p w14:paraId="098EC91D" w14:textId="77777777" w:rsidR="00513F3E" w:rsidRPr="00C4121C" w:rsidRDefault="00513F3E" w:rsidP="003111C3">
            <w:pPr>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584E4B5E" w14:textId="77777777" w:rsidR="00513F3E" w:rsidRDefault="00513F3E" w:rsidP="00513F3E">
      <w:pPr>
        <w:jc w:val="both"/>
        <w:rPr>
          <w:rFonts w:ascii="Arial" w:eastAsia="Times New Roman" w:hAnsi="Arial" w:cs="Arial"/>
          <w:sz w:val="20"/>
          <w:szCs w:val="20"/>
          <w:lang w:eastAsia="pl-PL"/>
        </w:rPr>
      </w:pPr>
      <w:r w:rsidRPr="00447CC0">
        <w:rPr>
          <w:rFonts w:ascii="Arial" w:eastAsia="Times New Roman" w:hAnsi="Arial" w:cs="Arial"/>
          <w:sz w:val="20"/>
          <w:szCs w:val="20"/>
          <w:lang w:eastAsia="pl-PL"/>
        </w:rPr>
        <w:t xml:space="preserve"> Celem głównym projektu jest poprawa dostępności, efektywności i jakości systemu ochrony zdrowia w kluczowym obszarze jakim jest infrastruktura organów Państwowej Inspekcji Sanitarnej. Dzięki realizacji projektu nastąpi poprawa funkcjonowania systemu opieki zdrowotnej w trakcie  i po pandemii oraz wzmocnienie jego długofalowej odporności i przygotowanie na potencjalne przyszłe zagrożenia epidemiologiczne. Unowocześnienie infrastruktury przyczyni się do zwiększenia bezpieczeństwa społeczeństwa i pracowników Państwowej Inspekcji Sanitarnej</w:t>
      </w:r>
      <w:r>
        <w:rPr>
          <w:rFonts w:ascii="Arial" w:eastAsia="Times New Roman" w:hAnsi="Arial" w:cs="Arial"/>
          <w:sz w:val="20"/>
          <w:szCs w:val="20"/>
          <w:lang w:eastAsia="pl-PL"/>
        </w:rPr>
        <w:t>,</w:t>
      </w:r>
      <w:r w:rsidRPr="00447CC0">
        <w:rPr>
          <w:rFonts w:ascii="Arial" w:eastAsia="Times New Roman" w:hAnsi="Arial" w:cs="Arial"/>
          <w:sz w:val="20"/>
          <w:szCs w:val="20"/>
          <w:lang w:eastAsia="pl-PL"/>
        </w:rPr>
        <w:t xml:space="preserve"> szczególnie w zakresie chorób zakaźnych, w kontekście pandemii C</w:t>
      </w:r>
      <w:r>
        <w:rPr>
          <w:rFonts w:ascii="Arial" w:eastAsia="Times New Roman" w:hAnsi="Arial" w:cs="Arial"/>
          <w:sz w:val="20"/>
          <w:szCs w:val="20"/>
          <w:lang w:eastAsia="pl-PL"/>
        </w:rPr>
        <w:t>OVID</w:t>
      </w:r>
      <w:r w:rsidRPr="00447CC0">
        <w:rPr>
          <w:rFonts w:ascii="Arial" w:eastAsia="Times New Roman" w:hAnsi="Arial" w:cs="Arial"/>
          <w:sz w:val="20"/>
          <w:szCs w:val="20"/>
          <w:lang w:eastAsia="pl-PL"/>
        </w:rPr>
        <w:t xml:space="preserve">-19 i jej skutków </w:t>
      </w:r>
      <w:r>
        <w:rPr>
          <w:rFonts w:ascii="Arial" w:eastAsia="Times New Roman" w:hAnsi="Arial" w:cs="Arial"/>
          <w:sz w:val="20"/>
          <w:szCs w:val="20"/>
          <w:lang w:eastAsia="pl-PL"/>
        </w:rPr>
        <w:t xml:space="preserve">zdrowotnych i </w:t>
      </w:r>
      <w:r w:rsidRPr="00447CC0">
        <w:rPr>
          <w:rFonts w:ascii="Arial" w:eastAsia="Times New Roman" w:hAnsi="Arial" w:cs="Arial"/>
          <w:sz w:val="20"/>
          <w:szCs w:val="20"/>
          <w:lang w:eastAsia="pl-PL"/>
        </w:rPr>
        <w:t>społecznych.</w:t>
      </w:r>
    </w:p>
    <w:p w14:paraId="4EAE38E1" w14:textId="77777777" w:rsidR="00513F3E" w:rsidRPr="00447CC0" w:rsidRDefault="00513F3E" w:rsidP="00513F3E">
      <w:pPr>
        <w:jc w:val="both"/>
        <w:rPr>
          <w:rFonts w:ascii="Arial" w:eastAsia="Times New Roman" w:hAnsi="Arial" w:cs="Arial"/>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13F3E" w:rsidRPr="00B55EE1" w14:paraId="3E2A294F" w14:textId="77777777" w:rsidTr="003111C3">
        <w:trPr>
          <w:trHeight w:val="676"/>
        </w:trPr>
        <w:tc>
          <w:tcPr>
            <w:tcW w:w="9077" w:type="dxa"/>
            <w:shd w:val="clear" w:color="auto" w:fill="EFFFFF"/>
            <w:vAlign w:val="center"/>
            <w:hideMark/>
          </w:tcPr>
          <w:p w14:paraId="0CC8E084" w14:textId="77777777" w:rsidR="00513F3E" w:rsidRPr="00446E72" w:rsidRDefault="00513F3E" w:rsidP="003111C3">
            <w:pPr>
              <w:spacing w:after="0" w:line="240" w:lineRule="auto"/>
              <w:rPr>
                <w:rFonts w:ascii="Arial" w:eastAsia="Times New Roman" w:hAnsi="Arial" w:cs="Arial"/>
                <w:b/>
                <w:bCs/>
                <w:sz w:val="20"/>
                <w:szCs w:val="20"/>
                <w:lang w:eastAsia="pl-PL"/>
              </w:rPr>
            </w:pPr>
            <w:r w:rsidRPr="00446E72">
              <w:rPr>
                <w:rFonts w:ascii="Arial" w:eastAsia="Times New Roman" w:hAnsi="Arial" w:cs="Arial"/>
                <w:b/>
                <w:bCs/>
                <w:color w:val="000000"/>
                <w:sz w:val="20"/>
                <w:szCs w:val="20"/>
                <w:lang w:eastAsia="pl-PL"/>
              </w:rPr>
              <w:t xml:space="preserve">III.12 </w:t>
            </w:r>
            <w:r w:rsidRPr="00446E72">
              <w:rPr>
                <w:rFonts w:ascii="Arial" w:eastAsia="Times New Roman" w:hAnsi="Arial" w:cs="Arial"/>
                <w:b/>
                <w:bCs/>
                <w:sz w:val="20"/>
                <w:szCs w:val="20"/>
                <w:lang w:eastAsia="pl-PL"/>
              </w:rPr>
              <w:t>Opis projektu</w:t>
            </w:r>
          </w:p>
          <w:p w14:paraId="1159D417" w14:textId="77777777" w:rsidR="00513F3E" w:rsidRPr="00C4121C" w:rsidRDefault="00513F3E" w:rsidP="003111C3">
            <w:pPr>
              <w:pStyle w:val="Akapitzlist"/>
              <w:spacing w:before="120" w:after="120"/>
              <w:ind w:left="22"/>
              <w:contextualSpacing w:val="0"/>
              <w:rPr>
                <w:i/>
                <w:iCs/>
                <w:color w:val="7F7F7F" w:themeColor="text1" w:themeTint="80"/>
                <w:sz w:val="16"/>
                <w:szCs w:val="16"/>
              </w:rPr>
            </w:pPr>
            <w:r w:rsidRPr="00B847C0">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727F82F4" w14:textId="77777777" w:rsidR="00513F3E" w:rsidRDefault="00513F3E" w:rsidP="00513F3E">
      <w:pPr>
        <w:spacing w:after="0" w:line="240" w:lineRule="auto"/>
        <w:jc w:val="both"/>
        <w:rPr>
          <w:rFonts w:ascii="Arial" w:eastAsia="Times New Roman" w:hAnsi="Arial" w:cs="Arial"/>
          <w:sz w:val="20"/>
          <w:szCs w:val="20"/>
          <w:lang w:eastAsia="pl-PL"/>
        </w:rPr>
      </w:pPr>
    </w:p>
    <w:p w14:paraId="20CFC0E1" w14:textId="77777777" w:rsidR="00513F3E" w:rsidRPr="00AF1B00" w:rsidRDefault="00513F3E" w:rsidP="00513F3E">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5D27437D" w14:textId="77777777" w:rsidR="00513F3E" w:rsidRDefault="00513F3E" w:rsidP="00513F3E">
      <w:pPr>
        <w:jc w:val="both"/>
        <w:rPr>
          <w:rFonts w:ascii="Arial" w:eastAsia="Times New Roman" w:hAnsi="Arial" w:cs="Arial"/>
          <w:sz w:val="20"/>
          <w:szCs w:val="20"/>
        </w:rPr>
      </w:pPr>
      <w:r w:rsidRPr="00AF1B00">
        <w:rPr>
          <w:rFonts w:ascii="Arial" w:hAnsi="Arial" w:cs="Arial"/>
          <w:color w:val="000000"/>
          <w:sz w:val="20"/>
          <w:szCs w:val="20"/>
        </w:rPr>
        <w:t>Realizacja inwestycji przyczyni się do stworzenia nowoczesnej i sprawnie funkcjonującej infrastruktury technicznej (roboty budowlane), sprzętowej i informatycznej</w:t>
      </w:r>
      <w:r>
        <w:rPr>
          <w:rFonts w:ascii="Arial" w:hAnsi="Arial" w:cs="Arial"/>
          <w:color w:val="000000"/>
          <w:sz w:val="20"/>
          <w:szCs w:val="20"/>
        </w:rPr>
        <w:t xml:space="preserve"> w WSSE we Wrocławiu</w:t>
      </w:r>
      <w:r w:rsidRPr="00AF1B00">
        <w:rPr>
          <w:rFonts w:ascii="Arial" w:hAnsi="Arial" w:cs="Arial"/>
          <w:color w:val="000000"/>
          <w:sz w:val="20"/>
          <w:szCs w:val="20"/>
        </w:rPr>
        <w:t xml:space="preserve">. Zakup wyposażenia laboratoryjnego oraz informatycznego, </w:t>
      </w:r>
      <w:r w:rsidRPr="00AF1B00">
        <w:rPr>
          <w:rFonts w:ascii="Arial" w:hAnsi="Arial" w:cs="Arial"/>
          <w:sz w:val="20"/>
          <w:szCs w:val="20"/>
        </w:rPr>
        <w:t>z uwzględnieniem aktualnych oraz przyszłych potrzeb epidemiologicznych</w:t>
      </w:r>
      <w:r w:rsidRPr="00AF1B00">
        <w:rPr>
          <w:rFonts w:ascii="Arial" w:hAnsi="Arial" w:cs="Arial"/>
          <w:color w:val="000000"/>
          <w:sz w:val="20"/>
          <w:szCs w:val="20"/>
        </w:rPr>
        <w:t xml:space="preserve">, przyspieszy czas wykonywania procesów (m.in. wykonywanie licznych testów laboratoryjnych, </w:t>
      </w:r>
      <w:r w:rsidRPr="00AF1B00">
        <w:rPr>
          <w:rFonts w:ascii="Arial" w:hAnsi="Arial" w:cs="Arial"/>
          <w:color w:val="1B1B1B"/>
          <w:sz w:val="20"/>
          <w:szCs w:val="20"/>
          <w:shd w:val="clear" w:color="auto" w:fill="FFFFFF"/>
        </w:rPr>
        <w:t xml:space="preserve">kwalifikacja osób do wymazów, diagnozowanie i monitorowanie ognisk zakażeń, raportowanie do instytucji centralnych informacji o sytuacji epidemiologicznej regionu). </w:t>
      </w:r>
      <w:r w:rsidRPr="00AF1B00">
        <w:rPr>
          <w:rFonts w:ascii="Arial" w:hAnsi="Arial" w:cs="Arial"/>
          <w:sz w:val="20"/>
          <w:szCs w:val="20"/>
        </w:rPr>
        <w:t xml:space="preserve">Kompleksowe działania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465504C0" w14:textId="77777777" w:rsidR="00513F3E" w:rsidRDefault="00513F3E" w:rsidP="00513F3E">
      <w:pPr>
        <w:spacing w:after="0" w:line="240" w:lineRule="auto"/>
        <w:jc w:val="both"/>
        <w:rPr>
          <w:rFonts w:ascii="Arial" w:eastAsia="Times New Roman" w:hAnsi="Arial" w:cs="Arial"/>
          <w:sz w:val="20"/>
          <w:szCs w:val="20"/>
          <w:lang w:eastAsia="pl-PL"/>
        </w:rPr>
      </w:pPr>
    </w:p>
    <w:p w14:paraId="46A41AA2" w14:textId="77777777" w:rsidR="00513F3E" w:rsidRPr="00060774" w:rsidRDefault="00513F3E" w:rsidP="00513F3E">
      <w:pPr>
        <w:spacing w:after="0" w:line="240" w:lineRule="auto"/>
        <w:jc w:val="both"/>
        <w:rPr>
          <w:rFonts w:ascii="Arial" w:eastAsia="Times New Roman" w:hAnsi="Arial" w:cs="Arial"/>
          <w:sz w:val="20"/>
          <w:szCs w:val="20"/>
          <w:lang w:eastAsia="pl-PL"/>
        </w:rPr>
      </w:pPr>
      <w:r w:rsidRPr="00060774">
        <w:rPr>
          <w:rFonts w:ascii="Arial" w:eastAsia="Times New Roman" w:hAnsi="Arial" w:cs="Arial"/>
          <w:sz w:val="20"/>
          <w:szCs w:val="20"/>
          <w:lang w:eastAsia="pl-PL"/>
        </w:rPr>
        <w:t>Projekt obejmuje:</w:t>
      </w:r>
    </w:p>
    <w:p w14:paraId="209E8D5F" w14:textId="77777777" w:rsidR="00513F3E" w:rsidRPr="00D5096F" w:rsidRDefault="00513F3E" w:rsidP="00513F3E">
      <w:pPr>
        <w:pStyle w:val="Akapitzlist"/>
        <w:numPr>
          <w:ilvl w:val="0"/>
          <w:numId w:val="56"/>
        </w:numPr>
        <w:spacing w:after="0" w:line="240" w:lineRule="auto"/>
        <w:jc w:val="both"/>
        <w:rPr>
          <w:rFonts w:ascii="Arial" w:eastAsia="Times New Roman" w:hAnsi="Arial" w:cs="Arial"/>
          <w:sz w:val="20"/>
          <w:szCs w:val="20"/>
          <w:lang w:eastAsia="pl-PL"/>
        </w:rPr>
      </w:pPr>
      <w:r w:rsidRPr="00D5096F">
        <w:rPr>
          <w:rFonts w:ascii="Arial" w:eastAsia="Times New Roman" w:hAnsi="Arial" w:cs="Arial"/>
          <w:sz w:val="20"/>
          <w:szCs w:val="20"/>
          <w:lang w:eastAsia="pl-PL"/>
        </w:rPr>
        <w:t>Przygotowanie projektu</w:t>
      </w:r>
      <w:r>
        <w:rPr>
          <w:rFonts w:ascii="Arial" w:eastAsia="Times New Roman" w:hAnsi="Arial" w:cs="Arial"/>
          <w:sz w:val="20"/>
          <w:szCs w:val="20"/>
          <w:lang w:eastAsia="pl-PL"/>
        </w:rPr>
        <w:t>:</w:t>
      </w:r>
    </w:p>
    <w:p w14:paraId="7DA24B27" w14:textId="77777777" w:rsidR="00513F3E" w:rsidRPr="00D5096F" w:rsidRDefault="00513F3E" w:rsidP="00513F3E">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5096F">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  </w:t>
      </w:r>
      <w:r w:rsidRPr="00D5096F">
        <w:rPr>
          <w:rFonts w:ascii="Arial" w:eastAsia="Times New Roman" w:hAnsi="Arial" w:cs="Arial"/>
          <w:sz w:val="20"/>
          <w:szCs w:val="20"/>
          <w:lang w:eastAsia="pl-PL"/>
        </w:rPr>
        <w:t>dokumentacja projektowo -kosztorysowa,</w:t>
      </w:r>
    </w:p>
    <w:p w14:paraId="562A089C" w14:textId="77777777" w:rsidR="00513F3E" w:rsidRDefault="00513F3E" w:rsidP="00513F3E">
      <w:pPr>
        <w:spacing w:after="0" w:line="24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5096F">
        <w:rPr>
          <w:rFonts w:ascii="Arial" w:eastAsia="Times New Roman" w:hAnsi="Arial" w:cs="Arial"/>
          <w:sz w:val="20"/>
          <w:szCs w:val="20"/>
          <w:lang w:eastAsia="pl-PL"/>
        </w:rPr>
        <w:t xml:space="preserve"> </w:t>
      </w:r>
      <w:r>
        <w:rPr>
          <w:rFonts w:ascii="Arial" w:eastAsia="Times New Roman" w:hAnsi="Arial" w:cs="Arial"/>
          <w:sz w:val="20"/>
          <w:szCs w:val="20"/>
          <w:lang w:eastAsia="pl-PL"/>
        </w:rPr>
        <w:t>-</w:t>
      </w:r>
      <w:r w:rsidRPr="00D5096F">
        <w:rPr>
          <w:rFonts w:ascii="Arial" w:eastAsia="Times New Roman" w:hAnsi="Arial" w:cs="Arial"/>
          <w:sz w:val="20"/>
          <w:szCs w:val="20"/>
          <w:lang w:eastAsia="pl-PL"/>
        </w:rPr>
        <w:t xml:space="preserve">  uzyskanie wymaganych decyzji</w:t>
      </w:r>
    </w:p>
    <w:p w14:paraId="259922D0" w14:textId="77777777" w:rsidR="00513F3E" w:rsidRDefault="00513F3E" w:rsidP="00513F3E">
      <w:pPr>
        <w:spacing w:after="0" w:line="24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  zlecenie wykonania Studium Wykonalności</w:t>
      </w:r>
    </w:p>
    <w:p w14:paraId="7ED94CBE" w14:textId="77777777" w:rsidR="00513F3E" w:rsidRPr="00D5096F" w:rsidRDefault="00513F3E" w:rsidP="00513F3E">
      <w:pPr>
        <w:spacing w:after="0" w:line="240" w:lineRule="auto"/>
        <w:ind w:left="360"/>
        <w:jc w:val="both"/>
        <w:rPr>
          <w:rFonts w:ascii="Arial" w:eastAsia="Times New Roman" w:hAnsi="Arial" w:cs="Arial"/>
          <w:sz w:val="20"/>
          <w:szCs w:val="20"/>
          <w:lang w:eastAsia="pl-PL"/>
        </w:rPr>
      </w:pPr>
    </w:p>
    <w:p w14:paraId="7162044A" w14:textId="77777777" w:rsidR="00513F3E" w:rsidRPr="00CF0EF9" w:rsidRDefault="00513F3E" w:rsidP="00513F3E">
      <w:pPr>
        <w:pStyle w:val="Tekstkomentarza"/>
        <w:numPr>
          <w:ilvl w:val="0"/>
          <w:numId w:val="56"/>
        </w:numPr>
        <w:jc w:val="both"/>
        <w:rPr>
          <w:rFonts w:ascii="Arial" w:hAnsi="Arial" w:cs="Arial"/>
        </w:rPr>
      </w:pPr>
      <w:r w:rsidRPr="00060774">
        <w:rPr>
          <w:rFonts w:ascii="Arial" w:eastAsia="Times New Roman" w:hAnsi="Arial" w:cs="Arial"/>
          <w:lang w:eastAsia="pl-PL"/>
        </w:rPr>
        <w:t xml:space="preserve">Roboty budowlane – </w:t>
      </w:r>
      <w:r>
        <w:rPr>
          <w:rFonts w:ascii="Arial" w:eastAsia="Times New Roman" w:hAnsi="Arial" w:cs="Arial"/>
          <w:lang w:eastAsia="pl-PL"/>
        </w:rPr>
        <w:t>wy</w:t>
      </w:r>
      <w:r w:rsidRPr="00060774">
        <w:rPr>
          <w:rFonts w:ascii="Arial" w:eastAsia="Times New Roman" w:hAnsi="Arial" w:cs="Arial"/>
          <w:lang w:eastAsia="pl-PL"/>
        </w:rPr>
        <w:t>konanie izolacji poziomej i pionowej, wykonanie nowych tynków,</w:t>
      </w:r>
      <w:r>
        <w:rPr>
          <w:rFonts w:ascii="Arial" w:eastAsia="Times New Roman" w:hAnsi="Arial" w:cs="Arial"/>
          <w:lang w:eastAsia="pl-PL"/>
        </w:rPr>
        <w:t xml:space="preserve"> posadzek,</w:t>
      </w:r>
      <w:r w:rsidRPr="00060774">
        <w:rPr>
          <w:rFonts w:ascii="Arial" w:eastAsia="Times New Roman" w:hAnsi="Arial" w:cs="Arial"/>
          <w:lang w:eastAsia="pl-PL"/>
        </w:rPr>
        <w:t xml:space="preserve"> wymiana instalacji elektrycznej, wodno-</w:t>
      </w:r>
      <w:r w:rsidRPr="00CF0EF9">
        <w:rPr>
          <w:rFonts w:ascii="Arial" w:eastAsia="Times New Roman" w:hAnsi="Arial" w:cs="Arial"/>
          <w:lang w:eastAsia="pl-PL"/>
        </w:rPr>
        <w:t xml:space="preserve">kanalizacyjnej i centralnego ogrzewania, montaż instalacji klimatyzacyjnej, roboty dekarskie. </w:t>
      </w:r>
      <w:r>
        <w:rPr>
          <w:rFonts w:ascii="Arial" w:hAnsi="Arial" w:cs="Arial"/>
        </w:rPr>
        <w:t>Remont i przebudowa pomieszczeń archiwum zakładowego.</w:t>
      </w:r>
    </w:p>
    <w:p w14:paraId="584B810B" w14:textId="77777777" w:rsidR="00513F3E" w:rsidRPr="00CF0EF9" w:rsidRDefault="00513F3E" w:rsidP="00513F3E">
      <w:pPr>
        <w:pStyle w:val="Akapitzlist"/>
        <w:numPr>
          <w:ilvl w:val="0"/>
          <w:numId w:val="56"/>
        </w:numPr>
        <w:jc w:val="both"/>
        <w:rPr>
          <w:rFonts w:ascii="Arial" w:hAnsi="Arial" w:cs="Arial"/>
          <w:sz w:val="20"/>
          <w:szCs w:val="20"/>
        </w:rPr>
      </w:pPr>
      <w:r w:rsidRPr="00CF0EF9">
        <w:rPr>
          <w:rFonts w:ascii="Arial" w:hAnsi="Arial" w:cs="Arial"/>
          <w:sz w:val="20"/>
          <w:szCs w:val="20"/>
        </w:rPr>
        <w:t xml:space="preserve">Zakup </w:t>
      </w:r>
      <w:r>
        <w:rPr>
          <w:rFonts w:ascii="Arial" w:hAnsi="Arial" w:cs="Arial"/>
          <w:sz w:val="20"/>
          <w:szCs w:val="20"/>
        </w:rPr>
        <w:t xml:space="preserve">sprzętu i wyposażenia </w:t>
      </w:r>
      <w:r w:rsidRPr="00CF0EF9">
        <w:rPr>
          <w:rFonts w:ascii="Arial" w:hAnsi="Arial" w:cs="Arial"/>
          <w:sz w:val="20"/>
          <w:szCs w:val="20"/>
        </w:rPr>
        <w:t>niemedycznego –</w:t>
      </w:r>
      <w:r>
        <w:rPr>
          <w:rFonts w:ascii="Arial" w:hAnsi="Arial" w:cs="Arial"/>
          <w:sz w:val="20"/>
          <w:szCs w:val="20"/>
        </w:rPr>
        <w:t xml:space="preserve"> </w:t>
      </w:r>
      <w:r w:rsidRPr="00CF0EF9">
        <w:rPr>
          <w:rFonts w:ascii="Arial" w:hAnsi="Arial" w:cs="Arial"/>
          <w:sz w:val="20"/>
          <w:szCs w:val="20"/>
        </w:rPr>
        <w:t xml:space="preserve">zakup sprzętu niezbędnego do prowadzenia działalności Oddziału Mikrobiologii </w:t>
      </w:r>
      <w:r>
        <w:rPr>
          <w:rFonts w:ascii="Arial" w:hAnsi="Arial" w:cs="Arial"/>
          <w:sz w:val="20"/>
          <w:szCs w:val="20"/>
        </w:rPr>
        <w:t>(</w:t>
      </w:r>
      <w:r w:rsidRPr="00CF0EF9">
        <w:rPr>
          <w:rFonts w:ascii="Arial" w:hAnsi="Arial" w:cs="Arial"/>
          <w:sz w:val="20"/>
          <w:szCs w:val="20"/>
        </w:rPr>
        <w:t>pracownia wirusologii i serologii</w:t>
      </w:r>
      <w:r>
        <w:rPr>
          <w:rFonts w:ascii="Arial" w:hAnsi="Arial" w:cs="Arial"/>
          <w:sz w:val="20"/>
          <w:szCs w:val="20"/>
        </w:rPr>
        <w:t xml:space="preserve">), </w:t>
      </w:r>
      <w:r w:rsidRPr="00CF0EF9">
        <w:rPr>
          <w:rFonts w:ascii="Arial" w:hAnsi="Arial" w:cs="Arial"/>
          <w:sz w:val="20"/>
          <w:szCs w:val="20"/>
        </w:rPr>
        <w:t>wykonującego badania w kierunk</w:t>
      </w:r>
      <w:r>
        <w:rPr>
          <w:rFonts w:ascii="Arial" w:hAnsi="Arial" w:cs="Arial"/>
          <w:sz w:val="20"/>
          <w:szCs w:val="20"/>
        </w:rPr>
        <w:t xml:space="preserve">u </w:t>
      </w:r>
      <w:r w:rsidRPr="00CF0EF9">
        <w:rPr>
          <w:rFonts w:ascii="Arial" w:hAnsi="Arial" w:cs="Arial"/>
          <w:sz w:val="20"/>
          <w:szCs w:val="20"/>
        </w:rPr>
        <w:t xml:space="preserve">Covid-19, oraz sprzętu informatycznego i administracyjno-biurowego. </w:t>
      </w:r>
      <w:r>
        <w:rPr>
          <w:rFonts w:ascii="Arial" w:hAnsi="Arial" w:cs="Arial"/>
          <w:sz w:val="20"/>
          <w:szCs w:val="20"/>
        </w:rPr>
        <w:t>S</w:t>
      </w:r>
      <w:r w:rsidRPr="00CF0EF9">
        <w:rPr>
          <w:rFonts w:ascii="Arial" w:hAnsi="Arial" w:cs="Arial"/>
          <w:sz w:val="20"/>
          <w:szCs w:val="20"/>
        </w:rPr>
        <w:t xml:space="preserve">przęt laboratoryjny ma stanowić uzupełnienie wyposażenia już działającego  lub stanowić wymianę sprzętu wadliwego z dużą awaryjnością. </w:t>
      </w:r>
      <w:r>
        <w:rPr>
          <w:rFonts w:ascii="Arial" w:hAnsi="Arial" w:cs="Arial"/>
          <w:sz w:val="20"/>
          <w:szCs w:val="20"/>
        </w:rPr>
        <w:t>W</w:t>
      </w:r>
      <w:r w:rsidRPr="00CF0EF9">
        <w:rPr>
          <w:rFonts w:ascii="Arial" w:hAnsi="Arial" w:cs="Arial"/>
          <w:sz w:val="20"/>
          <w:szCs w:val="20"/>
        </w:rPr>
        <w:t>yposażenie jest niezbędne do prowadzenia działalności diagnostycznej zabezpieczającej życie i zdrowie społeczeństwa. Stanowi podstawę działalności w czasie pandemii i jest zabezpieczeniem  na przyszłe potencjalne zagrożenia epidemiologiczne.</w:t>
      </w:r>
      <w:r w:rsidRPr="00CF0EF9">
        <w:rPr>
          <w:rFonts w:ascii="Tahoma" w:eastAsia="Times New Roman" w:hAnsi="Tahoma" w:cs="Tahoma"/>
          <w:sz w:val="20"/>
          <w:szCs w:val="20"/>
          <w:lang w:eastAsia="pl-PL"/>
        </w:rPr>
        <w:t xml:space="preserve"> </w:t>
      </w:r>
    </w:p>
    <w:p w14:paraId="63A26E11" w14:textId="77777777" w:rsidR="00513F3E" w:rsidRPr="00E320B8" w:rsidRDefault="00513F3E" w:rsidP="00513F3E">
      <w:pPr>
        <w:pStyle w:val="Tekstkomentarza"/>
        <w:numPr>
          <w:ilvl w:val="0"/>
          <w:numId w:val="56"/>
        </w:numPr>
        <w:rPr>
          <w:rFonts w:ascii="Arial" w:hAnsi="Arial" w:cs="Arial"/>
        </w:rPr>
      </w:pPr>
      <w:r w:rsidRPr="004B0BBE">
        <w:rPr>
          <w:rFonts w:ascii="Arial" w:hAnsi="Arial" w:cs="Arial"/>
        </w:rPr>
        <w:t>Promocja projektu</w:t>
      </w:r>
      <w:r>
        <w:rPr>
          <w:rFonts w:ascii="Arial" w:hAnsi="Arial" w:cs="Arial"/>
        </w:rPr>
        <w:t xml:space="preserve"> -</w:t>
      </w:r>
      <w:r w:rsidRPr="004B0BBE">
        <w:rPr>
          <w:rFonts w:ascii="Arial" w:hAnsi="Arial" w:cs="Arial"/>
        </w:rPr>
        <w:t xml:space="preserve"> </w:t>
      </w:r>
      <w:r>
        <w:rPr>
          <w:rFonts w:ascii="Arial" w:hAnsi="Arial" w:cs="Arial"/>
        </w:rPr>
        <w:t>tablica informacyjno-promocyjna, informacja na stronie internetowej.</w:t>
      </w:r>
    </w:p>
    <w:p w14:paraId="696571AB" w14:textId="77777777" w:rsidR="00513F3E" w:rsidRPr="004B0BBE" w:rsidRDefault="00513F3E" w:rsidP="00513F3E">
      <w:pPr>
        <w:pStyle w:val="Akapitzlist"/>
        <w:spacing w:after="0" w:line="240" w:lineRule="auto"/>
        <w:jc w:val="both"/>
        <w:rPr>
          <w:rFonts w:ascii="Arial" w:hAnsi="Arial" w:cs="Arial"/>
          <w:sz w:val="20"/>
          <w:szCs w:val="20"/>
        </w:rPr>
      </w:pPr>
    </w:p>
    <w:p w14:paraId="73C691BF" w14:textId="77777777" w:rsidR="00513F3E" w:rsidRPr="00060774" w:rsidRDefault="00513F3E" w:rsidP="00513F3E">
      <w:pPr>
        <w:autoSpaceDE w:val="0"/>
        <w:autoSpaceDN w:val="0"/>
        <w:adjustRightInd w:val="0"/>
        <w:spacing w:after="0" w:line="240" w:lineRule="auto"/>
        <w:jc w:val="both"/>
        <w:rPr>
          <w:rFonts w:ascii="Times New Roman" w:hAnsi="Times New Roman" w:cs="Times New Roman"/>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13F3E" w:rsidRPr="00B55EE1" w14:paraId="5232EB58" w14:textId="77777777" w:rsidTr="003111C3">
        <w:trPr>
          <w:trHeight w:val="537"/>
        </w:trPr>
        <w:tc>
          <w:tcPr>
            <w:tcW w:w="9077" w:type="dxa"/>
            <w:shd w:val="clear" w:color="auto" w:fill="EFFFFF"/>
            <w:vAlign w:val="center"/>
            <w:hideMark/>
          </w:tcPr>
          <w:p w14:paraId="23D24A6B" w14:textId="77777777" w:rsidR="00513F3E" w:rsidRDefault="00513F3E" w:rsidP="003111C3">
            <w:pPr>
              <w:spacing w:after="0" w:line="240" w:lineRule="auto"/>
              <w:rPr>
                <w:rFonts w:ascii="Arial" w:eastAsia="Times New Roman" w:hAnsi="Arial" w:cs="Arial"/>
                <w:sz w:val="20"/>
                <w:szCs w:val="20"/>
                <w:lang w:eastAsia="pl-PL"/>
              </w:rPr>
            </w:pPr>
            <w:r w:rsidRPr="00A6720C">
              <w:rPr>
                <w:rFonts w:ascii="Arial" w:eastAsia="Times New Roman" w:hAnsi="Arial" w:cs="Arial"/>
                <w:b/>
                <w:bCs/>
                <w:color w:val="000000"/>
                <w:sz w:val="20"/>
                <w:szCs w:val="20"/>
                <w:lang w:eastAsia="pl-PL"/>
              </w:rPr>
              <w:t xml:space="preserve">III.13 </w:t>
            </w:r>
            <w:r w:rsidRPr="00A6720C">
              <w:rPr>
                <w:rFonts w:ascii="Arial" w:eastAsia="Times New Roman" w:hAnsi="Arial" w:cs="Arial"/>
                <w:b/>
                <w:bCs/>
                <w:sz w:val="20"/>
                <w:szCs w:val="20"/>
                <w:lang w:eastAsia="pl-PL"/>
              </w:rPr>
              <w:t>Opis zgodności projektu z mapami potrzeb zdrowotnych (jeśli dotyczy</w:t>
            </w:r>
            <w:r w:rsidRPr="00B55EE1">
              <w:rPr>
                <w:rFonts w:ascii="Arial" w:eastAsia="Times New Roman" w:hAnsi="Arial" w:cs="Arial"/>
                <w:sz w:val="20"/>
                <w:szCs w:val="20"/>
                <w:lang w:eastAsia="pl-PL"/>
              </w:rPr>
              <w:t>)</w:t>
            </w:r>
          </w:p>
          <w:p w14:paraId="557DB26D" w14:textId="77777777" w:rsidR="00513F3E" w:rsidRPr="00B55EE1" w:rsidRDefault="00513F3E" w:rsidP="003111C3">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067B7074" w14:textId="77777777" w:rsidR="00513F3E" w:rsidRDefault="00513F3E" w:rsidP="00513F3E">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NIE DOTYCZY</w:t>
      </w:r>
    </w:p>
    <w:p w14:paraId="4895D1AE" w14:textId="77777777" w:rsidR="00513F3E" w:rsidRDefault="00513F3E" w:rsidP="00513F3E">
      <w:pPr>
        <w:rPr>
          <w:rFonts w:ascii="Arial" w:hAnsi="Arial" w:cs="Arial"/>
        </w:rPr>
      </w:pPr>
    </w:p>
    <w:tbl>
      <w:tblPr>
        <w:tblW w:w="5959"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959"/>
      </w:tblGrid>
      <w:tr w:rsidR="00513F3E" w:rsidRPr="00782B1B" w14:paraId="1FB5F855" w14:textId="77777777" w:rsidTr="003111C3">
        <w:trPr>
          <w:cantSplit/>
          <w:trHeight w:val="600"/>
        </w:trPr>
        <w:tc>
          <w:tcPr>
            <w:tcW w:w="5959" w:type="dxa"/>
            <w:shd w:val="clear" w:color="auto" w:fill="EFFFFF"/>
            <w:vAlign w:val="center"/>
            <w:hideMark/>
          </w:tcPr>
          <w:p w14:paraId="3699DB40" w14:textId="77777777" w:rsidR="00513F3E" w:rsidRPr="00A6720C" w:rsidRDefault="00513F3E" w:rsidP="003111C3">
            <w:pPr>
              <w:pStyle w:val="Akapitzlist"/>
              <w:spacing w:before="120" w:after="120"/>
              <w:ind w:left="22"/>
              <w:contextualSpacing w:val="0"/>
              <w:rPr>
                <w:rFonts w:ascii="Arial" w:eastAsia="Times New Roman" w:hAnsi="Arial" w:cs="Arial"/>
                <w:b/>
                <w:bCs/>
                <w:sz w:val="20"/>
                <w:szCs w:val="20"/>
                <w:lang w:eastAsia="pl-PL"/>
              </w:rPr>
            </w:pPr>
            <w:r w:rsidRPr="00A6720C">
              <w:rPr>
                <w:rFonts w:ascii="Arial" w:eastAsia="Times New Roman" w:hAnsi="Arial" w:cs="Arial"/>
                <w:b/>
                <w:bCs/>
                <w:color w:val="000000"/>
                <w:sz w:val="20"/>
                <w:szCs w:val="20"/>
                <w:lang w:eastAsia="pl-PL"/>
              </w:rPr>
              <w:t xml:space="preserve">III.14 </w:t>
            </w:r>
            <w:r w:rsidRPr="00A6720C">
              <w:rPr>
                <w:rFonts w:ascii="Arial" w:eastAsia="Times New Roman" w:hAnsi="Arial" w:cs="Arial"/>
                <w:b/>
                <w:bCs/>
                <w:sz w:val="20"/>
                <w:szCs w:val="20"/>
                <w:lang w:eastAsia="pl-PL"/>
              </w:rPr>
              <w:t xml:space="preserve">Planowana data złożenia wniosku o dofinansowanie </w:t>
            </w:r>
          </w:p>
          <w:p w14:paraId="477CF453" w14:textId="77777777" w:rsidR="00513F3E" w:rsidRPr="00D75EEA" w:rsidRDefault="00513F3E" w:rsidP="003111C3">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2304A91A" w14:textId="77777777" w:rsidR="00513F3E" w:rsidRDefault="00513F3E" w:rsidP="00513F3E">
      <w:pPr>
        <w:pStyle w:val="Akapitzlist"/>
        <w:spacing w:before="120" w:after="120"/>
        <w:ind w:left="22"/>
        <w:contextualSpacing w:val="0"/>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2022. II </w:t>
      </w:r>
    </w:p>
    <w:p w14:paraId="04D80438" w14:textId="77777777" w:rsidR="00513F3E" w:rsidRPr="00034C0A" w:rsidRDefault="00513F3E" w:rsidP="00513F3E">
      <w:pPr>
        <w:pStyle w:val="Akapitzlist"/>
        <w:spacing w:before="120" w:after="120"/>
        <w:ind w:left="22"/>
        <w:contextualSpacing w:val="0"/>
        <w:rPr>
          <w:rFonts w:ascii="Arial" w:eastAsia="Times New Roman" w:hAnsi="Arial" w:cs="Arial"/>
          <w:sz w:val="20"/>
          <w:szCs w:val="20"/>
          <w:lang w:eastAsia="pl-PL"/>
        </w:rPr>
      </w:pPr>
    </w:p>
    <w:tbl>
      <w:tblPr>
        <w:tblW w:w="5959"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959"/>
      </w:tblGrid>
      <w:tr w:rsidR="00513F3E" w:rsidRPr="00782B1B" w14:paraId="1B53E252" w14:textId="77777777" w:rsidTr="003111C3">
        <w:trPr>
          <w:cantSplit/>
          <w:trHeight w:val="496"/>
        </w:trPr>
        <w:tc>
          <w:tcPr>
            <w:tcW w:w="5959" w:type="dxa"/>
            <w:shd w:val="clear" w:color="auto" w:fill="EFFFFF"/>
            <w:vAlign w:val="center"/>
            <w:hideMark/>
          </w:tcPr>
          <w:p w14:paraId="6E268D8A" w14:textId="77777777" w:rsidR="00513F3E" w:rsidRPr="00A6720C" w:rsidRDefault="00513F3E" w:rsidP="003111C3">
            <w:pPr>
              <w:spacing w:after="0" w:line="240" w:lineRule="auto"/>
              <w:rPr>
                <w:rFonts w:ascii="Arial" w:eastAsia="Times New Roman" w:hAnsi="Arial" w:cs="Arial"/>
                <w:b/>
                <w:bCs/>
                <w:color w:val="000000"/>
                <w:sz w:val="20"/>
                <w:szCs w:val="20"/>
                <w:lang w:eastAsia="pl-PL"/>
              </w:rPr>
            </w:pPr>
            <w:r w:rsidRPr="00A6720C">
              <w:rPr>
                <w:rFonts w:ascii="Arial" w:eastAsia="Times New Roman" w:hAnsi="Arial" w:cs="Arial"/>
                <w:b/>
                <w:bCs/>
                <w:color w:val="000000"/>
                <w:sz w:val="20"/>
                <w:szCs w:val="20"/>
                <w:lang w:eastAsia="pl-PL"/>
              </w:rPr>
              <w:t>III.15 Planowany okres realizacji projektu</w:t>
            </w:r>
          </w:p>
          <w:p w14:paraId="5810E5FC" w14:textId="77777777" w:rsidR="00513F3E" w:rsidRPr="00D75EEA" w:rsidRDefault="00513F3E" w:rsidP="003111C3">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7C1E1B3C" w14:textId="77777777" w:rsidR="00513F3E" w:rsidRPr="00CF0EF9" w:rsidRDefault="00513F3E" w:rsidP="00513F3E">
      <w:pPr>
        <w:spacing w:after="0" w:line="240" w:lineRule="auto"/>
        <w:rPr>
          <w:rFonts w:ascii="Arial" w:hAnsi="Arial" w:cs="Arial"/>
          <w:sz w:val="20"/>
          <w:szCs w:val="20"/>
        </w:rPr>
      </w:pPr>
      <w:r w:rsidRPr="000231D4">
        <w:rPr>
          <w:rFonts w:ascii="Arial" w:eastAsia="Times New Roman" w:hAnsi="Arial" w:cs="Arial"/>
          <w:i/>
          <w:iCs/>
          <w:sz w:val="20"/>
          <w:szCs w:val="20"/>
          <w:lang w:eastAsia="pl-PL"/>
        </w:rPr>
        <w:t>Planowana data rozpoczęcia</w:t>
      </w:r>
      <w:r w:rsidRPr="000231D4">
        <w:rPr>
          <w:rFonts w:ascii="Arial" w:eastAsia="Times New Roman" w:hAnsi="Arial" w:cs="Arial"/>
          <w:sz w:val="20"/>
          <w:szCs w:val="20"/>
          <w:lang w:eastAsia="pl-PL"/>
        </w:rPr>
        <w:t xml:space="preserve"> </w:t>
      </w:r>
      <w:r w:rsidRPr="000231D4">
        <w:rPr>
          <w:rFonts w:ascii="Arial" w:eastAsia="Times New Roman" w:hAnsi="Arial" w:cs="Arial"/>
          <w:sz w:val="20"/>
          <w:szCs w:val="20"/>
          <w:lang w:eastAsia="pl-PL"/>
        </w:rPr>
        <w:tab/>
      </w:r>
      <w:r w:rsidRPr="00CF0EF9">
        <w:rPr>
          <w:rFonts w:ascii="Arial" w:hAnsi="Arial" w:cs="Arial"/>
          <w:sz w:val="20"/>
          <w:szCs w:val="20"/>
        </w:rPr>
        <w:t>2022</w:t>
      </w:r>
      <w:r>
        <w:rPr>
          <w:rFonts w:ascii="Arial" w:hAnsi="Arial" w:cs="Arial"/>
          <w:sz w:val="20"/>
          <w:szCs w:val="20"/>
        </w:rPr>
        <w:t>.</w:t>
      </w:r>
      <w:r w:rsidRPr="00CF0EF9">
        <w:rPr>
          <w:rFonts w:ascii="Arial" w:hAnsi="Arial" w:cs="Arial"/>
          <w:sz w:val="20"/>
          <w:szCs w:val="20"/>
        </w:rPr>
        <w:t xml:space="preserve"> I</w:t>
      </w:r>
    </w:p>
    <w:p w14:paraId="2A07B686" w14:textId="77777777" w:rsidR="00513F3E" w:rsidRPr="000E2034" w:rsidRDefault="00513F3E" w:rsidP="00513F3E">
      <w:pPr>
        <w:spacing w:after="0" w:line="240" w:lineRule="auto"/>
        <w:rPr>
          <w:rFonts w:ascii="Arial" w:hAnsi="Arial" w:cs="Arial"/>
        </w:rPr>
      </w:pPr>
      <w:r w:rsidRPr="000231D4">
        <w:rPr>
          <w:rFonts w:ascii="Arial" w:eastAsia="Times New Roman" w:hAnsi="Arial" w:cs="Arial"/>
          <w:i/>
          <w:iCs/>
          <w:sz w:val="20"/>
          <w:szCs w:val="20"/>
          <w:lang w:eastAsia="pl-PL"/>
        </w:rPr>
        <w:t>Planowana data zakończenia</w:t>
      </w:r>
      <w:r w:rsidRPr="000231D4">
        <w:rPr>
          <w:rFonts w:ascii="Arial" w:eastAsia="Times New Roman" w:hAnsi="Arial" w:cs="Arial"/>
          <w:sz w:val="20"/>
          <w:szCs w:val="20"/>
          <w:lang w:eastAsia="pl-PL"/>
        </w:rPr>
        <w:tab/>
      </w:r>
      <w:r w:rsidRPr="000E2034">
        <w:rPr>
          <w:rFonts w:ascii="Arial" w:hAnsi="Arial" w:cs="Arial"/>
          <w:sz w:val="20"/>
          <w:szCs w:val="20"/>
        </w:rPr>
        <w:t>2023. IV</w:t>
      </w:r>
    </w:p>
    <w:p w14:paraId="04F1F18C" w14:textId="77777777" w:rsidR="00513F3E" w:rsidRPr="00FB0D94" w:rsidRDefault="00513F3E" w:rsidP="00513F3E">
      <w:pPr>
        <w:rPr>
          <w:rFonts w:ascii="Arial" w:hAnsi="Arial" w:cs="Arial"/>
          <w:sz w:val="20"/>
          <w:szCs w:val="20"/>
        </w:rPr>
      </w:pPr>
    </w:p>
    <w:tbl>
      <w:tblPr>
        <w:tblW w:w="9161"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507"/>
        <w:gridCol w:w="1552"/>
        <w:gridCol w:w="1551"/>
        <w:gridCol w:w="1551"/>
      </w:tblGrid>
      <w:tr w:rsidR="00513F3E" w:rsidRPr="00B55EE1" w14:paraId="2A3B21E4" w14:textId="77777777" w:rsidTr="00513F3E">
        <w:trPr>
          <w:trHeight w:val="456"/>
        </w:trPr>
        <w:tc>
          <w:tcPr>
            <w:tcW w:w="4507" w:type="dxa"/>
            <w:shd w:val="clear" w:color="auto" w:fill="EFFFFF"/>
            <w:vAlign w:val="center"/>
          </w:tcPr>
          <w:p w14:paraId="50CC4A8B" w14:textId="77777777" w:rsidR="00513F3E" w:rsidRPr="00B55EE1" w:rsidRDefault="00513F3E" w:rsidP="003111C3">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552" w:type="dxa"/>
            <w:shd w:val="clear" w:color="auto" w:fill="auto"/>
            <w:vAlign w:val="center"/>
          </w:tcPr>
          <w:p w14:paraId="4854A9A9" w14:textId="77777777" w:rsidR="00513F3E" w:rsidRPr="00B55EE1" w:rsidRDefault="00513F3E" w:rsidP="003111C3">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w:t>
            </w:r>
            <w:r>
              <w:rPr>
                <w:rFonts w:ascii="Arial" w:eastAsia="Times New Roman" w:hAnsi="Arial" w:cs="Arial"/>
                <w:i/>
                <w:iCs/>
                <w:sz w:val="18"/>
                <w:szCs w:val="18"/>
                <w:lang w:eastAsia="pl-PL"/>
              </w:rPr>
              <w:t>2022</w:t>
            </w:r>
            <w:r w:rsidRPr="007755D3">
              <w:rPr>
                <w:rFonts w:ascii="Arial" w:eastAsia="Times New Roman" w:hAnsi="Arial" w:cs="Arial"/>
                <w:i/>
                <w:iCs/>
                <w:sz w:val="18"/>
                <w:szCs w:val="18"/>
                <w:lang w:eastAsia="pl-PL"/>
              </w:rPr>
              <w:t>]</w:t>
            </w:r>
          </w:p>
        </w:tc>
        <w:tc>
          <w:tcPr>
            <w:tcW w:w="1551" w:type="dxa"/>
            <w:shd w:val="clear" w:color="auto" w:fill="auto"/>
            <w:vAlign w:val="center"/>
          </w:tcPr>
          <w:p w14:paraId="72FD9933" w14:textId="77777777" w:rsidR="00513F3E" w:rsidRPr="00B55EE1" w:rsidRDefault="00513F3E" w:rsidP="003111C3">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w:t>
            </w:r>
            <w:r>
              <w:rPr>
                <w:rFonts w:ascii="Arial" w:eastAsia="Times New Roman" w:hAnsi="Arial" w:cs="Arial"/>
                <w:i/>
                <w:iCs/>
                <w:sz w:val="18"/>
                <w:szCs w:val="18"/>
                <w:lang w:eastAsia="pl-PL"/>
              </w:rPr>
              <w:t>2023</w:t>
            </w:r>
            <w:r w:rsidRPr="007755D3">
              <w:rPr>
                <w:rFonts w:ascii="Arial" w:eastAsia="Times New Roman" w:hAnsi="Arial" w:cs="Arial"/>
                <w:i/>
                <w:iCs/>
                <w:sz w:val="18"/>
                <w:szCs w:val="18"/>
                <w:lang w:eastAsia="pl-PL"/>
              </w:rPr>
              <w:t>]</w:t>
            </w:r>
          </w:p>
        </w:tc>
        <w:tc>
          <w:tcPr>
            <w:tcW w:w="1551" w:type="dxa"/>
            <w:shd w:val="clear" w:color="auto" w:fill="auto"/>
            <w:vAlign w:val="center"/>
          </w:tcPr>
          <w:p w14:paraId="05EB2D72" w14:textId="77777777" w:rsidR="00513F3E" w:rsidRPr="00B55EE1" w:rsidRDefault="00513F3E" w:rsidP="003111C3">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513F3E" w:rsidRPr="007A4BDC" w14:paraId="22997775" w14:textId="77777777" w:rsidTr="00513F3E">
        <w:trPr>
          <w:trHeight w:val="683"/>
        </w:trPr>
        <w:tc>
          <w:tcPr>
            <w:tcW w:w="4507" w:type="dxa"/>
            <w:shd w:val="clear" w:color="auto" w:fill="EFFFFF"/>
            <w:vAlign w:val="center"/>
            <w:hideMark/>
          </w:tcPr>
          <w:p w14:paraId="398FF980" w14:textId="77777777" w:rsidR="00513F3E"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63637CE3" w14:textId="77777777" w:rsidR="00513F3E" w:rsidRPr="00B55EE1" w:rsidRDefault="00513F3E" w:rsidP="003111C3">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 w podziale na lata realizacji inwestycji oraz łączna kwota</w:t>
            </w:r>
            <w:r w:rsidRPr="007755D3">
              <w:rPr>
                <w:rFonts w:ascii="Arial" w:hAnsi="Arial" w:cs="Arial"/>
                <w:i/>
                <w:iCs/>
                <w:color w:val="7F7F7F" w:themeColor="text1" w:themeTint="80"/>
                <w:sz w:val="18"/>
                <w:szCs w:val="18"/>
              </w:rPr>
              <w:t xml:space="preserve"> </w:t>
            </w:r>
          </w:p>
        </w:tc>
        <w:tc>
          <w:tcPr>
            <w:tcW w:w="1552" w:type="dxa"/>
            <w:shd w:val="clear" w:color="auto" w:fill="auto"/>
            <w:vAlign w:val="center"/>
            <w:hideMark/>
          </w:tcPr>
          <w:p w14:paraId="7ABB050D"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 xml:space="preserve">2 500 000,00 </w:t>
            </w:r>
          </w:p>
        </w:tc>
        <w:tc>
          <w:tcPr>
            <w:tcW w:w="1551" w:type="dxa"/>
            <w:shd w:val="clear" w:color="auto" w:fill="auto"/>
            <w:vAlign w:val="center"/>
            <w:hideMark/>
          </w:tcPr>
          <w:p w14:paraId="73BDB5D6"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 xml:space="preserve">2 800 000,00 </w:t>
            </w:r>
          </w:p>
        </w:tc>
        <w:tc>
          <w:tcPr>
            <w:tcW w:w="1551" w:type="dxa"/>
            <w:shd w:val="clear" w:color="auto" w:fill="auto"/>
            <w:vAlign w:val="center"/>
            <w:hideMark/>
          </w:tcPr>
          <w:p w14:paraId="4FF5C528"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5 300 000,00</w:t>
            </w:r>
            <w:r w:rsidRPr="00CC7DE0">
              <w:rPr>
                <w:rFonts w:ascii="Arial" w:eastAsia="Times New Roman" w:hAnsi="Arial" w:cs="Arial"/>
                <w:sz w:val="20"/>
                <w:szCs w:val="20"/>
                <w:lang w:eastAsia="pl-PL"/>
              </w:rPr>
              <w:br/>
            </w:r>
          </w:p>
        </w:tc>
      </w:tr>
      <w:tr w:rsidR="00513F3E" w:rsidRPr="007A4BDC" w14:paraId="0B4FEFC4" w14:textId="77777777" w:rsidTr="00513F3E">
        <w:trPr>
          <w:trHeight w:val="683"/>
        </w:trPr>
        <w:tc>
          <w:tcPr>
            <w:tcW w:w="4507" w:type="dxa"/>
            <w:shd w:val="clear" w:color="auto" w:fill="EFFFFF"/>
            <w:vAlign w:val="center"/>
            <w:hideMark/>
          </w:tcPr>
          <w:p w14:paraId="74889ADE" w14:textId="77777777" w:rsidR="00513F3E"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37AA2EE9" w14:textId="77777777" w:rsidR="00513F3E" w:rsidRPr="00923E9C" w:rsidRDefault="00513F3E"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552" w:type="dxa"/>
            <w:shd w:val="clear" w:color="auto" w:fill="auto"/>
            <w:vAlign w:val="center"/>
            <w:hideMark/>
          </w:tcPr>
          <w:p w14:paraId="16D668A7"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 xml:space="preserve">2 500 000,00 </w:t>
            </w:r>
          </w:p>
        </w:tc>
        <w:tc>
          <w:tcPr>
            <w:tcW w:w="1551" w:type="dxa"/>
            <w:shd w:val="clear" w:color="auto" w:fill="auto"/>
            <w:vAlign w:val="center"/>
            <w:hideMark/>
          </w:tcPr>
          <w:p w14:paraId="3A799780"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2 800 000,00</w:t>
            </w:r>
          </w:p>
        </w:tc>
        <w:tc>
          <w:tcPr>
            <w:tcW w:w="1551" w:type="dxa"/>
            <w:shd w:val="clear" w:color="auto" w:fill="auto"/>
            <w:vAlign w:val="center"/>
            <w:hideMark/>
          </w:tcPr>
          <w:p w14:paraId="65B5D241"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5 300 000,00</w:t>
            </w:r>
            <w:r w:rsidRPr="00CC7DE0">
              <w:rPr>
                <w:rFonts w:ascii="Arial" w:eastAsia="Times New Roman" w:hAnsi="Arial" w:cs="Arial"/>
                <w:sz w:val="20"/>
                <w:szCs w:val="20"/>
                <w:lang w:eastAsia="pl-PL"/>
              </w:rPr>
              <w:br/>
            </w:r>
          </w:p>
        </w:tc>
      </w:tr>
      <w:tr w:rsidR="00513F3E" w:rsidRPr="007A4BDC" w14:paraId="01D413F8" w14:textId="77777777" w:rsidTr="00513F3E">
        <w:trPr>
          <w:trHeight w:val="683"/>
        </w:trPr>
        <w:tc>
          <w:tcPr>
            <w:tcW w:w="4507" w:type="dxa"/>
            <w:shd w:val="clear" w:color="auto" w:fill="EFFFFF"/>
            <w:vAlign w:val="center"/>
            <w:hideMark/>
          </w:tcPr>
          <w:p w14:paraId="14ADF81D" w14:textId="77777777" w:rsidR="00513F3E"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71143611" w14:textId="77777777" w:rsidR="00513F3E" w:rsidRPr="00923E9C" w:rsidRDefault="00513F3E"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552" w:type="dxa"/>
            <w:shd w:val="clear" w:color="auto" w:fill="auto"/>
            <w:vAlign w:val="center"/>
            <w:hideMark/>
          </w:tcPr>
          <w:p w14:paraId="2F6B1998"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 xml:space="preserve">2 500 000,00 </w:t>
            </w:r>
          </w:p>
        </w:tc>
        <w:tc>
          <w:tcPr>
            <w:tcW w:w="1551" w:type="dxa"/>
            <w:shd w:val="clear" w:color="auto" w:fill="auto"/>
            <w:vAlign w:val="center"/>
            <w:hideMark/>
          </w:tcPr>
          <w:p w14:paraId="3AC1B9F4"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 xml:space="preserve">2 800 000,00 </w:t>
            </w:r>
          </w:p>
        </w:tc>
        <w:tc>
          <w:tcPr>
            <w:tcW w:w="1551" w:type="dxa"/>
            <w:shd w:val="clear" w:color="auto" w:fill="auto"/>
            <w:vAlign w:val="center"/>
            <w:hideMark/>
          </w:tcPr>
          <w:p w14:paraId="3507A866"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5 300 000,00</w:t>
            </w:r>
            <w:r w:rsidRPr="00CC7DE0">
              <w:rPr>
                <w:rFonts w:ascii="Arial" w:eastAsia="Times New Roman" w:hAnsi="Arial" w:cs="Arial"/>
                <w:sz w:val="20"/>
                <w:szCs w:val="20"/>
                <w:lang w:eastAsia="pl-PL"/>
              </w:rPr>
              <w:br/>
            </w:r>
          </w:p>
        </w:tc>
      </w:tr>
      <w:tr w:rsidR="00513F3E" w:rsidRPr="007A4BDC" w14:paraId="5714C798" w14:textId="77777777" w:rsidTr="00513F3E">
        <w:trPr>
          <w:trHeight w:val="683"/>
        </w:trPr>
        <w:tc>
          <w:tcPr>
            <w:tcW w:w="4507" w:type="dxa"/>
            <w:shd w:val="clear" w:color="auto" w:fill="EFFFFF"/>
            <w:vAlign w:val="center"/>
            <w:hideMark/>
          </w:tcPr>
          <w:p w14:paraId="400ECC70" w14:textId="77777777" w:rsidR="00513F3E"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12C5B923" w14:textId="77777777" w:rsidR="00513F3E" w:rsidRPr="00923E9C" w:rsidRDefault="00513F3E"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552" w:type="dxa"/>
            <w:shd w:val="clear" w:color="auto" w:fill="auto"/>
            <w:vAlign w:val="center"/>
            <w:hideMark/>
          </w:tcPr>
          <w:p w14:paraId="465C3307"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100</w:t>
            </w:r>
          </w:p>
        </w:tc>
        <w:tc>
          <w:tcPr>
            <w:tcW w:w="1551" w:type="dxa"/>
            <w:shd w:val="clear" w:color="auto" w:fill="auto"/>
            <w:vAlign w:val="center"/>
            <w:hideMark/>
          </w:tcPr>
          <w:p w14:paraId="5A1E800A"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100</w:t>
            </w:r>
          </w:p>
        </w:tc>
        <w:tc>
          <w:tcPr>
            <w:tcW w:w="1551" w:type="dxa"/>
            <w:shd w:val="clear" w:color="auto" w:fill="auto"/>
            <w:vAlign w:val="center"/>
            <w:hideMark/>
          </w:tcPr>
          <w:p w14:paraId="5F22DA12" w14:textId="77777777" w:rsidR="00513F3E" w:rsidRPr="00CC7DE0" w:rsidRDefault="00513F3E" w:rsidP="003111C3">
            <w:pPr>
              <w:spacing w:after="0" w:line="240" w:lineRule="auto"/>
              <w:jc w:val="center"/>
              <w:rPr>
                <w:rFonts w:ascii="Arial" w:eastAsia="Times New Roman" w:hAnsi="Arial" w:cs="Arial"/>
                <w:sz w:val="20"/>
                <w:szCs w:val="20"/>
                <w:lang w:eastAsia="pl-PL"/>
              </w:rPr>
            </w:pPr>
            <w:r w:rsidRPr="00CC7DE0">
              <w:rPr>
                <w:rFonts w:ascii="Arial" w:eastAsia="Times New Roman" w:hAnsi="Arial" w:cs="Arial"/>
                <w:sz w:val="20"/>
                <w:szCs w:val="20"/>
                <w:lang w:eastAsia="pl-PL"/>
              </w:rPr>
              <w:t>100</w:t>
            </w:r>
          </w:p>
        </w:tc>
      </w:tr>
    </w:tbl>
    <w:p w14:paraId="70DF8495" w14:textId="77777777" w:rsidR="00513F3E" w:rsidRDefault="00513F3E" w:rsidP="00513F3E">
      <w:pPr>
        <w:rPr>
          <w:rFonts w:ascii="Arial" w:hAnsi="Arial" w:cs="Arial"/>
        </w:rPr>
      </w:pPr>
    </w:p>
    <w:tbl>
      <w:tblPr>
        <w:tblW w:w="3686"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686"/>
      </w:tblGrid>
      <w:tr w:rsidR="00513F3E" w:rsidRPr="00B55EE1" w14:paraId="54C43D5A" w14:textId="77777777" w:rsidTr="003111C3">
        <w:trPr>
          <w:trHeight w:val="391"/>
        </w:trPr>
        <w:tc>
          <w:tcPr>
            <w:tcW w:w="3686" w:type="dxa"/>
            <w:shd w:val="clear" w:color="auto" w:fill="EFFFFF"/>
            <w:vAlign w:val="center"/>
          </w:tcPr>
          <w:p w14:paraId="49EE446F" w14:textId="77777777" w:rsidR="00513F3E" w:rsidRPr="00B55EE1"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4D2C2C9B" w14:textId="77777777" w:rsidR="00513F3E" w:rsidRPr="000415A2" w:rsidRDefault="00513F3E" w:rsidP="00513F3E">
      <w:pPr>
        <w:rPr>
          <w:rFonts w:ascii="Arial" w:hAnsi="Arial" w:cs="Arial"/>
          <w:sz w:val="20"/>
          <w:szCs w:val="20"/>
        </w:rPr>
      </w:pPr>
    </w:p>
    <w:tbl>
      <w:tblPr>
        <w:tblW w:w="971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691"/>
        <w:gridCol w:w="2865"/>
        <w:gridCol w:w="3831"/>
        <w:gridCol w:w="2326"/>
      </w:tblGrid>
      <w:tr w:rsidR="00513F3E" w:rsidRPr="008173CF" w14:paraId="14EA0133" w14:textId="77777777" w:rsidTr="00513F3E">
        <w:trPr>
          <w:trHeight w:val="393"/>
        </w:trPr>
        <w:tc>
          <w:tcPr>
            <w:tcW w:w="691" w:type="dxa"/>
            <w:shd w:val="clear" w:color="auto" w:fill="EFFFFF"/>
            <w:vAlign w:val="center"/>
          </w:tcPr>
          <w:p w14:paraId="32B8201C" w14:textId="77777777" w:rsidR="00513F3E" w:rsidRPr="008173CF" w:rsidRDefault="00513F3E" w:rsidP="003111C3">
            <w:pPr>
              <w:spacing w:after="0" w:line="240" w:lineRule="auto"/>
              <w:jc w:val="center"/>
              <w:rPr>
                <w:rFonts w:ascii="Arial" w:eastAsia="Times New Roman" w:hAnsi="Arial" w:cs="Arial"/>
                <w:sz w:val="20"/>
                <w:szCs w:val="20"/>
                <w:lang w:eastAsia="pl-PL"/>
              </w:rPr>
            </w:pPr>
            <w:r w:rsidRPr="008173CF">
              <w:rPr>
                <w:rFonts w:ascii="Arial" w:eastAsia="Times New Roman" w:hAnsi="Arial" w:cs="Arial"/>
                <w:sz w:val="20"/>
                <w:szCs w:val="20"/>
                <w:lang w:eastAsia="pl-PL"/>
              </w:rPr>
              <w:t>L.p.</w:t>
            </w:r>
          </w:p>
        </w:tc>
        <w:tc>
          <w:tcPr>
            <w:tcW w:w="2865" w:type="dxa"/>
            <w:shd w:val="clear" w:color="auto" w:fill="EFFFFF"/>
            <w:vAlign w:val="center"/>
            <w:hideMark/>
          </w:tcPr>
          <w:p w14:paraId="5CB497EE" w14:textId="77777777" w:rsidR="00513F3E" w:rsidRPr="008173CF" w:rsidRDefault="00513F3E" w:rsidP="003111C3">
            <w:pPr>
              <w:spacing w:after="0" w:line="240" w:lineRule="auto"/>
              <w:jc w:val="center"/>
              <w:rPr>
                <w:rFonts w:ascii="Arial" w:eastAsia="Times New Roman" w:hAnsi="Arial" w:cs="Arial"/>
                <w:sz w:val="20"/>
                <w:szCs w:val="20"/>
                <w:lang w:eastAsia="pl-PL"/>
              </w:rPr>
            </w:pPr>
            <w:r w:rsidRPr="008173CF">
              <w:rPr>
                <w:rFonts w:ascii="Arial" w:eastAsia="Times New Roman" w:hAnsi="Arial" w:cs="Arial"/>
                <w:sz w:val="20"/>
                <w:szCs w:val="20"/>
                <w:lang w:eastAsia="pl-PL"/>
              </w:rPr>
              <w:t>Nazwa zadania</w:t>
            </w:r>
          </w:p>
          <w:p w14:paraId="1735636D" w14:textId="77777777" w:rsidR="00513F3E" w:rsidRPr="008173CF" w:rsidRDefault="00513F3E" w:rsidP="003111C3">
            <w:pPr>
              <w:pStyle w:val="Akapitzlist"/>
              <w:spacing w:before="120" w:after="120"/>
              <w:ind w:left="22"/>
              <w:contextualSpacing w:val="0"/>
              <w:jc w:val="center"/>
              <w:rPr>
                <w:rFonts w:ascii="Arial" w:eastAsia="Times New Roman" w:hAnsi="Arial" w:cs="Arial"/>
                <w:sz w:val="20"/>
                <w:szCs w:val="20"/>
                <w:lang w:eastAsia="pl-PL"/>
              </w:rPr>
            </w:pPr>
            <w:r w:rsidRPr="008173CF">
              <w:rPr>
                <w:rFonts w:ascii="Arial" w:hAnsi="Arial" w:cs="Arial"/>
                <w:i/>
                <w:iCs/>
                <w:color w:val="7F7F7F" w:themeColor="text1" w:themeTint="80"/>
                <w:sz w:val="20"/>
                <w:szCs w:val="20"/>
              </w:rPr>
              <w:t>kluczowe zadania, jakie będą realizowane w ramach projektu</w:t>
            </w:r>
          </w:p>
        </w:tc>
        <w:tc>
          <w:tcPr>
            <w:tcW w:w="3831" w:type="dxa"/>
            <w:shd w:val="clear" w:color="auto" w:fill="EFFFFF"/>
            <w:vAlign w:val="center"/>
            <w:hideMark/>
          </w:tcPr>
          <w:p w14:paraId="7633F787" w14:textId="77777777" w:rsidR="00513F3E" w:rsidRPr="008173CF" w:rsidRDefault="00513F3E" w:rsidP="003111C3">
            <w:pPr>
              <w:spacing w:after="0" w:line="240" w:lineRule="auto"/>
              <w:jc w:val="center"/>
              <w:rPr>
                <w:rFonts w:ascii="Arial" w:eastAsia="Times New Roman" w:hAnsi="Arial" w:cs="Arial"/>
                <w:sz w:val="20"/>
                <w:szCs w:val="20"/>
                <w:lang w:eastAsia="pl-PL"/>
              </w:rPr>
            </w:pPr>
            <w:r w:rsidRPr="008173CF">
              <w:rPr>
                <w:rFonts w:ascii="Arial" w:eastAsia="Times New Roman" w:hAnsi="Arial" w:cs="Arial"/>
                <w:sz w:val="20"/>
                <w:szCs w:val="20"/>
                <w:lang w:eastAsia="pl-PL"/>
              </w:rPr>
              <w:t>Opis działania</w:t>
            </w:r>
          </w:p>
          <w:p w14:paraId="42ABF951" w14:textId="77777777" w:rsidR="00513F3E" w:rsidRPr="008173CF" w:rsidRDefault="00513F3E" w:rsidP="003111C3">
            <w:pPr>
              <w:pStyle w:val="Akapitzlist"/>
              <w:spacing w:before="120" w:after="120"/>
              <w:ind w:left="22"/>
              <w:contextualSpacing w:val="0"/>
              <w:jc w:val="center"/>
              <w:rPr>
                <w:rFonts w:ascii="Arial" w:eastAsia="Times New Roman" w:hAnsi="Arial" w:cs="Arial"/>
                <w:sz w:val="20"/>
                <w:szCs w:val="20"/>
                <w:lang w:eastAsia="pl-PL"/>
              </w:rPr>
            </w:pPr>
            <w:r w:rsidRPr="008173CF">
              <w:rPr>
                <w:rFonts w:ascii="Arial" w:hAnsi="Arial" w:cs="Arial"/>
                <w:i/>
                <w:iCs/>
                <w:color w:val="7F7F7F" w:themeColor="text1" w:themeTint="80"/>
                <w:sz w:val="20"/>
                <w:szCs w:val="20"/>
              </w:rPr>
              <w:t>krótki opis planowanych do podjęcia działań składających się na dane zadanie</w:t>
            </w:r>
          </w:p>
        </w:tc>
        <w:tc>
          <w:tcPr>
            <w:tcW w:w="2326" w:type="dxa"/>
            <w:shd w:val="clear" w:color="auto" w:fill="EFFFFF"/>
            <w:vAlign w:val="center"/>
            <w:hideMark/>
          </w:tcPr>
          <w:p w14:paraId="5A887B41" w14:textId="77777777" w:rsidR="00513F3E" w:rsidRPr="008173CF" w:rsidRDefault="00513F3E" w:rsidP="003111C3">
            <w:pPr>
              <w:spacing w:after="0" w:line="240" w:lineRule="auto"/>
              <w:jc w:val="center"/>
              <w:rPr>
                <w:rFonts w:ascii="Arial" w:eastAsia="Times New Roman" w:hAnsi="Arial" w:cs="Arial"/>
                <w:sz w:val="20"/>
                <w:szCs w:val="20"/>
                <w:lang w:eastAsia="pl-PL"/>
              </w:rPr>
            </w:pPr>
            <w:r w:rsidRPr="008173CF">
              <w:rPr>
                <w:rFonts w:ascii="Arial" w:eastAsia="Times New Roman" w:hAnsi="Arial" w:cs="Arial"/>
                <w:sz w:val="20"/>
                <w:szCs w:val="20"/>
                <w:lang w:eastAsia="pl-PL"/>
              </w:rPr>
              <w:t>Szacunkowa wartość całkowita zadania [PLN]</w:t>
            </w:r>
          </w:p>
        </w:tc>
      </w:tr>
      <w:tr w:rsidR="00513F3E" w:rsidRPr="008173CF" w14:paraId="57826D77" w14:textId="77777777" w:rsidTr="00513F3E">
        <w:trPr>
          <w:trHeight w:val="1029"/>
        </w:trPr>
        <w:tc>
          <w:tcPr>
            <w:tcW w:w="691" w:type="dxa"/>
            <w:vAlign w:val="center"/>
          </w:tcPr>
          <w:p w14:paraId="6D101B24" w14:textId="77777777" w:rsidR="00513F3E" w:rsidRPr="008173CF" w:rsidRDefault="00513F3E" w:rsidP="003111C3">
            <w:pPr>
              <w:spacing w:after="0" w:line="240" w:lineRule="auto"/>
              <w:jc w:val="center"/>
              <w:rPr>
                <w:rFonts w:ascii="Arial" w:eastAsia="Times New Roman" w:hAnsi="Arial" w:cs="Arial"/>
                <w:sz w:val="20"/>
                <w:szCs w:val="20"/>
                <w:lang w:eastAsia="pl-PL"/>
              </w:rPr>
            </w:pPr>
          </w:p>
          <w:p w14:paraId="1DEE2F43" w14:textId="77777777" w:rsidR="00513F3E" w:rsidRPr="008173CF" w:rsidRDefault="00513F3E" w:rsidP="003111C3">
            <w:pPr>
              <w:spacing w:after="0" w:line="240" w:lineRule="auto"/>
              <w:jc w:val="center"/>
              <w:rPr>
                <w:rFonts w:ascii="Arial" w:eastAsia="Times New Roman" w:hAnsi="Arial" w:cs="Arial"/>
                <w:sz w:val="20"/>
                <w:szCs w:val="20"/>
                <w:lang w:eastAsia="pl-PL"/>
              </w:rPr>
            </w:pPr>
            <w:r w:rsidRPr="008173CF">
              <w:rPr>
                <w:rFonts w:ascii="Arial" w:eastAsia="Times New Roman" w:hAnsi="Arial" w:cs="Arial"/>
                <w:sz w:val="20"/>
                <w:szCs w:val="20"/>
                <w:lang w:eastAsia="pl-PL"/>
              </w:rPr>
              <w:t>1</w:t>
            </w:r>
          </w:p>
        </w:tc>
        <w:tc>
          <w:tcPr>
            <w:tcW w:w="2865" w:type="dxa"/>
            <w:shd w:val="clear" w:color="auto" w:fill="auto"/>
            <w:noWrap/>
            <w:vAlign w:val="center"/>
            <w:hideMark/>
          </w:tcPr>
          <w:p w14:paraId="5597E87E" w14:textId="77777777" w:rsidR="00513F3E" w:rsidRPr="008173CF" w:rsidRDefault="00513F3E" w:rsidP="003111C3">
            <w:pPr>
              <w:spacing w:after="0" w:line="240" w:lineRule="auto"/>
              <w:rPr>
                <w:rFonts w:ascii="Arial" w:eastAsia="Times New Roman" w:hAnsi="Arial" w:cs="Arial"/>
                <w:sz w:val="20"/>
                <w:szCs w:val="20"/>
                <w:lang w:eastAsia="pl-PL"/>
              </w:rPr>
            </w:pPr>
            <w:r w:rsidRPr="008173CF">
              <w:rPr>
                <w:rFonts w:ascii="Arial" w:eastAsia="Times New Roman" w:hAnsi="Arial" w:cs="Arial"/>
                <w:sz w:val="20"/>
                <w:szCs w:val="20"/>
                <w:lang w:eastAsia="pl-PL"/>
              </w:rPr>
              <w:t xml:space="preserve">Przygotowanie projektu </w:t>
            </w:r>
          </w:p>
          <w:p w14:paraId="3FBF0ABB" w14:textId="77777777" w:rsidR="00513F3E" w:rsidRPr="008173CF" w:rsidRDefault="00513F3E" w:rsidP="003111C3">
            <w:pPr>
              <w:spacing w:after="0" w:line="240" w:lineRule="auto"/>
              <w:rPr>
                <w:rFonts w:ascii="Arial" w:eastAsia="Times New Roman" w:hAnsi="Arial" w:cs="Arial"/>
                <w:sz w:val="20"/>
                <w:szCs w:val="20"/>
                <w:lang w:eastAsia="pl-PL"/>
              </w:rPr>
            </w:pPr>
          </w:p>
        </w:tc>
        <w:tc>
          <w:tcPr>
            <w:tcW w:w="3831" w:type="dxa"/>
            <w:shd w:val="clear" w:color="auto" w:fill="auto"/>
            <w:noWrap/>
            <w:vAlign w:val="center"/>
            <w:hideMark/>
          </w:tcPr>
          <w:p w14:paraId="1F0B836C" w14:textId="77777777" w:rsidR="00513F3E" w:rsidRPr="008173CF" w:rsidRDefault="00513F3E" w:rsidP="003111C3">
            <w:pPr>
              <w:spacing w:after="0" w:line="240" w:lineRule="auto"/>
              <w:jc w:val="both"/>
              <w:rPr>
                <w:rFonts w:ascii="Arial" w:eastAsia="Times New Roman" w:hAnsi="Arial" w:cs="Arial"/>
                <w:sz w:val="20"/>
                <w:szCs w:val="20"/>
                <w:lang w:eastAsia="pl-PL"/>
              </w:rPr>
            </w:pPr>
            <w:r w:rsidRPr="008173CF">
              <w:rPr>
                <w:rFonts w:ascii="Arial" w:eastAsia="Times New Roman" w:hAnsi="Arial" w:cs="Arial"/>
                <w:sz w:val="20"/>
                <w:szCs w:val="20"/>
                <w:lang w:eastAsia="pl-PL"/>
              </w:rPr>
              <w:t>Dokumentacja projektowo kosztorysowa.</w:t>
            </w:r>
          </w:p>
          <w:p w14:paraId="17BD97C2" w14:textId="77777777" w:rsidR="00513F3E" w:rsidRPr="008173CF" w:rsidRDefault="00513F3E" w:rsidP="003111C3">
            <w:pPr>
              <w:spacing w:after="0" w:line="240" w:lineRule="auto"/>
              <w:jc w:val="both"/>
              <w:rPr>
                <w:rFonts w:ascii="Arial" w:eastAsia="Times New Roman" w:hAnsi="Arial" w:cs="Arial"/>
                <w:sz w:val="20"/>
                <w:szCs w:val="20"/>
                <w:lang w:eastAsia="pl-PL"/>
              </w:rPr>
            </w:pPr>
            <w:r w:rsidRPr="008173CF">
              <w:rPr>
                <w:rFonts w:ascii="Arial" w:eastAsia="Times New Roman" w:hAnsi="Arial" w:cs="Arial"/>
                <w:sz w:val="20"/>
                <w:szCs w:val="20"/>
                <w:lang w:eastAsia="pl-PL"/>
              </w:rPr>
              <w:t>Uzyskanie wymaganych decyzji</w:t>
            </w:r>
            <w:r>
              <w:rPr>
                <w:rFonts w:ascii="Arial" w:eastAsia="Times New Roman" w:hAnsi="Arial" w:cs="Arial"/>
                <w:sz w:val="20"/>
                <w:szCs w:val="20"/>
                <w:lang w:eastAsia="pl-PL"/>
              </w:rPr>
              <w:t>. Zlecenie wykonania Studium Wykonalności.</w:t>
            </w:r>
          </w:p>
          <w:p w14:paraId="5F73B8EE" w14:textId="77777777" w:rsidR="00513F3E" w:rsidRPr="008173CF" w:rsidRDefault="00513F3E" w:rsidP="003111C3">
            <w:pPr>
              <w:spacing w:after="0" w:line="240" w:lineRule="auto"/>
              <w:rPr>
                <w:rFonts w:ascii="Arial" w:eastAsia="Times New Roman" w:hAnsi="Arial" w:cs="Arial"/>
                <w:sz w:val="20"/>
                <w:szCs w:val="20"/>
                <w:lang w:eastAsia="pl-PL"/>
              </w:rPr>
            </w:pPr>
          </w:p>
        </w:tc>
        <w:tc>
          <w:tcPr>
            <w:tcW w:w="2326" w:type="dxa"/>
            <w:shd w:val="clear" w:color="000000" w:fill="FFFFFF"/>
            <w:vAlign w:val="center"/>
            <w:hideMark/>
          </w:tcPr>
          <w:p w14:paraId="758A58ED" w14:textId="77777777" w:rsidR="00513F3E" w:rsidRPr="008173CF" w:rsidRDefault="00513F3E" w:rsidP="003111C3">
            <w:pPr>
              <w:spacing w:after="0" w:line="240" w:lineRule="auto"/>
              <w:jc w:val="center"/>
              <w:rPr>
                <w:rFonts w:ascii="Arial" w:eastAsia="Times New Roman" w:hAnsi="Arial" w:cs="Arial"/>
                <w:sz w:val="20"/>
                <w:szCs w:val="20"/>
                <w:lang w:eastAsia="pl-PL"/>
              </w:rPr>
            </w:pPr>
            <w:r w:rsidRPr="008173CF">
              <w:rPr>
                <w:rFonts w:ascii="Arial" w:eastAsia="Times New Roman" w:hAnsi="Arial" w:cs="Arial"/>
                <w:sz w:val="20"/>
                <w:szCs w:val="20"/>
                <w:lang w:eastAsia="pl-PL"/>
              </w:rPr>
              <w:t>250 000,00</w:t>
            </w:r>
          </w:p>
        </w:tc>
      </w:tr>
      <w:tr w:rsidR="00513F3E" w:rsidRPr="008173CF" w14:paraId="42F01FD5" w14:textId="77777777" w:rsidTr="00513F3E">
        <w:trPr>
          <w:trHeight w:val="1410"/>
        </w:trPr>
        <w:tc>
          <w:tcPr>
            <w:tcW w:w="691" w:type="dxa"/>
            <w:vAlign w:val="center"/>
          </w:tcPr>
          <w:p w14:paraId="41AE4153" w14:textId="77777777" w:rsidR="00513F3E" w:rsidRPr="008173CF" w:rsidRDefault="00513F3E" w:rsidP="003111C3">
            <w:pPr>
              <w:spacing w:after="0" w:line="240" w:lineRule="auto"/>
              <w:jc w:val="center"/>
              <w:rPr>
                <w:rFonts w:ascii="Arial" w:eastAsia="Times New Roman" w:hAnsi="Arial" w:cs="Arial"/>
                <w:sz w:val="20"/>
                <w:szCs w:val="20"/>
                <w:lang w:eastAsia="pl-PL"/>
              </w:rPr>
            </w:pPr>
            <w:r w:rsidRPr="008173CF">
              <w:rPr>
                <w:rFonts w:ascii="Arial" w:eastAsia="Times New Roman" w:hAnsi="Arial" w:cs="Arial"/>
                <w:sz w:val="20"/>
                <w:szCs w:val="20"/>
                <w:lang w:eastAsia="pl-PL"/>
              </w:rPr>
              <w:t>2</w:t>
            </w:r>
          </w:p>
        </w:tc>
        <w:tc>
          <w:tcPr>
            <w:tcW w:w="2865" w:type="dxa"/>
            <w:shd w:val="clear" w:color="auto" w:fill="auto"/>
            <w:noWrap/>
            <w:vAlign w:val="center"/>
          </w:tcPr>
          <w:p w14:paraId="550CF7D9" w14:textId="77777777" w:rsidR="00513F3E" w:rsidRPr="008173CF"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Prace</w:t>
            </w:r>
            <w:r w:rsidRPr="008173CF">
              <w:rPr>
                <w:rFonts w:ascii="Arial" w:eastAsia="Times New Roman" w:hAnsi="Arial" w:cs="Arial"/>
                <w:sz w:val="20"/>
                <w:szCs w:val="20"/>
                <w:lang w:eastAsia="pl-PL"/>
              </w:rPr>
              <w:t xml:space="preserve"> budowlane</w:t>
            </w:r>
          </w:p>
        </w:tc>
        <w:tc>
          <w:tcPr>
            <w:tcW w:w="3831" w:type="dxa"/>
            <w:shd w:val="clear" w:color="auto" w:fill="auto"/>
            <w:noWrap/>
          </w:tcPr>
          <w:p w14:paraId="6D8D32D8" w14:textId="77777777" w:rsidR="00513F3E" w:rsidRPr="008173CF" w:rsidRDefault="00513F3E" w:rsidP="003111C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w:t>
            </w:r>
            <w:r w:rsidRPr="008173CF">
              <w:rPr>
                <w:rFonts w:ascii="Arial" w:eastAsia="Times New Roman" w:hAnsi="Arial" w:cs="Arial"/>
                <w:sz w:val="20"/>
                <w:szCs w:val="20"/>
                <w:lang w:eastAsia="pl-PL"/>
              </w:rPr>
              <w:t>ykonanie izolacji poziomej i pionowej, wykonanie nowych tynków, posadzek, wymiana instalacji elektrycznej, wodno-kanalizacyjnej i centralnego ogrzewania, montaż instalacji klimatyzacyjnej, roboty dekarskie</w:t>
            </w:r>
            <w:r>
              <w:rPr>
                <w:rFonts w:ascii="Arial" w:eastAsia="Times New Roman" w:hAnsi="Arial" w:cs="Arial"/>
                <w:sz w:val="20"/>
                <w:szCs w:val="20"/>
                <w:lang w:eastAsia="pl-PL"/>
              </w:rPr>
              <w:t>. Remont i przebudowa archiwum zakładowego.</w:t>
            </w:r>
          </w:p>
        </w:tc>
        <w:tc>
          <w:tcPr>
            <w:tcW w:w="2326" w:type="dxa"/>
            <w:shd w:val="clear" w:color="000000" w:fill="FFFFFF"/>
            <w:vAlign w:val="center"/>
          </w:tcPr>
          <w:p w14:paraId="5CE481B4" w14:textId="77777777" w:rsidR="00513F3E" w:rsidRPr="008173CF" w:rsidRDefault="00513F3E" w:rsidP="003111C3">
            <w:pPr>
              <w:spacing w:after="0" w:line="240" w:lineRule="auto"/>
              <w:jc w:val="center"/>
              <w:rPr>
                <w:rFonts w:ascii="Arial" w:eastAsia="Times New Roman" w:hAnsi="Arial" w:cs="Arial"/>
                <w:sz w:val="20"/>
                <w:szCs w:val="20"/>
                <w:lang w:eastAsia="pl-PL"/>
              </w:rPr>
            </w:pPr>
            <w:r w:rsidRPr="008173CF">
              <w:rPr>
                <w:rFonts w:ascii="Arial" w:eastAsia="Times New Roman" w:hAnsi="Arial" w:cs="Arial"/>
                <w:sz w:val="20"/>
                <w:szCs w:val="20"/>
                <w:lang w:eastAsia="pl-PL"/>
              </w:rPr>
              <w:t xml:space="preserve">3 412 000,00 </w:t>
            </w:r>
          </w:p>
          <w:p w14:paraId="4550AC55" w14:textId="77777777" w:rsidR="00513F3E" w:rsidRPr="008173CF" w:rsidRDefault="00513F3E" w:rsidP="003111C3">
            <w:pPr>
              <w:spacing w:after="0" w:line="240" w:lineRule="auto"/>
              <w:jc w:val="center"/>
              <w:rPr>
                <w:rFonts w:ascii="Arial" w:eastAsia="Times New Roman" w:hAnsi="Arial" w:cs="Arial"/>
                <w:sz w:val="20"/>
                <w:szCs w:val="20"/>
                <w:lang w:eastAsia="pl-PL"/>
              </w:rPr>
            </w:pPr>
          </w:p>
        </w:tc>
      </w:tr>
      <w:tr w:rsidR="00513F3E" w:rsidRPr="008173CF" w14:paraId="4141CE3F" w14:textId="77777777" w:rsidTr="00513F3E">
        <w:trPr>
          <w:trHeight w:val="1266"/>
        </w:trPr>
        <w:tc>
          <w:tcPr>
            <w:tcW w:w="691" w:type="dxa"/>
            <w:vAlign w:val="center"/>
          </w:tcPr>
          <w:p w14:paraId="1101F7E3" w14:textId="77777777" w:rsidR="00513F3E" w:rsidRPr="008173CF" w:rsidRDefault="00513F3E" w:rsidP="003111C3">
            <w:pPr>
              <w:spacing w:after="0" w:line="240" w:lineRule="auto"/>
              <w:jc w:val="center"/>
              <w:rPr>
                <w:rFonts w:ascii="Arial" w:eastAsia="Times New Roman" w:hAnsi="Arial" w:cs="Arial"/>
                <w:sz w:val="20"/>
                <w:szCs w:val="20"/>
                <w:lang w:eastAsia="pl-PL"/>
              </w:rPr>
            </w:pPr>
            <w:r w:rsidRPr="008173CF">
              <w:rPr>
                <w:rFonts w:ascii="Arial" w:eastAsia="Times New Roman" w:hAnsi="Arial" w:cs="Arial"/>
                <w:sz w:val="20"/>
                <w:szCs w:val="20"/>
                <w:lang w:eastAsia="pl-PL"/>
              </w:rPr>
              <w:t>3</w:t>
            </w:r>
          </w:p>
        </w:tc>
        <w:tc>
          <w:tcPr>
            <w:tcW w:w="2865" w:type="dxa"/>
            <w:shd w:val="clear" w:color="auto" w:fill="auto"/>
            <w:noWrap/>
            <w:vAlign w:val="center"/>
          </w:tcPr>
          <w:p w14:paraId="138F7A36" w14:textId="77777777" w:rsidR="00513F3E" w:rsidRPr="008173CF" w:rsidRDefault="00513F3E" w:rsidP="003111C3">
            <w:pPr>
              <w:spacing w:after="0" w:line="240" w:lineRule="auto"/>
              <w:rPr>
                <w:rFonts w:ascii="Arial" w:hAnsi="Arial" w:cs="Arial"/>
                <w:sz w:val="20"/>
                <w:szCs w:val="20"/>
              </w:rPr>
            </w:pPr>
            <w:r w:rsidRPr="008173CF">
              <w:rPr>
                <w:rFonts w:ascii="Arial" w:hAnsi="Arial" w:cs="Arial"/>
                <w:sz w:val="20"/>
                <w:szCs w:val="20"/>
              </w:rPr>
              <w:t>Zakup</w:t>
            </w:r>
            <w:r>
              <w:rPr>
                <w:rFonts w:ascii="Arial" w:hAnsi="Arial" w:cs="Arial"/>
                <w:sz w:val="20"/>
                <w:szCs w:val="20"/>
              </w:rPr>
              <w:t xml:space="preserve"> sprzętu i</w:t>
            </w:r>
            <w:r w:rsidRPr="008173CF">
              <w:rPr>
                <w:rFonts w:ascii="Arial" w:hAnsi="Arial" w:cs="Arial"/>
                <w:sz w:val="20"/>
                <w:szCs w:val="20"/>
              </w:rPr>
              <w:t xml:space="preserve"> </w:t>
            </w:r>
            <w:r>
              <w:rPr>
                <w:rFonts w:ascii="Arial" w:hAnsi="Arial" w:cs="Arial"/>
                <w:sz w:val="20"/>
                <w:szCs w:val="20"/>
              </w:rPr>
              <w:t xml:space="preserve">wyposażenia </w:t>
            </w:r>
            <w:r w:rsidRPr="008173CF">
              <w:rPr>
                <w:rFonts w:ascii="Arial" w:hAnsi="Arial" w:cs="Arial"/>
                <w:sz w:val="20"/>
                <w:szCs w:val="20"/>
              </w:rPr>
              <w:t>niemedycznego</w:t>
            </w:r>
          </w:p>
        </w:tc>
        <w:tc>
          <w:tcPr>
            <w:tcW w:w="3831" w:type="dxa"/>
            <w:shd w:val="clear" w:color="auto" w:fill="auto"/>
            <w:noWrap/>
          </w:tcPr>
          <w:p w14:paraId="02502CAF" w14:textId="77777777" w:rsidR="00513F3E" w:rsidRPr="008173CF" w:rsidRDefault="00513F3E" w:rsidP="003111C3">
            <w:pPr>
              <w:pStyle w:val="Tekstkomentarza"/>
              <w:jc w:val="both"/>
              <w:rPr>
                <w:rFonts w:ascii="Arial" w:hAnsi="Arial" w:cs="Arial"/>
              </w:rPr>
            </w:pPr>
            <w:r w:rsidRPr="008173CF">
              <w:rPr>
                <w:rFonts w:ascii="Arial" w:hAnsi="Arial" w:cs="Arial"/>
              </w:rPr>
              <w:t>Zadanie dotyczy zakupu sprzętu niezbędnego do prowadzenia działalności Oddziału Mikrobiologii - pracownia wirusologii i serologii wykonującego badania w kierunku Covid-19 oraz zakupu sprzętu informatycznego i administracyjno-biurowego.</w:t>
            </w:r>
          </w:p>
          <w:p w14:paraId="58CED87D" w14:textId="77777777" w:rsidR="00513F3E" w:rsidRPr="008173CF" w:rsidRDefault="00513F3E" w:rsidP="003111C3">
            <w:pPr>
              <w:pStyle w:val="Tekstkomentarza"/>
              <w:jc w:val="both"/>
              <w:rPr>
                <w:rFonts w:ascii="Arial" w:hAnsi="Arial" w:cs="Arial"/>
              </w:rPr>
            </w:pPr>
          </w:p>
        </w:tc>
        <w:tc>
          <w:tcPr>
            <w:tcW w:w="2326" w:type="dxa"/>
            <w:shd w:val="clear" w:color="000000" w:fill="FFFFFF"/>
            <w:vAlign w:val="center"/>
          </w:tcPr>
          <w:p w14:paraId="125425FB" w14:textId="77777777" w:rsidR="00513F3E" w:rsidRPr="008173CF" w:rsidRDefault="00513F3E" w:rsidP="003111C3">
            <w:pPr>
              <w:spacing w:after="0" w:line="240" w:lineRule="auto"/>
              <w:jc w:val="center"/>
              <w:rPr>
                <w:rFonts w:ascii="Arial" w:eastAsia="Times New Roman" w:hAnsi="Arial" w:cs="Arial"/>
                <w:sz w:val="20"/>
                <w:szCs w:val="20"/>
                <w:lang w:eastAsia="pl-PL"/>
              </w:rPr>
            </w:pPr>
            <w:r w:rsidRPr="008173CF">
              <w:rPr>
                <w:rFonts w:ascii="Arial" w:eastAsia="Times New Roman" w:hAnsi="Arial" w:cs="Arial"/>
                <w:sz w:val="20"/>
                <w:szCs w:val="20"/>
                <w:lang w:eastAsia="pl-PL"/>
              </w:rPr>
              <w:t>1 635 000,00</w:t>
            </w:r>
          </w:p>
        </w:tc>
      </w:tr>
      <w:tr w:rsidR="00513F3E" w:rsidRPr="008173CF" w14:paraId="26E1B25A" w14:textId="77777777" w:rsidTr="00513F3E">
        <w:trPr>
          <w:trHeight w:val="764"/>
        </w:trPr>
        <w:tc>
          <w:tcPr>
            <w:tcW w:w="691" w:type="dxa"/>
            <w:vAlign w:val="center"/>
          </w:tcPr>
          <w:p w14:paraId="14922C58" w14:textId="77777777" w:rsidR="00513F3E" w:rsidRPr="008173CF"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p>
        </w:tc>
        <w:tc>
          <w:tcPr>
            <w:tcW w:w="2865" w:type="dxa"/>
            <w:shd w:val="clear" w:color="auto" w:fill="auto"/>
            <w:noWrap/>
            <w:vAlign w:val="center"/>
          </w:tcPr>
          <w:p w14:paraId="46BBDD32" w14:textId="77777777" w:rsidR="00513F3E" w:rsidRPr="008173CF" w:rsidRDefault="00513F3E" w:rsidP="003111C3">
            <w:pPr>
              <w:spacing w:after="0" w:line="240" w:lineRule="auto"/>
              <w:rPr>
                <w:rFonts w:ascii="Arial" w:hAnsi="Arial" w:cs="Arial"/>
                <w:sz w:val="20"/>
                <w:szCs w:val="20"/>
              </w:rPr>
            </w:pPr>
            <w:r>
              <w:rPr>
                <w:rFonts w:ascii="Arial" w:hAnsi="Arial" w:cs="Arial"/>
                <w:sz w:val="20"/>
                <w:szCs w:val="20"/>
              </w:rPr>
              <w:t>Promocja projektu</w:t>
            </w:r>
          </w:p>
        </w:tc>
        <w:tc>
          <w:tcPr>
            <w:tcW w:w="3831" w:type="dxa"/>
            <w:shd w:val="clear" w:color="auto" w:fill="auto"/>
            <w:noWrap/>
          </w:tcPr>
          <w:p w14:paraId="1E6E42BF" w14:textId="410A113C" w:rsidR="00513F3E" w:rsidRPr="008173CF" w:rsidRDefault="00513F3E" w:rsidP="00513F3E">
            <w:pPr>
              <w:pStyle w:val="Tekstkomentarza"/>
              <w:rPr>
                <w:rFonts w:ascii="Arial" w:hAnsi="Arial" w:cs="Arial"/>
              </w:rPr>
            </w:pPr>
            <w:r>
              <w:rPr>
                <w:rFonts w:ascii="Arial" w:hAnsi="Arial" w:cs="Arial"/>
              </w:rPr>
              <w:t>Tablica informacyjno-promocyjna, informacja na stronie internetowej.</w:t>
            </w:r>
          </w:p>
        </w:tc>
        <w:tc>
          <w:tcPr>
            <w:tcW w:w="2326" w:type="dxa"/>
            <w:shd w:val="clear" w:color="000000" w:fill="FFFFFF"/>
            <w:vAlign w:val="center"/>
          </w:tcPr>
          <w:p w14:paraId="07035BB4" w14:textId="77777777" w:rsidR="00513F3E" w:rsidRPr="008173CF"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3 000,00</w:t>
            </w:r>
          </w:p>
        </w:tc>
      </w:tr>
    </w:tbl>
    <w:p w14:paraId="3B83F5BF" w14:textId="77777777" w:rsidR="00513F3E" w:rsidRDefault="00513F3E" w:rsidP="00513F3E">
      <w:pPr>
        <w:rPr>
          <w:rFonts w:ascii="Arial" w:hAnsi="Arial" w:cs="Arial"/>
        </w:rPr>
      </w:pPr>
    </w:p>
    <w:p w14:paraId="50776C10" w14:textId="77777777" w:rsidR="00513F3E" w:rsidRDefault="00513F3E" w:rsidP="00513F3E">
      <w:pPr>
        <w:rPr>
          <w:rFonts w:ascii="Arial" w:hAnsi="Arial" w:cs="Arial"/>
        </w:rPr>
        <w:sectPr w:rsidR="00513F3E" w:rsidSect="00247A62">
          <w:pgSz w:w="11906" w:h="16838"/>
          <w:pgMar w:top="1417" w:right="1558" w:bottom="1417" w:left="1417" w:header="708" w:footer="708" w:gutter="0"/>
          <w:cols w:space="708"/>
          <w:docGrid w:linePitch="360"/>
        </w:sectPr>
      </w:pPr>
    </w:p>
    <w:p w14:paraId="10798D30" w14:textId="77777777" w:rsidR="00513F3E" w:rsidRPr="00B55EE1" w:rsidRDefault="00513F3E" w:rsidP="00513F3E">
      <w:pPr>
        <w:spacing w:after="0" w:line="240" w:lineRule="auto"/>
        <w:rPr>
          <w:rFonts w:ascii="Arial" w:eastAsia="Times New Roman" w:hAnsi="Arial" w:cs="Arial"/>
          <w:sz w:val="20"/>
          <w:szCs w:val="20"/>
          <w:lang w:eastAsia="pl-PL"/>
        </w:rPr>
      </w:pPr>
    </w:p>
    <w:tbl>
      <w:tblPr>
        <w:tblW w:w="5387"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387"/>
      </w:tblGrid>
      <w:tr w:rsidR="00513F3E" w:rsidRPr="00B55EE1" w14:paraId="538D6D4F" w14:textId="77777777" w:rsidTr="003111C3">
        <w:trPr>
          <w:trHeight w:val="460"/>
        </w:trPr>
        <w:tc>
          <w:tcPr>
            <w:tcW w:w="5387" w:type="dxa"/>
            <w:shd w:val="clear" w:color="auto" w:fill="EFFFFF"/>
            <w:vAlign w:val="center"/>
            <w:hideMark/>
          </w:tcPr>
          <w:p w14:paraId="222A2914" w14:textId="77777777" w:rsidR="00513F3E" w:rsidRPr="00446E72" w:rsidRDefault="00513F3E" w:rsidP="003111C3">
            <w:pPr>
              <w:spacing w:after="0" w:line="240" w:lineRule="auto"/>
              <w:rPr>
                <w:rFonts w:ascii="Arial" w:eastAsia="Times New Roman" w:hAnsi="Arial" w:cs="Arial"/>
                <w:b/>
                <w:bCs/>
                <w:sz w:val="20"/>
                <w:szCs w:val="20"/>
                <w:lang w:eastAsia="pl-PL"/>
              </w:rPr>
            </w:pPr>
            <w:r w:rsidRPr="00446E72">
              <w:rPr>
                <w:rFonts w:ascii="Arial" w:eastAsia="Times New Roman" w:hAnsi="Arial" w:cs="Arial"/>
                <w:b/>
                <w:bCs/>
                <w:sz w:val="20"/>
                <w:szCs w:val="20"/>
                <w:lang w:eastAsia="pl-PL"/>
              </w:rPr>
              <w:t>III.21 Wskaźniki</w:t>
            </w:r>
          </w:p>
          <w:p w14:paraId="4676B869" w14:textId="77777777" w:rsidR="00513F3E" w:rsidRPr="00273DB1" w:rsidRDefault="00513F3E"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73A74F61" w14:textId="77777777" w:rsidR="00513F3E" w:rsidRDefault="00513F3E" w:rsidP="00513F3E">
      <w:pPr>
        <w:pStyle w:val="Akapitzlist"/>
        <w:spacing w:before="120" w:after="120"/>
        <w:ind w:left="22"/>
        <w:contextualSpacing w:val="0"/>
        <w:rPr>
          <w:rFonts w:ascii="Arial" w:hAnsi="Arial" w:cs="Arial"/>
        </w:rPr>
      </w:pPr>
    </w:p>
    <w:tbl>
      <w:tblPr>
        <w:tblW w:w="12616"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134"/>
        <w:gridCol w:w="4253"/>
        <w:gridCol w:w="1417"/>
        <w:gridCol w:w="1560"/>
        <w:gridCol w:w="2409"/>
        <w:gridCol w:w="1843"/>
      </w:tblGrid>
      <w:tr w:rsidR="00513F3E" w:rsidRPr="00B55EE1" w14:paraId="6CF23A4B" w14:textId="77777777" w:rsidTr="003111C3">
        <w:trPr>
          <w:trHeight w:val="1118"/>
        </w:trPr>
        <w:tc>
          <w:tcPr>
            <w:tcW w:w="1134" w:type="dxa"/>
            <w:shd w:val="clear" w:color="auto" w:fill="EFFFFF"/>
            <w:vAlign w:val="center"/>
            <w:hideMark/>
          </w:tcPr>
          <w:p w14:paraId="749D3AB7" w14:textId="77777777" w:rsidR="00513F3E" w:rsidRPr="00B55EE1"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4253" w:type="dxa"/>
            <w:shd w:val="clear" w:color="auto" w:fill="EFFFFF"/>
            <w:vAlign w:val="center"/>
          </w:tcPr>
          <w:p w14:paraId="4EE26FB2" w14:textId="77777777" w:rsidR="00513F3E" w:rsidRPr="00B55EE1" w:rsidRDefault="00513F3E"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417" w:type="dxa"/>
            <w:shd w:val="clear" w:color="auto" w:fill="EFFFFF"/>
            <w:vAlign w:val="center"/>
            <w:hideMark/>
          </w:tcPr>
          <w:p w14:paraId="5FE3EB2F" w14:textId="77777777" w:rsidR="00513F3E" w:rsidRDefault="00513F3E"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45C25D04" w14:textId="77777777" w:rsidR="00513F3E" w:rsidRPr="00923E9C" w:rsidRDefault="00513F3E"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1560" w:type="dxa"/>
            <w:shd w:val="clear" w:color="auto" w:fill="EFFFFF"/>
            <w:vAlign w:val="center"/>
            <w:hideMark/>
          </w:tcPr>
          <w:p w14:paraId="4C772E5B" w14:textId="77777777" w:rsidR="00513F3E" w:rsidRDefault="00513F3E"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133A32FA" w14:textId="77777777" w:rsidR="00513F3E" w:rsidRPr="00923E9C" w:rsidRDefault="00513F3E"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409" w:type="dxa"/>
            <w:shd w:val="clear" w:color="auto" w:fill="EFFFFF"/>
            <w:vAlign w:val="center"/>
            <w:hideMark/>
          </w:tcPr>
          <w:p w14:paraId="3AC25319" w14:textId="77777777" w:rsidR="00513F3E" w:rsidRPr="00B55EE1"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843" w:type="dxa"/>
            <w:shd w:val="clear" w:color="auto" w:fill="EFFFFF"/>
            <w:vAlign w:val="center"/>
            <w:hideMark/>
          </w:tcPr>
          <w:p w14:paraId="4BFABB5A" w14:textId="77777777" w:rsidR="00513F3E" w:rsidRPr="00B55EE1" w:rsidRDefault="00513F3E"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513F3E" w:rsidRPr="00B55EE1" w14:paraId="4795D62E" w14:textId="77777777" w:rsidTr="003111C3">
        <w:trPr>
          <w:trHeight w:val="784"/>
        </w:trPr>
        <w:tc>
          <w:tcPr>
            <w:tcW w:w="1134" w:type="dxa"/>
            <w:shd w:val="clear" w:color="auto" w:fill="auto"/>
            <w:noWrap/>
            <w:vAlign w:val="center"/>
          </w:tcPr>
          <w:p w14:paraId="23B33DD8" w14:textId="77777777" w:rsidR="00513F3E" w:rsidRDefault="00513F3E"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4253" w:type="dxa"/>
            <w:vAlign w:val="center"/>
          </w:tcPr>
          <w:p w14:paraId="2E583ED8" w14:textId="77777777" w:rsidR="00513F3E"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417" w:type="dxa"/>
            <w:shd w:val="clear" w:color="auto" w:fill="auto"/>
            <w:vAlign w:val="center"/>
          </w:tcPr>
          <w:p w14:paraId="0A6FA0DD" w14:textId="77777777" w:rsidR="00513F3E"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560" w:type="dxa"/>
            <w:shd w:val="clear" w:color="auto" w:fill="auto"/>
            <w:vAlign w:val="center"/>
          </w:tcPr>
          <w:p w14:paraId="777B0131" w14:textId="77777777" w:rsidR="00513F3E" w:rsidRDefault="00513F3E"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409" w:type="dxa"/>
            <w:shd w:val="clear" w:color="auto" w:fill="auto"/>
            <w:vAlign w:val="center"/>
          </w:tcPr>
          <w:p w14:paraId="44E9BCDF" w14:textId="77777777" w:rsidR="00513F3E" w:rsidRDefault="00513F3E" w:rsidP="003111C3">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color w:val="000000"/>
                <w:sz w:val="20"/>
                <w:szCs w:val="20"/>
                <w:lang w:eastAsia="pl-PL"/>
              </w:rPr>
              <w:t>nd</w:t>
            </w:r>
            <w:proofErr w:type="spellEnd"/>
          </w:p>
        </w:tc>
        <w:tc>
          <w:tcPr>
            <w:tcW w:w="1843" w:type="dxa"/>
            <w:shd w:val="clear" w:color="auto" w:fill="auto"/>
            <w:vAlign w:val="center"/>
          </w:tcPr>
          <w:p w14:paraId="55FF8B74" w14:textId="77777777" w:rsidR="00513F3E" w:rsidRDefault="00513F3E"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513F3E" w:rsidRPr="00B55EE1" w14:paraId="09F3A82E" w14:textId="77777777" w:rsidTr="003111C3">
        <w:trPr>
          <w:trHeight w:val="731"/>
        </w:trPr>
        <w:tc>
          <w:tcPr>
            <w:tcW w:w="1134" w:type="dxa"/>
            <w:shd w:val="clear" w:color="auto" w:fill="auto"/>
            <w:noWrap/>
            <w:vAlign w:val="center"/>
            <w:hideMark/>
          </w:tcPr>
          <w:p w14:paraId="5A4671E9" w14:textId="77777777" w:rsidR="00513F3E" w:rsidRPr="00B55EE1" w:rsidRDefault="00513F3E"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4253" w:type="dxa"/>
            <w:vAlign w:val="center"/>
          </w:tcPr>
          <w:p w14:paraId="5B8CD142" w14:textId="77777777" w:rsidR="00513F3E"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wspartych podmiotów w sektorze ochrony zdrowia, z wyłączeniem podmiotów POZ</w:t>
            </w:r>
          </w:p>
          <w:p w14:paraId="4444B41B" w14:textId="77777777" w:rsidR="00513F3E" w:rsidRDefault="00513F3E" w:rsidP="003111C3">
            <w:pPr>
              <w:spacing w:after="0" w:line="240" w:lineRule="auto"/>
              <w:rPr>
                <w:rFonts w:ascii="Arial" w:eastAsia="Times New Roman" w:hAnsi="Arial" w:cs="Arial"/>
                <w:sz w:val="20"/>
                <w:szCs w:val="20"/>
                <w:lang w:eastAsia="pl-PL"/>
              </w:rPr>
            </w:pPr>
          </w:p>
          <w:p w14:paraId="1ABE5590" w14:textId="77777777" w:rsidR="00513F3E" w:rsidRPr="00B55EE1" w:rsidRDefault="00513F3E" w:rsidP="003111C3">
            <w:pPr>
              <w:spacing w:after="0" w:line="240" w:lineRule="auto"/>
              <w:jc w:val="center"/>
              <w:rPr>
                <w:rFonts w:ascii="Arial" w:eastAsia="Times New Roman" w:hAnsi="Arial" w:cs="Arial"/>
                <w:sz w:val="20"/>
                <w:szCs w:val="20"/>
                <w:lang w:eastAsia="pl-PL"/>
              </w:rPr>
            </w:pPr>
          </w:p>
        </w:tc>
        <w:tc>
          <w:tcPr>
            <w:tcW w:w="1417" w:type="dxa"/>
            <w:shd w:val="clear" w:color="auto" w:fill="auto"/>
            <w:vAlign w:val="center"/>
            <w:hideMark/>
          </w:tcPr>
          <w:p w14:paraId="12E5426B" w14:textId="77777777" w:rsidR="00513F3E" w:rsidRPr="00B55EE1"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560" w:type="dxa"/>
            <w:shd w:val="clear" w:color="auto" w:fill="auto"/>
            <w:vAlign w:val="center"/>
            <w:hideMark/>
          </w:tcPr>
          <w:p w14:paraId="0031B2D4" w14:textId="77777777" w:rsidR="00513F3E" w:rsidRPr="00B55EE1"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409" w:type="dxa"/>
            <w:shd w:val="clear" w:color="auto" w:fill="auto"/>
            <w:vAlign w:val="center"/>
            <w:hideMark/>
          </w:tcPr>
          <w:p w14:paraId="0DA62C16" w14:textId="77777777" w:rsidR="00513F3E" w:rsidRPr="00B55EE1" w:rsidRDefault="00513F3E"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843" w:type="dxa"/>
            <w:shd w:val="clear" w:color="auto" w:fill="auto"/>
            <w:vAlign w:val="center"/>
            <w:hideMark/>
          </w:tcPr>
          <w:p w14:paraId="3AF5FCE5" w14:textId="77777777" w:rsidR="00513F3E" w:rsidRPr="006F234B"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513F3E" w:rsidRPr="00B55EE1" w14:paraId="4A4B2F18" w14:textId="77777777" w:rsidTr="003111C3">
        <w:trPr>
          <w:trHeight w:val="784"/>
        </w:trPr>
        <w:tc>
          <w:tcPr>
            <w:tcW w:w="1134" w:type="dxa"/>
            <w:shd w:val="clear" w:color="auto" w:fill="auto"/>
            <w:noWrap/>
            <w:vAlign w:val="center"/>
          </w:tcPr>
          <w:p w14:paraId="6387A13C" w14:textId="77777777" w:rsidR="00513F3E" w:rsidRDefault="00513F3E"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4253" w:type="dxa"/>
            <w:vAlign w:val="center"/>
          </w:tcPr>
          <w:p w14:paraId="6541614C" w14:textId="77777777" w:rsidR="00513F3E"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kwalifikowanych przeznaczonych na działania związane z pandemią COVID-19-CV29</w:t>
            </w:r>
          </w:p>
        </w:tc>
        <w:tc>
          <w:tcPr>
            <w:tcW w:w="1417" w:type="dxa"/>
            <w:shd w:val="clear" w:color="auto" w:fill="auto"/>
            <w:vAlign w:val="center"/>
          </w:tcPr>
          <w:p w14:paraId="183E8D09" w14:textId="77777777" w:rsidR="00513F3E"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560" w:type="dxa"/>
            <w:shd w:val="clear" w:color="auto" w:fill="auto"/>
            <w:vAlign w:val="center"/>
          </w:tcPr>
          <w:p w14:paraId="32B53F61" w14:textId="77777777" w:rsidR="00513F3E" w:rsidRPr="00B55EE1" w:rsidRDefault="00513F3E"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409" w:type="dxa"/>
            <w:shd w:val="clear" w:color="auto" w:fill="auto"/>
            <w:vAlign w:val="center"/>
          </w:tcPr>
          <w:p w14:paraId="6E4D2D0C" w14:textId="77777777" w:rsidR="00513F3E" w:rsidRDefault="00513F3E"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1843" w:type="dxa"/>
            <w:shd w:val="clear" w:color="auto" w:fill="auto"/>
            <w:vAlign w:val="center"/>
          </w:tcPr>
          <w:p w14:paraId="21C62A22" w14:textId="77777777" w:rsidR="00513F3E" w:rsidRDefault="00513F3E"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513F3E" w:rsidRPr="00B55EE1" w14:paraId="16D5EF6B" w14:textId="77777777" w:rsidTr="003111C3">
        <w:trPr>
          <w:trHeight w:val="784"/>
        </w:trPr>
        <w:tc>
          <w:tcPr>
            <w:tcW w:w="1134" w:type="dxa"/>
            <w:shd w:val="clear" w:color="auto" w:fill="auto"/>
            <w:noWrap/>
            <w:vAlign w:val="center"/>
          </w:tcPr>
          <w:p w14:paraId="415A9644" w14:textId="77777777" w:rsidR="00513F3E" w:rsidRDefault="00513F3E"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4253" w:type="dxa"/>
            <w:vAlign w:val="center"/>
          </w:tcPr>
          <w:p w14:paraId="4B4393C8" w14:textId="77777777" w:rsidR="00513F3E"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zakupionego sprzętu medycznego (CV2)</w:t>
            </w:r>
          </w:p>
        </w:tc>
        <w:tc>
          <w:tcPr>
            <w:tcW w:w="1417" w:type="dxa"/>
            <w:shd w:val="clear" w:color="auto" w:fill="auto"/>
            <w:vAlign w:val="center"/>
          </w:tcPr>
          <w:p w14:paraId="7A893AC4" w14:textId="77777777" w:rsidR="00513F3E"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560" w:type="dxa"/>
            <w:shd w:val="clear" w:color="auto" w:fill="auto"/>
            <w:vAlign w:val="center"/>
          </w:tcPr>
          <w:p w14:paraId="7DA06C9B" w14:textId="77777777" w:rsidR="00513F3E" w:rsidRDefault="00513F3E"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409" w:type="dxa"/>
            <w:shd w:val="clear" w:color="auto" w:fill="auto"/>
            <w:vAlign w:val="center"/>
          </w:tcPr>
          <w:p w14:paraId="0E737CCF" w14:textId="77777777" w:rsidR="00513F3E" w:rsidRDefault="00513F3E"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1843" w:type="dxa"/>
            <w:shd w:val="clear" w:color="auto" w:fill="auto"/>
            <w:vAlign w:val="center"/>
          </w:tcPr>
          <w:p w14:paraId="7F87C678" w14:textId="77777777" w:rsidR="00513F3E" w:rsidRDefault="00513F3E"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513F3E" w:rsidRPr="00B55EE1" w14:paraId="33F632C7" w14:textId="77777777" w:rsidTr="003111C3">
        <w:trPr>
          <w:trHeight w:val="784"/>
        </w:trPr>
        <w:tc>
          <w:tcPr>
            <w:tcW w:w="1134" w:type="dxa"/>
            <w:shd w:val="clear" w:color="auto" w:fill="auto"/>
            <w:noWrap/>
            <w:vAlign w:val="center"/>
          </w:tcPr>
          <w:p w14:paraId="284E9F3C" w14:textId="77777777" w:rsidR="00513F3E" w:rsidRDefault="00513F3E"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4253" w:type="dxa"/>
            <w:vAlign w:val="center"/>
          </w:tcPr>
          <w:p w14:paraId="6B3F7F96" w14:textId="77777777" w:rsidR="00513F3E" w:rsidRDefault="00513F3E"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leczonych w podmiotach leczniczych objętych wsparciem</w:t>
            </w:r>
            <w:r w:rsidDel="00AC6BD0">
              <w:rPr>
                <w:rFonts w:ascii="Arial" w:eastAsia="Times New Roman" w:hAnsi="Arial" w:cs="Arial"/>
                <w:sz w:val="20"/>
                <w:szCs w:val="20"/>
                <w:lang w:eastAsia="pl-PL"/>
              </w:rPr>
              <w:t xml:space="preserve"> </w:t>
            </w:r>
          </w:p>
        </w:tc>
        <w:tc>
          <w:tcPr>
            <w:tcW w:w="1417" w:type="dxa"/>
            <w:shd w:val="clear" w:color="auto" w:fill="auto"/>
            <w:vAlign w:val="center"/>
          </w:tcPr>
          <w:p w14:paraId="7E0E7F92" w14:textId="77777777" w:rsidR="00513F3E" w:rsidRDefault="00513F3E"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1560" w:type="dxa"/>
            <w:shd w:val="clear" w:color="auto" w:fill="auto"/>
            <w:vAlign w:val="center"/>
          </w:tcPr>
          <w:p w14:paraId="0D40FB67" w14:textId="77777777" w:rsidR="00513F3E" w:rsidRDefault="00513F3E" w:rsidP="003111C3">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409" w:type="dxa"/>
            <w:shd w:val="clear" w:color="auto" w:fill="auto"/>
            <w:vAlign w:val="center"/>
          </w:tcPr>
          <w:p w14:paraId="10F95F89" w14:textId="77777777" w:rsidR="00513F3E" w:rsidRDefault="00513F3E" w:rsidP="003111C3">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1843" w:type="dxa"/>
            <w:shd w:val="clear" w:color="auto" w:fill="auto"/>
            <w:vAlign w:val="center"/>
          </w:tcPr>
          <w:p w14:paraId="49D2B853" w14:textId="77777777" w:rsidR="00513F3E" w:rsidRDefault="00513F3E"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bl>
    <w:p w14:paraId="0706C1FB" w14:textId="77777777" w:rsidR="00513F3E" w:rsidRDefault="00513F3E" w:rsidP="00513F3E">
      <w:pPr>
        <w:rPr>
          <w:rFonts w:ascii="Arial" w:hAnsi="Arial" w:cs="Arial"/>
        </w:rPr>
        <w:sectPr w:rsidR="00513F3E" w:rsidSect="00F2431B">
          <w:pgSz w:w="16838" w:h="11906" w:orient="landscape"/>
          <w:pgMar w:top="1417" w:right="1417" w:bottom="1558" w:left="1417" w:header="708" w:footer="708" w:gutter="0"/>
          <w:cols w:space="708"/>
          <w:docGrid w:linePitch="360"/>
        </w:sectPr>
      </w:pPr>
    </w:p>
    <w:p w14:paraId="06F1EF54" w14:textId="77777777" w:rsidR="00365D04" w:rsidRPr="00632FEB" w:rsidRDefault="00365D04" w:rsidP="00365D04">
      <w:pPr>
        <w:jc w:val="center"/>
        <w:rPr>
          <w:rFonts w:ascii="Arial" w:eastAsia="Times New Roman" w:hAnsi="Arial" w:cs="Arial"/>
          <w:b/>
          <w:bCs/>
          <w:sz w:val="20"/>
          <w:szCs w:val="20"/>
          <w:lang w:eastAsia="pl-PL"/>
        </w:rPr>
      </w:pPr>
      <w:r w:rsidRPr="00632FEB">
        <w:rPr>
          <w:rFonts w:ascii="Arial" w:eastAsia="Times New Roman" w:hAnsi="Arial" w:cs="Arial"/>
          <w:b/>
          <w:bCs/>
          <w:sz w:val="20"/>
          <w:szCs w:val="20"/>
          <w:lang w:eastAsia="pl-PL"/>
        </w:rPr>
        <w:t>FISZKA PROJEKTU POZAKONKURSOWEGO</w:t>
      </w:r>
    </w:p>
    <w:p w14:paraId="0A770C5C" w14:textId="77777777" w:rsidR="00365D04" w:rsidRPr="00632FEB" w:rsidRDefault="00365D04" w:rsidP="00365D04">
      <w:pPr>
        <w:pStyle w:val="Akapitzlist"/>
        <w:shd w:val="clear" w:color="auto" w:fill="FFFFFF" w:themeFill="background1"/>
        <w:spacing w:after="0" w:line="240" w:lineRule="auto"/>
        <w:jc w:val="center"/>
        <w:rPr>
          <w:rFonts w:ascii="Arial" w:eastAsia="Times New Roman" w:hAnsi="Arial" w:cs="Arial"/>
          <w:b/>
          <w:bCs/>
          <w:sz w:val="20"/>
          <w:szCs w:val="20"/>
          <w:lang w:eastAsia="pl-PL"/>
        </w:rPr>
      </w:pPr>
    </w:p>
    <w:p w14:paraId="1421EAA9" w14:textId="77777777" w:rsidR="00365D04" w:rsidRPr="00632FEB" w:rsidRDefault="00365D04" w:rsidP="00365D04">
      <w:pPr>
        <w:pStyle w:val="Akapitzlist"/>
        <w:shd w:val="clear" w:color="auto" w:fill="FFFFFF" w:themeFill="background1"/>
        <w:spacing w:after="0" w:line="240" w:lineRule="auto"/>
        <w:jc w:val="center"/>
        <w:rPr>
          <w:rFonts w:ascii="Arial" w:hAnsi="Arial" w:cs="Arial"/>
          <w:i/>
          <w:iCs/>
          <w:sz w:val="16"/>
          <w:szCs w:val="16"/>
        </w:rPr>
      </w:pPr>
      <w:r w:rsidRPr="00632FEB">
        <w:rPr>
          <w:rFonts w:ascii="Arial" w:hAnsi="Arial" w:cs="Arial"/>
          <w:i/>
          <w:iCs/>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74340293" w14:textId="77777777" w:rsidR="00365D04" w:rsidRPr="00632FEB" w:rsidRDefault="00365D04" w:rsidP="00365D04">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365D04" w:rsidRPr="00632FEB" w14:paraId="70E80EA9" w14:textId="77777777" w:rsidTr="003111C3">
        <w:trPr>
          <w:trHeight w:val="600"/>
        </w:trPr>
        <w:tc>
          <w:tcPr>
            <w:tcW w:w="9072" w:type="dxa"/>
            <w:shd w:val="clear" w:color="auto" w:fill="EFFFFF"/>
            <w:vAlign w:val="center"/>
          </w:tcPr>
          <w:p w14:paraId="0A53AF8D"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III.1 Nr projektu w PD</w:t>
            </w:r>
          </w:p>
          <w:p w14:paraId="4782684C" w14:textId="77777777" w:rsidR="00365D04" w:rsidRPr="00632FEB" w:rsidRDefault="00365D04" w:rsidP="003111C3">
            <w:pPr>
              <w:spacing w:before="120" w:after="0" w:line="240" w:lineRule="auto"/>
              <w:rPr>
                <w:rFonts w:ascii="Arial" w:eastAsia="Times New Roman" w:hAnsi="Arial" w:cs="Arial"/>
                <w:sz w:val="16"/>
                <w:szCs w:val="16"/>
                <w:lang w:eastAsia="pl-PL"/>
              </w:rPr>
            </w:pPr>
            <w:r w:rsidRPr="00632FEB">
              <w:rPr>
                <w:rFonts w:ascii="Arial" w:hAnsi="Arial" w:cs="Arial"/>
                <w:i/>
                <w:iCs/>
                <w:sz w:val="16"/>
                <w:szCs w:val="16"/>
              </w:rPr>
              <w:t>Skrócona nazwa programu operacyjnego - skrót nazwy województwa . numer osi priorytetowej . litera „P” . kolejny numer projektu (wykaz skrótów na ostatniej stronie PD) Przykład: POWER.5.P.1.</w:t>
            </w:r>
          </w:p>
        </w:tc>
      </w:tr>
    </w:tbl>
    <w:p w14:paraId="7FDA4E7F" w14:textId="65068D95" w:rsidR="00365D04" w:rsidRPr="000415A2" w:rsidRDefault="00365D04" w:rsidP="00365D04">
      <w:pPr>
        <w:rPr>
          <w:rFonts w:ascii="Arial" w:eastAsia="Times New Roman" w:hAnsi="Arial" w:cs="Arial"/>
          <w:b/>
          <w:bCs/>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16</w:t>
      </w:r>
    </w:p>
    <w:p w14:paraId="13A89BCC" w14:textId="77777777" w:rsidR="00365D04" w:rsidRPr="00632FEB" w:rsidRDefault="00365D04" w:rsidP="00365D04">
      <w:pPr>
        <w:rPr>
          <w:rFonts w:ascii="Arial" w:eastAsia="Times New Roman" w:hAnsi="Arial" w:cs="Arial"/>
          <w:b/>
          <w:bCs/>
          <w:sz w:val="20"/>
          <w:szCs w:val="20"/>
          <w:lang w:eastAsia="pl-PL"/>
        </w:rPr>
      </w:pPr>
    </w:p>
    <w:p w14:paraId="466D97A8" w14:textId="77777777" w:rsidR="00365D04" w:rsidRPr="00632FEB" w:rsidRDefault="00365D04" w:rsidP="00365D04">
      <w:pPr>
        <w:rPr>
          <w:rFonts w:ascii="Arial" w:eastAsia="Times New Roman" w:hAnsi="Arial" w:cs="Arial"/>
          <w:b/>
          <w:bCs/>
          <w:sz w:val="20"/>
          <w:szCs w:val="20"/>
          <w:lang w:eastAsia="pl-PL"/>
        </w:rPr>
      </w:pPr>
      <w:r w:rsidRPr="00632FEB">
        <w:rPr>
          <w:rFonts w:ascii="Arial" w:eastAsia="Times New Roman" w:hAnsi="Arial" w:cs="Arial"/>
          <w:b/>
          <w:bCs/>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65D04" w:rsidRPr="00632FEB" w14:paraId="7BC1EA29" w14:textId="77777777" w:rsidTr="003111C3">
        <w:trPr>
          <w:trHeight w:val="600"/>
        </w:trPr>
        <w:tc>
          <w:tcPr>
            <w:tcW w:w="9077" w:type="dxa"/>
            <w:shd w:val="clear" w:color="auto" w:fill="EFFFFF"/>
            <w:vAlign w:val="center"/>
          </w:tcPr>
          <w:p w14:paraId="755FEADC"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III.2 Tytuł projektu</w:t>
            </w:r>
          </w:p>
        </w:tc>
      </w:tr>
    </w:tbl>
    <w:p w14:paraId="59412AFE" w14:textId="77777777" w:rsidR="00365D04" w:rsidRPr="00041716" w:rsidRDefault="00365D04" w:rsidP="00365D04">
      <w:pPr>
        <w:jc w:val="both"/>
        <w:rPr>
          <w:rFonts w:ascii="Arial" w:eastAsia="Times New Roman" w:hAnsi="Arial" w:cs="Arial"/>
          <w:color w:val="000000"/>
          <w:sz w:val="20"/>
          <w:szCs w:val="20"/>
          <w:lang w:eastAsia="pl-PL"/>
        </w:rPr>
      </w:pPr>
      <w:r>
        <w:rPr>
          <w:rFonts w:ascii="Arial" w:eastAsia="Times New Roman" w:hAnsi="Arial" w:cs="Arial"/>
          <w:bCs/>
          <w:sz w:val="20"/>
          <w:szCs w:val="20"/>
          <w:lang w:eastAsia="pl-PL"/>
        </w:rPr>
        <w:t>Unowocześnienie infrastruktury w celu zwiększenia efektywności w obszarze prowadzonej działalności przeciwepidemicznej</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65D04" w:rsidRPr="00632FEB" w14:paraId="7A603B85" w14:textId="77777777" w:rsidTr="003111C3">
        <w:trPr>
          <w:trHeight w:val="600"/>
        </w:trPr>
        <w:tc>
          <w:tcPr>
            <w:tcW w:w="9077" w:type="dxa"/>
            <w:shd w:val="clear" w:color="auto" w:fill="EFFFFF"/>
            <w:vAlign w:val="center"/>
          </w:tcPr>
          <w:p w14:paraId="341B351B"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III.3 Beneficjent</w:t>
            </w:r>
          </w:p>
          <w:p w14:paraId="12D116B1"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hAnsi="Arial" w:cs="Arial"/>
                <w:i/>
                <w:iCs/>
                <w:sz w:val="16"/>
                <w:szCs w:val="16"/>
              </w:rPr>
              <w:t>nazwa beneficjenta, adres jego siedziby</w:t>
            </w:r>
          </w:p>
        </w:tc>
      </w:tr>
    </w:tbl>
    <w:p w14:paraId="58D8587F" w14:textId="77777777" w:rsidR="00365D04" w:rsidRPr="00632FEB" w:rsidRDefault="00365D04" w:rsidP="00365D04">
      <w:pPr>
        <w:rPr>
          <w:rFonts w:ascii="Arial" w:hAnsi="Arial" w:cs="Arial"/>
          <w:sz w:val="20"/>
          <w:szCs w:val="20"/>
        </w:rPr>
      </w:pPr>
      <w:r w:rsidRPr="00632FEB">
        <w:rPr>
          <w:rFonts w:ascii="Arial" w:hAnsi="Arial" w:cs="Arial"/>
          <w:sz w:val="20"/>
          <w:szCs w:val="20"/>
        </w:rPr>
        <w:t>Wojewódzka Stacja Sanitarno-Epidemiologiczna w Gorzowie Wlkp.</w:t>
      </w:r>
    </w:p>
    <w:p w14:paraId="7EC7F1A6" w14:textId="77777777" w:rsidR="00365D04" w:rsidRPr="00632FEB" w:rsidRDefault="00365D04" w:rsidP="00365D04">
      <w:pPr>
        <w:rPr>
          <w:rFonts w:ascii="Arial" w:hAnsi="Arial" w:cs="Arial"/>
          <w:sz w:val="20"/>
          <w:szCs w:val="20"/>
        </w:rPr>
      </w:pPr>
      <w:r w:rsidRPr="00632FEB">
        <w:rPr>
          <w:rFonts w:ascii="Arial" w:hAnsi="Arial" w:cs="Arial"/>
          <w:sz w:val="20"/>
          <w:szCs w:val="20"/>
        </w:rPr>
        <w:t xml:space="preserve">ul. Kazimierza Jagiellończyka 8B, 66-400 Gorzów Wlkp. </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365D04" w:rsidRPr="00632FEB" w14:paraId="0733904B" w14:textId="77777777" w:rsidTr="003111C3">
        <w:trPr>
          <w:trHeight w:val="300"/>
        </w:trPr>
        <w:tc>
          <w:tcPr>
            <w:tcW w:w="3118" w:type="dxa"/>
            <w:vMerge w:val="restart"/>
            <w:shd w:val="clear" w:color="auto" w:fill="EFFFFF"/>
            <w:vAlign w:val="center"/>
          </w:tcPr>
          <w:p w14:paraId="578E74A0"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III.4 Zakres terytorialny inwestycji</w:t>
            </w:r>
          </w:p>
          <w:p w14:paraId="0F1CF9C4" w14:textId="77777777" w:rsidR="00365D04" w:rsidRPr="00632FEB" w:rsidRDefault="00365D04" w:rsidP="003111C3">
            <w:pPr>
              <w:spacing w:before="120" w:after="0" w:line="240" w:lineRule="auto"/>
              <w:rPr>
                <w:rFonts w:ascii="Arial" w:eastAsia="Times New Roman" w:hAnsi="Arial" w:cs="Arial"/>
                <w:sz w:val="16"/>
                <w:szCs w:val="16"/>
                <w:lang w:eastAsia="pl-PL"/>
              </w:rPr>
            </w:pPr>
            <w:r w:rsidRPr="00632FEB">
              <w:rPr>
                <w:rFonts w:ascii="Arial" w:hAnsi="Arial" w:cs="Arial"/>
                <w:i/>
                <w:iCs/>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65A68D4C" w14:textId="77777777" w:rsidR="00365D04" w:rsidRPr="00632FEB" w:rsidRDefault="00365D04" w:rsidP="003111C3">
            <w:pPr>
              <w:spacing w:after="120" w:line="240" w:lineRule="auto"/>
              <w:jc w:val="center"/>
              <w:rPr>
                <w:rFonts w:ascii="Arial" w:eastAsia="Times New Roman" w:hAnsi="Arial" w:cs="Arial"/>
                <w:sz w:val="20"/>
                <w:szCs w:val="20"/>
                <w:lang w:eastAsia="pl-PL"/>
              </w:rPr>
            </w:pPr>
            <w:r w:rsidRPr="00632FEB">
              <w:rPr>
                <w:rFonts w:ascii="Arial" w:eastAsia="Times New Roman" w:hAnsi="Arial" w:cs="Arial"/>
                <w:sz w:val="20"/>
                <w:szCs w:val="20"/>
                <w:lang w:eastAsia="pl-PL"/>
              </w:rPr>
              <w:t>ogólnopolski</w:t>
            </w:r>
            <w:r w:rsidRPr="00632FEB">
              <w:rPr>
                <w:rFonts w:ascii="Arial" w:eastAsia="Times New Roman" w:hAnsi="Arial" w:cs="Arial"/>
                <w:strike/>
                <w:sz w:val="20"/>
                <w:szCs w:val="20"/>
                <w:lang w:eastAsia="pl-PL"/>
              </w:rPr>
              <w:t>/</w:t>
            </w:r>
            <w:r w:rsidRPr="00632FEB">
              <w:rPr>
                <w:rFonts w:ascii="Arial" w:eastAsia="Times New Roman" w:hAnsi="Arial" w:cs="Arial"/>
                <w:sz w:val="20"/>
                <w:szCs w:val="20"/>
                <w:lang w:eastAsia="pl-PL"/>
              </w:rPr>
              <w:t xml:space="preserve"> </w:t>
            </w:r>
            <w:r w:rsidRPr="00632FEB">
              <w:rPr>
                <w:rFonts w:ascii="Arial" w:eastAsia="Times New Roman" w:hAnsi="Arial" w:cs="Arial"/>
                <w:strike/>
                <w:sz w:val="20"/>
                <w:szCs w:val="20"/>
                <w:lang w:eastAsia="pl-PL"/>
              </w:rPr>
              <w:t>regionalny</w:t>
            </w:r>
            <w:r w:rsidRPr="00632FEB">
              <w:rPr>
                <w:rFonts w:ascii="Arial" w:eastAsia="Times New Roman" w:hAnsi="Arial" w:cs="Arial"/>
                <w:sz w:val="20"/>
                <w:szCs w:val="20"/>
                <w:lang w:eastAsia="pl-PL"/>
              </w:rPr>
              <w:t xml:space="preserve"> *</w:t>
            </w:r>
          </w:p>
          <w:p w14:paraId="4187862F" w14:textId="77777777" w:rsidR="00365D04" w:rsidRPr="00632FEB" w:rsidRDefault="00365D04" w:rsidP="003111C3">
            <w:pPr>
              <w:spacing w:after="0" w:line="240" w:lineRule="auto"/>
              <w:rPr>
                <w:rFonts w:ascii="Arial" w:eastAsia="Times New Roman" w:hAnsi="Arial" w:cs="Arial"/>
                <w:sz w:val="16"/>
                <w:szCs w:val="16"/>
                <w:lang w:eastAsia="pl-PL"/>
              </w:rPr>
            </w:pPr>
            <w:r w:rsidRPr="00632FEB">
              <w:rPr>
                <w:rFonts w:ascii="Arial" w:hAnsi="Arial" w:cs="Arial"/>
                <w:i/>
                <w:iCs/>
                <w:sz w:val="16"/>
                <w:szCs w:val="16"/>
              </w:rPr>
              <w:t>* niepotrzebne skreślić</w:t>
            </w:r>
          </w:p>
        </w:tc>
      </w:tr>
      <w:tr w:rsidR="00365D04" w:rsidRPr="00632FEB" w14:paraId="470FA9E9" w14:textId="77777777" w:rsidTr="003111C3">
        <w:trPr>
          <w:trHeight w:val="300"/>
        </w:trPr>
        <w:tc>
          <w:tcPr>
            <w:tcW w:w="3118" w:type="dxa"/>
            <w:vMerge/>
            <w:shd w:val="clear" w:color="auto" w:fill="EFFFFF"/>
            <w:vAlign w:val="center"/>
          </w:tcPr>
          <w:p w14:paraId="60335134" w14:textId="77777777" w:rsidR="00365D04" w:rsidRPr="00632FEB" w:rsidRDefault="00365D04" w:rsidP="003111C3">
            <w:pPr>
              <w:spacing w:after="0" w:line="240" w:lineRule="auto"/>
              <w:rPr>
                <w:rFonts w:ascii="Arial" w:eastAsia="Times New Roman" w:hAnsi="Arial" w:cs="Arial"/>
                <w:sz w:val="20"/>
                <w:szCs w:val="20"/>
                <w:lang w:eastAsia="pl-PL"/>
              </w:rPr>
            </w:pPr>
          </w:p>
        </w:tc>
        <w:tc>
          <w:tcPr>
            <w:tcW w:w="2515" w:type="dxa"/>
            <w:shd w:val="clear" w:color="auto" w:fill="EFFFFF"/>
            <w:noWrap/>
            <w:vAlign w:val="center"/>
          </w:tcPr>
          <w:p w14:paraId="2BBF2E6E"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W</w:t>
            </w:r>
            <w:r w:rsidRPr="00632FEB">
              <w:rPr>
                <w:rFonts w:ascii="Arial" w:eastAsia="Times New Roman" w:hAnsi="Arial" w:cs="Arial"/>
                <w:sz w:val="20"/>
                <w:szCs w:val="20"/>
                <w:shd w:val="clear" w:color="auto" w:fill="EFFFFF"/>
                <w:lang w:eastAsia="pl-PL"/>
              </w:rPr>
              <w:t>oje</w:t>
            </w:r>
            <w:r w:rsidRPr="00632FEB">
              <w:rPr>
                <w:rFonts w:ascii="Arial" w:eastAsia="Times New Roman" w:hAnsi="Arial" w:cs="Arial"/>
                <w:sz w:val="20"/>
                <w:szCs w:val="20"/>
                <w:lang w:eastAsia="pl-PL"/>
              </w:rPr>
              <w:t>wództwo</w:t>
            </w:r>
          </w:p>
          <w:p w14:paraId="6064F312" w14:textId="77777777" w:rsidR="00365D04" w:rsidRPr="00632FEB" w:rsidRDefault="00365D04" w:rsidP="003111C3">
            <w:pPr>
              <w:spacing w:before="120" w:after="0" w:line="240" w:lineRule="auto"/>
              <w:rPr>
                <w:rFonts w:ascii="Arial" w:eastAsia="Times New Roman" w:hAnsi="Arial" w:cs="Arial"/>
                <w:sz w:val="16"/>
                <w:szCs w:val="16"/>
                <w:lang w:eastAsia="pl-PL"/>
              </w:rPr>
            </w:pPr>
            <w:r w:rsidRPr="00632FEB">
              <w:rPr>
                <w:rFonts w:ascii="Arial" w:hAnsi="Arial" w:cs="Arial"/>
                <w:i/>
                <w:iCs/>
                <w:sz w:val="16"/>
                <w:szCs w:val="16"/>
              </w:rPr>
              <w:t xml:space="preserve">adekwatnie do założeń projektu </w:t>
            </w:r>
          </w:p>
        </w:tc>
        <w:tc>
          <w:tcPr>
            <w:tcW w:w="3444" w:type="dxa"/>
            <w:shd w:val="clear" w:color="auto" w:fill="auto"/>
            <w:vAlign w:val="bottom"/>
          </w:tcPr>
          <w:p w14:paraId="1BCDF3D3" w14:textId="77777777" w:rsidR="00365D04" w:rsidRPr="00632FEB"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t>
            </w:r>
          </w:p>
        </w:tc>
      </w:tr>
    </w:tbl>
    <w:p w14:paraId="3EF63BB1" w14:textId="77777777" w:rsidR="00365D04" w:rsidRPr="00632FEB" w:rsidRDefault="00365D04" w:rsidP="00365D04">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65D04" w:rsidRPr="00632FEB" w14:paraId="04090C4C" w14:textId="77777777" w:rsidTr="003111C3">
        <w:trPr>
          <w:trHeight w:val="600"/>
        </w:trPr>
        <w:tc>
          <w:tcPr>
            <w:tcW w:w="9077" w:type="dxa"/>
            <w:shd w:val="clear" w:color="auto" w:fill="EFFFFF"/>
            <w:vAlign w:val="center"/>
            <w:hideMark/>
          </w:tcPr>
          <w:p w14:paraId="075CCC4C"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III.5 Oś priorytetowa</w:t>
            </w:r>
          </w:p>
          <w:p w14:paraId="0E162EAB" w14:textId="77777777" w:rsidR="00365D04" w:rsidRPr="00632FEB" w:rsidRDefault="00365D04" w:rsidP="003111C3">
            <w:pPr>
              <w:spacing w:before="120" w:after="0" w:line="240" w:lineRule="auto"/>
              <w:rPr>
                <w:rFonts w:ascii="Arial" w:eastAsia="Times New Roman" w:hAnsi="Arial" w:cs="Arial"/>
                <w:sz w:val="16"/>
                <w:szCs w:val="16"/>
                <w:lang w:eastAsia="pl-PL"/>
              </w:rPr>
            </w:pPr>
            <w:r w:rsidRPr="00632FEB">
              <w:rPr>
                <w:rFonts w:ascii="Arial" w:hAnsi="Arial" w:cs="Arial"/>
                <w:i/>
                <w:iCs/>
                <w:sz w:val="16"/>
                <w:szCs w:val="16"/>
              </w:rPr>
              <w:t>numer oraz nazwa osi priorytetowej, w ramach której ogłaszany jest projekt pozakonkursowy</w:t>
            </w:r>
          </w:p>
        </w:tc>
      </w:tr>
    </w:tbl>
    <w:p w14:paraId="6A297F99" w14:textId="77777777" w:rsidR="00365D04" w:rsidRPr="00632FEB" w:rsidRDefault="00365D04" w:rsidP="00365D04">
      <w:pPr>
        <w:rPr>
          <w:rFonts w:ascii="Arial" w:hAnsi="Arial" w:cs="Arial"/>
          <w:sz w:val="20"/>
          <w:szCs w:val="20"/>
        </w:rPr>
      </w:pPr>
      <w:r w:rsidRPr="00632FEB">
        <w:rPr>
          <w:rFonts w:ascii="Arial" w:hAnsi="Arial" w:cs="Arial"/>
          <w:sz w:val="20"/>
          <w:szCs w:val="20"/>
        </w:rPr>
        <w:t>Oś priorytetowa 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65D04" w:rsidRPr="00632FEB" w14:paraId="54CFFCE4" w14:textId="77777777" w:rsidTr="003111C3">
        <w:trPr>
          <w:trHeight w:val="600"/>
        </w:trPr>
        <w:tc>
          <w:tcPr>
            <w:tcW w:w="9077" w:type="dxa"/>
            <w:shd w:val="clear" w:color="auto" w:fill="EFFFFF"/>
            <w:vAlign w:val="center"/>
            <w:hideMark/>
          </w:tcPr>
          <w:p w14:paraId="5510EF11"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III.6 Działanie</w:t>
            </w:r>
          </w:p>
          <w:p w14:paraId="05B03AE4" w14:textId="77777777" w:rsidR="00365D04" w:rsidRPr="00632FEB" w:rsidRDefault="00365D04" w:rsidP="003111C3">
            <w:pPr>
              <w:spacing w:before="120" w:after="0" w:line="240" w:lineRule="auto"/>
              <w:rPr>
                <w:rFonts w:ascii="Arial" w:eastAsia="Times New Roman" w:hAnsi="Arial" w:cs="Arial"/>
                <w:sz w:val="16"/>
                <w:szCs w:val="16"/>
                <w:lang w:eastAsia="pl-PL"/>
              </w:rPr>
            </w:pPr>
            <w:r w:rsidRPr="00632FEB">
              <w:rPr>
                <w:rFonts w:ascii="Arial" w:hAnsi="Arial" w:cs="Arial"/>
                <w:i/>
                <w:iCs/>
                <w:sz w:val="16"/>
                <w:szCs w:val="16"/>
              </w:rPr>
              <w:t>numer oraz nazwa działania, w ramach którego ogłaszany jest projekt pozakonkursowy</w:t>
            </w:r>
          </w:p>
        </w:tc>
      </w:tr>
    </w:tbl>
    <w:p w14:paraId="4A259C48" w14:textId="77777777" w:rsidR="00365D04" w:rsidRPr="00632FEB" w:rsidRDefault="00365D04" w:rsidP="00365D04">
      <w:pPr>
        <w:rPr>
          <w:rFonts w:ascii="Arial" w:hAnsi="Arial" w:cs="Arial"/>
          <w:sz w:val="20"/>
          <w:szCs w:val="20"/>
        </w:rPr>
      </w:pPr>
      <w:r w:rsidRPr="00632FEB">
        <w:rPr>
          <w:rFonts w:ascii="Arial" w:hAnsi="Arial" w:cs="Arial"/>
          <w:sz w:val="20"/>
          <w:szCs w:val="20"/>
        </w:rPr>
        <w:t xml:space="preserve">11.3 Wspieranie naprawy i odporności systemu ochrony zdrowia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65D04" w:rsidRPr="00632FEB" w14:paraId="6214365E" w14:textId="77777777" w:rsidTr="003111C3">
        <w:trPr>
          <w:trHeight w:val="600"/>
        </w:trPr>
        <w:tc>
          <w:tcPr>
            <w:tcW w:w="9077" w:type="dxa"/>
            <w:shd w:val="clear" w:color="auto" w:fill="EFFFFF"/>
            <w:vAlign w:val="center"/>
            <w:hideMark/>
          </w:tcPr>
          <w:p w14:paraId="1FE94DC0"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III.7 Poddziałanie</w:t>
            </w:r>
          </w:p>
          <w:p w14:paraId="54587F30" w14:textId="77777777" w:rsidR="00365D04" w:rsidRPr="00632FEB" w:rsidRDefault="00365D04" w:rsidP="003111C3">
            <w:pPr>
              <w:spacing w:before="120" w:after="0" w:line="240" w:lineRule="auto"/>
              <w:rPr>
                <w:rFonts w:ascii="Arial" w:hAnsi="Arial" w:cs="Arial"/>
                <w:i/>
                <w:iCs/>
                <w:sz w:val="16"/>
                <w:szCs w:val="16"/>
              </w:rPr>
            </w:pPr>
            <w:r w:rsidRPr="00632FEB">
              <w:rPr>
                <w:rFonts w:ascii="Arial" w:hAnsi="Arial" w:cs="Arial"/>
                <w:i/>
                <w:iCs/>
                <w:sz w:val="16"/>
                <w:szCs w:val="16"/>
              </w:rPr>
              <w:t>numer oraz nazwa poddziałania, w ramach którego ogłaszany jest projekt pozakonkursowy(jeśli dotyczy)</w:t>
            </w:r>
          </w:p>
        </w:tc>
      </w:tr>
    </w:tbl>
    <w:p w14:paraId="3C769D80" w14:textId="77777777" w:rsidR="00365D04" w:rsidRPr="00632FEB" w:rsidRDefault="00365D04" w:rsidP="00365D04">
      <w:pPr>
        <w:rPr>
          <w:rFonts w:ascii="Arial" w:hAnsi="Arial" w:cs="Arial"/>
          <w:sz w:val="20"/>
          <w:szCs w:val="20"/>
        </w:rPr>
      </w:pPr>
      <w:r w:rsidRPr="00632FEB">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65D04" w:rsidRPr="00632FEB" w14:paraId="31A78384" w14:textId="77777777" w:rsidTr="003111C3">
        <w:trPr>
          <w:cantSplit/>
          <w:trHeight w:val="600"/>
        </w:trPr>
        <w:tc>
          <w:tcPr>
            <w:tcW w:w="9077" w:type="dxa"/>
            <w:shd w:val="clear" w:color="auto" w:fill="EFFFFF"/>
            <w:vAlign w:val="center"/>
            <w:hideMark/>
          </w:tcPr>
          <w:p w14:paraId="2D84F9D0"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III.8 Fundusz</w:t>
            </w:r>
          </w:p>
          <w:p w14:paraId="617070E2" w14:textId="77777777" w:rsidR="00365D04" w:rsidRPr="00632FEB" w:rsidRDefault="00365D04" w:rsidP="003111C3">
            <w:pPr>
              <w:pStyle w:val="Akapitzlist"/>
              <w:spacing w:before="120" w:after="120"/>
              <w:ind w:left="22"/>
              <w:contextualSpacing w:val="0"/>
              <w:rPr>
                <w:i/>
                <w:iCs/>
                <w:sz w:val="16"/>
                <w:szCs w:val="16"/>
              </w:rPr>
            </w:pPr>
            <w:r w:rsidRPr="00632FEB">
              <w:rPr>
                <w:rFonts w:ascii="Arial" w:hAnsi="Arial" w:cs="Arial"/>
                <w:i/>
                <w:iCs/>
                <w:sz w:val="16"/>
                <w:szCs w:val="16"/>
              </w:rPr>
              <w:t>nazwa właściwego funduszu, w ramach którego udzielane będzie dofinansowanie inwestycji</w:t>
            </w:r>
            <w:r w:rsidRPr="00632FEB">
              <w:rPr>
                <w:rFonts w:ascii="Arial" w:eastAsia="Times New Roman" w:hAnsi="Arial" w:cs="Arial"/>
                <w:i/>
                <w:iCs/>
                <w:sz w:val="20"/>
                <w:szCs w:val="20"/>
                <w:lang w:eastAsia="pl-PL"/>
              </w:rPr>
              <w:t> </w:t>
            </w:r>
          </w:p>
        </w:tc>
      </w:tr>
    </w:tbl>
    <w:p w14:paraId="026D2AA3" w14:textId="77777777" w:rsidR="00365D04" w:rsidRPr="00632FEB" w:rsidRDefault="00365D04" w:rsidP="00365D04">
      <w:pPr>
        <w:rPr>
          <w:rFonts w:ascii="Arial" w:hAnsi="Arial" w:cs="Arial"/>
          <w:sz w:val="20"/>
          <w:szCs w:val="20"/>
        </w:rPr>
      </w:pPr>
      <w:r w:rsidRPr="00632FEB">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65D04" w:rsidRPr="00632FEB" w14:paraId="1AA7D03F" w14:textId="77777777" w:rsidTr="003111C3">
        <w:trPr>
          <w:cantSplit/>
          <w:trHeight w:val="600"/>
        </w:trPr>
        <w:tc>
          <w:tcPr>
            <w:tcW w:w="9077" w:type="dxa"/>
            <w:shd w:val="clear" w:color="auto" w:fill="EFFFFF"/>
            <w:vAlign w:val="center"/>
            <w:hideMark/>
          </w:tcPr>
          <w:p w14:paraId="31094DDD"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III.9 Typ projektu zgodnie z PO/ SZOOP</w:t>
            </w:r>
          </w:p>
          <w:p w14:paraId="4CFCD5ED" w14:textId="77777777" w:rsidR="00365D04" w:rsidRPr="00632FEB" w:rsidRDefault="00365D04" w:rsidP="003111C3">
            <w:pPr>
              <w:pStyle w:val="Akapitzlist"/>
              <w:spacing w:before="120" w:after="120"/>
              <w:ind w:left="22"/>
              <w:contextualSpacing w:val="0"/>
              <w:rPr>
                <w:rFonts w:ascii="Arial" w:eastAsia="Times New Roman" w:hAnsi="Arial" w:cs="Arial"/>
                <w:sz w:val="16"/>
                <w:szCs w:val="16"/>
                <w:lang w:eastAsia="pl-PL"/>
              </w:rPr>
            </w:pPr>
            <w:r w:rsidRPr="00632FEB">
              <w:rPr>
                <w:rFonts w:ascii="Arial" w:hAnsi="Arial" w:cs="Arial"/>
                <w:i/>
                <w:iCs/>
                <w:sz w:val="16"/>
                <w:szCs w:val="16"/>
              </w:rPr>
              <w:t>typ projektu zgodnie z PO/ SZOOP, w który wpisuje się dany projekt pozakonkursowy</w:t>
            </w:r>
          </w:p>
        </w:tc>
      </w:tr>
    </w:tbl>
    <w:p w14:paraId="32ECD0FC" w14:textId="77777777" w:rsidR="00365D04" w:rsidRPr="00632FEB" w:rsidRDefault="00365D04" w:rsidP="00365D04">
      <w:pPr>
        <w:jc w:val="both"/>
        <w:rPr>
          <w:rFonts w:ascii="Arial" w:hAnsi="Arial" w:cs="Arial"/>
          <w:sz w:val="20"/>
          <w:szCs w:val="20"/>
        </w:rPr>
      </w:pPr>
      <w:r w:rsidRPr="00632FEB">
        <w:rPr>
          <w:rFonts w:ascii="Arial" w:hAnsi="Arial" w:cs="Arial"/>
          <w:sz w:val="20"/>
          <w:szCs w:val="20"/>
        </w:rPr>
        <w:t xml:space="preserve">Wsparcie organów Państwowej Inspekcji Sanitarnej (roboty budowlane, doposażenie, w tym zakup wyrobów medycznych jednorazowego użytku, środków ochrony indywidualnej oraz środków </w:t>
      </w:r>
      <w:r>
        <w:rPr>
          <w:rFonts w:ascii="Arial" w:hAnsi="Arial" w:cs="Arial"/>
          <w:sz w:val="20"/>
          <w:szCs w:val="20"/>
        </w:rPr>
        <w:br/>
      </w:r>
      <w:r w:rsidRPr="00632FEB">
        <w:rPr>
          <w:rFonts w:ascii="Arial" w:hAnsi="Arial" w:cs="Arial"/>
          <w:sz w:val="20"/>
          <w:szCs w:val="20"/>
        </w:rPr>
        <w:t>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65D04" w:rsidRPr="00632FEB" w14:paraId="323C16E0" w14:textId="77777777" w:rsidTr="003111C3">
        <w:trPr>
          <w:trHeight w:val="600"/>
        </w:trPr>
        <w:tc>
          <w:tcPr>
            <w:tcW w:w="9077" w:type="dxa"/>
            <w:shd w:val="clear" w:color="auto" w:fill="EFFFFF"/>
            <w:vAlign w:val="center"/>
            <w:hideMark/>
          </w:tcPr>
          <w:p w14:paraId="421A340E"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III.10 Uzasadnienie realizacji projektu w trybie pozakonkursowym</w:t>
            </w:r>
          </w:p>
          <w:p w14:paraId="024BD521" w14:textId="77777777" w:rsidR="00365D04" w:rsidRPr="00632FEB" w:rsidRDefault="00365D04" w:rsidP="003111C3">
            <w:pPr>
              <w:pStyle w:val="Akapitzlist"/>
              <w:spacing w:before="120" w:after="120"/>
              <w:ind w:left="22"/>
              <w:contextualSpacing w:val="0"/>
              <w:rPr>
                <w:rFonts w:ascii="Arial" w:eastAsia="Times New Roman" w:hAnsi="Arial" w:cs="Arial"/>
                <w:i/>
                <w:iCs/>
                <w:sz w:val="20"/>
                <w:szCs w:val="20"/>
                <w:lang w:eastAsia="pl-PL"/>
              </w:rPr>
            </w:pPr>
            <w:r w:rsidRPr="00632FEB">
              <w:rPr>
                <w:rFonts w:ascii="Arial" w:hAnsi="Arial" w:cs="Arial"/>
                <w:i/>
                <w:iCs/>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632FEB">
              <w:rPr>
                <w:rFonts w:ascii="Arial" w:eastAsia="Times New Roman" w:hAnsi="Arial" w:cs="Arial"/>
                <w:i/>
                <w:iCs/>
                <w:sz w:val="20"/>
                <w:szCs w:val="20"/>
                <w:lang w:eastAsia="pl-PL"/>
              </w:rPr>
              <w:t> </w:t>
            </w:r>
          </w:p>
        </w:tc>
      </w:tr>
    </w:tbl>
    <w:p w14:paraId="46465895" w14:textId="77777777" w:rsidR="00365D04" w:rsidRPr="007546B9" w:rsidRDefault="00365D04" w:rsidP="00365D04">
      <w:pPr>
        <w:jc w:val="both"/>
        <w:rPr>
          <w:rFonts w:ascii="Arial" w:hAnsi="Arial" w:cs="Arial"/>
          <w:sz w:val="20"/>
          <w:szCs w:val="20"/>
        </w:rPr>
      </w:pPr>
    </w:p>
    <w:p w14:paraId="13C1285E" w14:textId="77777777" w:rsidR="00365D04" w:rsidRPr="007546B9" w:rsidRDefault="00365D04" w:rsidP="00365D04">
      <w:pPr>
        <w:jc w:val="both"/>
        <w:rPr>
          <w:rFonts w:ascii="Arial" w:hAnsi="Arial" w:cs="Arial"/>
          <w:sz w:val="20"/>
          <w:szCs w:val="20"/>
        </w:rPr>
      </w:pPr>
      <w:r w:rsidRPr="007546B9">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743668A0" w14:textId="77777777" w:rsidR="00365D04" w:rsidRPr="007546B9" w:rsidRDefault="00365D04" w:rsidP="00365D04">
      <w:pPr>
        <w:jc w:val="both"/>
        <w:rPr>
          <w:rFonts w:ascii="Arial" w:hAnsi="Arial" w:cs="Arial"/>
          <w:sz w:val="20"/>
          <w:szCs w:val="20"/>
        </w:rPr>
      </w:pPr>
      <w:r w:rsidRPr="007546B9">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w:t>
      </w:r>
      <w:r>
        <w:rPr>
          <w:rFonts w:ascii="Arial" w:hAnsi="Arial" w:cs="Arial"/>
          <w:sz w:val="20"/>
          <w:szCs w:val="20"/>
        </w:rPr>
        <w:br/>
      </w:r>
      <w:r w:rsidRPr="007546B9">
        <w:rPr>
          <w:rFonts w:ascii="Arial" w:hAnsi="Arial" w:cs="Arial"/>
          <w:sz w:val="20"/>
          <w:szCs w:val="20"/>
        </w:rPr>
        <w:t xml:space="preserve">i związanych z nią sytuacji kryzysowych. </w:t>
      </w:r>
    </w:p>
    <w:p w14:paraId="6658B117" w14:textId="77777777" w:rsidR="00365D04" w:rsidRDefault="00365D04" w:rsidP="00365D04">
      <w:pPr>
        <w:jc w:val="both"/>
        <w:rPr>
          <w:rFonts w:ascii="Arial" w:hAnsi="Arial" w:cs="Arial"/>
          <w:sz w:val="20"/>
          <w:szCs w:val="20"/>
        </w:rPr>
      </w:pPr>
      <w:r w:rsidRPr="007546B9">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p>
    <w:p w14:paraId="738EC001" w14:textId="77777777" w:rsidR="00365D04" w:rsidRPr="00EA4B42" w:rsidRDefault="00365D04" w:rsidP="00365D04">
      <w:pPr>
        <w:jc w:val="both"/>
        <w:rPr>
          <w:rFonts w:ascii="Arial" w:hAnsi="Arial" w:cs="Arial"/>
          <w:sz w:val="20"/>
          <w:szCs w:val="20"/>
        </w:rPr>
      </w:pPr>
      <w:r w:rsidRPr="00EA4B42">
        <w:rPr>
          <w:rFonts w:ascii="Arial" w:hAnsi="Arial" w:cs="Arial"/>
          <w:sz w:val="20"/>
          <w:szCs w:val="20"/>
        </w:rPr>
        <w:t xml:space="preserve">Państwowa </w:t>
      </w:r>
      <w:r>
        <w:rPr>
          <w:rFonts w:ascii="Arial" w:hAnsi="Arial" w:cs="Arial"/>
          <w:sz w:val="20"/>
          <w:szCs w:val="20"/>
        </w:rPr>
        <w:t>i</w:t>
      </w:r>
      <w:r w:rsidRPr="00EA4B42">
        <w:rPr>
          <w:rFonts w:ascii="Arial" w:hAnsi="Arial" w:cs="Arial"/>
          <w:sz w:val="20"/>
          <w:szCs w:val="20"/>
        </w:rPr>
        <w:t xml:space="preserve">nspekcja </w:t>
      </w:r>
      <w:r>
        <w:rPr>
          <w:rFonts w:ascii="Arial" w:hAnsi="Arial" w:cs="Arial"/>
          <w:sz w:val="20"/>
          <w:szCs w:val="20"/>
        </w:rPr>
        <w:t>s</w:t>
      </w:r>
      <w:r w:rsidRPr="00EA4B42">
        <w:rPr>
          <w:rFonts w:ascii="Arial" w:hAnsi="Arial" w:cs="Arial"/>
          <w:sz w:val="20"/>
          <w:szCs w:val="20"/>
        </w:rPr>
        <w:t xml:space="preserve">anitarna jest powołana do realizacji zadań z zakresu zdrowia publicznego, 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EA4B42">
        <w:rPr>
          <w:rFonts w:ascii="Arial" w:hAnsi="Arial" w:cs="Arial"/>
          <w:sz w:val="20"/>
          <w:szCs w:val="20"/>
        </w:rPr>
        <w:t xml:space="preserve">aństwowej </w:t>
      </w:r>
      <w:r>
        <w:rPr>
          <w:rFonts w:ascii="Arial" w:hAnsi="Arial" w:cs="Arial"/>
          <w:sz w:val="20"/>
          <w:szCs w:val="20"/>
        </w:rPr>
        <w:t>i</w:t>
      </w:r>
      <w:r w:rsidRPr="00EA4B42">
        <w:rPr>
          <w:rFonts w:ascii="Arial" w:hAnsi="Arial" w:cs="Arial"/>
          <w:sz w:val="20"/>
          <w:szCs w:val="20"/>
        </w:rPr>
        <w:t xml:space="preserve">nspekcji </w:t>
      </w:r>
      <w:r>
        <w:rPr>
          <w:rFonts w:ascii="Arial" w:hAnsi="Arial" w:cs="Arial"/>
          <w:sz w:val="20"/>
          <w:szCs w:val="20"/>
        </w:rPr>
        <w:t>s</w:t>
      </w:r>
      <w:r w:rsidRPr="00EA4B42">
        <w:rPr>
          <w:rFonts w:ascii="Arial" w:hAnsi="Arial" w:cs="Arial"/>
          <w:sz w:val="20"/>
          <w:szCs w:val="20"/>
        </w:rPr>
        <w:t xml:space="preserve">anitarnej pełnią unikalną rolę w skali kraju ze względu na sprawowanie zapobiegawczego i bieżącego nadzoru sanitarnego oraz prowadzenie działalności zapobiegawczej </w:t>
      </w:r>
      <w:r w:rsidRPr="00EA4B42">
        <w:rPr>
          <w:rFonts w:ascii="Arial" w:hAnsi="Arial" w:cs="Arial"/>
          <w:sz w:val="20"/>
          <w:szCs w:val="20"/>
        </w:rPr>
        <w:br/>
        <w:t xml:space="preserve">i przeciwepidemicznej w zakresie chorób zakaźnych i innych chorób powodowanych warunkami środowiska. W dobie pandemii COVID-19 podstawowym zadaniem wszystkich służb sanitarno-epidemiologicznych jest zapobieganie, zwalczanie i przeciwdziałanie COVID-19. </w:t>
      </w:r>
    </w:p>
    <w:p w14:paraId="4668E1D8" w14:textId="77777777" w:rsidR="00365D04" w:rsidRPr="00632FEB" w:rsidRDefault="00365D04" w:rsidP="00365D04">
      <w:pPr>
        <w:jc w:val="both"/>
        <w:rPr>
          <w:rFonts w:ascii="Arial" w:hAnsi="Arial" w:cs="Arial"/>
          <w:sz w:val="20"/>
          <w:szCs w:val="20"/>
        </w:rPr>
      </w:pPr>
      <w:r w:rsidRPr="00EA4B42">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 lubuskim</w:t>
      </w:r>
      <w:r w:rsidRPr="00EA4B42">
        <w:rPr>
          <w:rFonts w:ascii="Arial" w:hAnsi="Arial" w:cs="Arial"/>
          <w:sz w:val="20"/>
          <w:szCs w:val="20"/>
        </w:rP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65D04" w:rsidRPr="00632FEB" w14:paraId="301647A9" w14:textId="77777777" w:rsidTr="003111C3">
        <w:trPr>
          <w:trHeight w:val="637"/>
        </w:trPr>
        <w:tc>
          <w:tcPr>
            <w:tcW w:w="9077" w:type="dxa"/>
            <w:shd w:val="clear" w:color="auto" w:fill="EFFFFF"/>
            <w:vAlign w:val="center"/>
            <w:hideMark/>
          </w:tcPr>
          <w:p w14:paraId="40AD027F"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III.11 Cel projektu</w:t>
            </w:r>
          </w:p>
          <w:p w14:paraId="4845929C" w14:textId="77777777" w:rsidR="00365D04" w:rsidRPr="00632FEB" w:rsidRDefault="00365D04" w:rsidP="003111C3">
            <w:pPr>
              <w:pStyle w:val="Akapitzlist"/>
              <w:spacing w:before="120" w:after="120"/>
              <w:ind w:left="22"/>
              <w:contextualSpacing w:val="0"/>
              <w:jc w:val="both"/>
              <w:rPr>
                <w:rFonts w:cstheme="minorHAnsi"/>
                <w:bCs/>
                <w:i/>
                <w:iCs/>
                <w:sz w:val="16"/>
                <w:szCs w:val="16"/>
              </w:rPr>
            </w:pPr>
            <w:r w:rsidRPr="00632FEB">
              <w:rPr>
                <w:rFonts w:ascii="Arial" w:hAnsi="Arial" w:cs="Arial"/>
                <w:i/>
                <w:iCs/>
                <w:sz w:val="16"/>
                <w:szCs w:val="16"/>
              </w:rPr>
              <w:t>cel główny projektu, biorąc pod uwagę zidentyfikowane problemy oraz planowane w ramach projektu działania</w:t>
            </w:r>
          </w:p>
        </w:tc>
      </w:tr>
    </w:tbl>
    <w:p w14:paraId="61C7E1D4" w14:textId="77777777" w:rsidR="00365D04" w:rsidRDefault="00365D04" w:rsidP="00365D04">
      <w:pPr>
        <w:jc w:val="both"/>
        <w:rPr>
          <w:rFonts w:ascii="Arial" w:hAnsi="Arial" w:cs="Arial"/>
          <w:sz w:val="20"/>
          <w:szCs w:val="20"/>
        </w:rPr>
      </w:pPr>
    </w:p>
    <w:p w14:paraId="4C2F6E23" w14:textId="77777777" w:rsidR="00365D04" w:rsidRPr="00632FEB" w:rsidRDefault="00365D04" w:rsidP="00365D04">
      <w:pPr>
        <w:jc w:val="both"/>
        <w:rPr>
          <w:rFonts w:ascii="Arial" w:hAnsi="Arial" w:cs="Arial"/>
          <w:sz w:val="20"/>
          <w:szCs w:val="20"/>
        </w:rPr>
      </w:pPr>
      <w:r w:rsidRPr="00632FEB">
        <w:rPr>
          <w:rFonts w:ascii="Arial" w:hAnsi="Arial" w:cs="Arial"/>
          <w:sz w:val="20"/>
          <w:szCs w:val="20"/>
        </w:rPr>
        <w:t>Głównym celem projektu jest poprawa funkcjonowania systemu ochrony zdrowia po pandemii C</w:t>
      </w:r>
      <w:r>
        <w:rPr>
          <w:rFonts w:ascii="Arial" w:hAnsi="Arial" w:cs="Arial"/>
          <w:sz w:val="20"/>
          <w:szCs w:val="20"/>
        </w:rPr>
        <w:t>OVID</w:t>
      </w:r>
      <w:r w:rsidRPr="00632FEB">
        <w:rPr>
          <w:rFonts w:ascii="Arial" w:hAnsi="Arial" w:cs="Arial"/>
          <w:sz w:val="20"/>
          <w:szCs w:val="20"/>
        </w:rPr>
        <w:t>-19 oraz wzmocnienie przygotowania na potencjalne przyszłe zagrożenia epidemiologiczne poprzez wzmocnienie infrastruktury Wojewódzkiej Stacji Sanitarno-Epidemiologicznej w Gorzowie Wlkp., poprawę funkcjonalności i warunków pracy</w:t>
      </w:r>
      <w:r>
        <w:rPr>
          <w:rFonts w:ascii="Arial" w:hAnsi="Arial" w:cs="Arial"/>
          <w:sz w:val="20"/>
          <w:szCs w:val="20"/>
        </w:rPr>
        <w:t>.</w:t>
      </w:r>
    </w:p>
    <w:p w14:paraId="52A112AD" w14:textId="77777777" w:rsidR="00365D04" w:rsidRPr="00632FEB" w:rsidRDefault="00365D04" w:rsidP="00365D04">
      <w:pPr>
        <w:jc w:val="both"/>
        <w:rPr>
          <w:rFonts w:ascii="Arial" w:hAnsi="Arial" w:cs="Arial"/>
          <w:sz w:val="20"/>
          <w:szCs w:val="20"/>
        </w:rPr>
      </w:pPr>
      <w:r w:rsidRPr="00632FEB">
        <w:rPr>
          <w:rFonts w:ascii="Arial" w:hAnsi="Arial" w:cs="Arial"/>
          <w:sz w:val="20"/>
          <w:szCs w:val="20"/>
        </w:rPr>
        <w:t xml:space="preserve">Realizacja projektu zapewni poprawę dostępności, efektywności i jakości systemu ochrony zdrowia w obszarze </w:t>
      </w:r>
      <w:r w:rsidRPr="00632FEB">
        <w:rPr>
          <w:rFonts w:ascii="Arial" w:hAnsi="Arial" w:cs="Arial"/>
          <w:bCs/>
          <w:iCs/>
          <w:sz w:val="20"/>
          <w:szCs w:val="20"/>
        </w:rPr>
        <w:t xml:space="preserve">infrastruktury </w:t>
      </w:r>
      <w:r>
        <w:rPr>
          <w:rFonts w:ascii="Arial" w:hAnsi="Arial" w:cs="Arial"/>
          <w:bCs/>
          <w:iCs/>
          <w:sz w:val="20"/>
          <w:szCs w:val="20"/>
        </w:rPr>
        <w:t>p</w:t>
      </w:r>
      <w:r w:rsidRPr="00632FEB">
        <w:rPr>
          <w:rFonts w:ascii="Arial" w:hAnsi="Arial" w:cs="Arial"/>
          <w:bCs/>
          <w:iCs/>
          <w:sz w:val="20"/>
          <w:szCs w:val="20"/>
        </w:rPr>
        <w:t xml:space="preserve">aństwowej </w:t>
      </w:r>
      <w:r>
        <w:rPr>
          <w:rFonts w:ascii="Arial" w:hAnsi="Arial" w:cs="Arial"/>
          <w:bCs/>
          <w:iCs/>
          <w:sz w:val="20"/>
          <w:szCs w:val="20"/>
        </w:rPr>
        <w:t>i</w:t>
      </w:r>
      <w:r w:rsidRPr="00632FEB">
        <w:rPr>
          <w:rFonts w:ascii="Arial" w:hAnsi="Arial" w:cs="Arial"/>
          <w:bCs/>
          <w:iCs/>
          <w:sz w:val="20"/>
          <w:szCs w:val="20"/>
        </w:rPr>
        <w:t xml:space="preserve">nspekcji </w:t>
      </w:r>
      <w:r>
        <w:rPr>
          <w:rFonts w:ascii="Arial" w:hAnsi="Arial" w:cs="Arial"/>
          <w:bCs/>
          <w:iCs/>
          <w:sz w:val="20"/>
          <w:szCs w:val="20"/>
        </w:rPr>
        <w:t>s</w:t>
      </w:r>
      <w:r w:rsidRPr="00632FEB">
        <w:rPr>
          <w:rFonts w:ascii="Arial" w:hAnsi="Arial" w:cs="Arial"/>
          <w:bCs/>
          <w:iCs/>
          <w:sz w:val="20"/>
          <w:szCs w:val="20"/>
        </w:rPr>
        <w:t>anitarnej</w:t>
      </w:r>
      <w:r w:rsidRPr="00632FEB">
        <w:rPr>
          <w:rFonts w:ascii="Arial" w:hAnsi="Arial" w:cs="Arial"/>
          <w:sz w:val="20"/>
          <w:szCs w:val="20"/>
        </w:rPr>
        <w:t xml:space="preserve">. Modernizacja i unowocześnienie infrastruktury przyczyni się do zwiększenia bezpieczeństwa społeczeństwa i pracowników </w:t>
      </w:r>
      <w:r>
        <w:rPr>
          <w:rFonts w:ascii="Arial" w:hAnsi="Arial" w:cs="Arial"/>
          <w:sz w:val="20"/>
          <w:szCs w:val="20"/>
        </w:rPr>
        <w:t>p</w:t>
      </w:r>
      <w:r w:rsidRPr="00632FEB">
        <w:rPr>
          <w:rFonts w:ascii="Arial" w:hAnsi="Arial" w:cs="Arial"/>
          <w:sz w:val="20"/>
          <w:szCs w:val="20"/>
        </w:rPr>
        <w:t xml:space="preserve">aństwowej </w:t>
      </w:r>
      <w:r>
        <w:rPr>
          <w:rFonts w:ascii="Arial" w:hAnsi="Arial" w:cs="Arial"/>
          <w:sz w:val="20"/>
          <w:szCs w:val="20"/>
        </w:rPr>
        <w:t>i</w:t>
      </w:r>
      <w:r w:rsidRPr="00632FEB">
        <w:rPr>
          <w:rFonts w:ascii="Arial" w:hAnsi="Arial" w:cs="Arial"/>
          <w:sz w:val="20"/>
          <w:szCs w:val="20"/>
        </w:rPr>
        <w:t xml:space="preserve">nspekcji </w:t>
      </w:r>
      <w:r>
        <w:rPr>
          <w:rFonts w:ascii="Arial" w:hAnsi="Arial" w:cs="Arial"/>
          <w:sz w:val="20"/>
          <w:szCs w:val="20"/>
        </w:rPr>
        <w:t>s</w:t>
      </w:r>
      <w:r w:rsidRPr="00632FEB">
        <w:rPr>
          <w:rFonts w:ascii="Arial" w:hAnsi="Arial" w:cs="Arial"/>
          <w:sz w:val="20"/>
          <w:szCs w:val="20"/>
        </w:rPr>
        <w:t>anitarnej</w:t>
      </w:r>
      <w:r>
        <w:rPr>
          <w:rFonts w:ascii="Arial" w:hAnsi="Arial" w:cs="Arial"/>
          <w:sz w:val="20"/>
          <w:szCs w:val="20"/>
        </w:rPr>
        <w:t>,</w:t>
      </w:r>
      <w:r w:rsidRPr="00632FEB">
        <w:rPr>
          <w:rFonts w:ascii="Arial" w:hAnsi="Arial" w:cs="Arial"/>
          <w:sz w:val="20"/>
          <w:szCs w:val="20"/>
        </w:rPr>
        <w:t xml:space="preserve"> szczególnie w zakresie chorób zakaźnych, w kontekście pandemii C</w:t>
      </w:r>
      <w:r>
        <w:rPr>
          <w:rFonts w:ascii="Arial" w:hAnsi="Arial" w:cs="Arial"/>
          <w:sz w:val="20"/>
          <w:szCs w:val="20"/>
        </w:rPr>
        <w:t>OVID</w:t>
      </w:r>
      <w:r w:rsidRPr="00632FEB">
        <w:rPr>
          <w:rFonts w:ascii="Arial" w:hAnsi="Arial" w:cs="Arial"/>
          <w:sz w:val="20"/>
          <w:szCs w:val="20"/>
        </w:rPr>
        <w:t xml:space="preserve">-19 i jej skutków </w:t>
      </w:r>
      <w:r>
        <w:rPr>
          <w:rFonts w:ascii="Arial" w:hAnsi="Arial" w:cs="Arial"/>
          <w:sz w:val="20"/>
          <w:szCs w:val="20"/>
        </w:rPr>
        <w:t xml:space="preserve">zdrowotnych i </w:t>
      </w:r>
      <w:r w:rsidRPr="00632FEB">
        <w:rPr>
          <w:rFonts w:ascii="Arial" w:hAnsi="Arial" w:cs="Arial"/>
          <w:sz w:val="20"/>
          <w:szCs w:val="20"/>
        </w:rPr>
        <w:t>społecznych.</w:t>
      </w:r>
    </w:p>
    <w:p w14:paraId="08564826" w14:textId="77777777" w:rsidR="00365D04" w:rsidRDefault="00365D04" w:rsidP="00365D04">
      <w:pPr>
        <w:jc w:val="both"/>
        <w:rPr>
          <w:rFonts w:ascii="Arial" w:hAnsi="Arial" w:cs="Arial"/>
          <w:sz w:val="20"/>
          <w:szCs w:val="20"/>
        </w:rPr>
      </w:pPr>
      <w:r w:rsidRPr="00632FEB">
        <w:rPr>
          <w:rFonts w:ascii="Arial" w:hAnsi="Arial" w:cs="Arial"/>
          <w:sz w:val="20"/>
          <w:szCs w:val="20"/>
        </w:rPr>
        <w:t xml:space="preserve">Realizacja projektu przyczyni się także do wzrostu efektywności energetycznej użytkowanego budynku, niższych kosztów utrzymania wynikających ze zmniejszonego zapotrzebowania na ciepło, pozytywnego oddziaływania na środowisko oraz </w:t>
      </w:r>
      <w:r w:rsidRPr="00632FEB">
        <w:rPr>
          <w:rFonts w:ascii="Arial" w:eastAsia="Calibri" w:hAnsi="Arial" w:cs="Arial"/>
          <w:sz w:val="20"/>
          <w:szCs w:val="20"/>
        </w:rPr>
        <w:t>poprawy jakości i wydajności pracy w systemach informatycznych, poprawy bezpieczeństwa fizycznego pracowników i zabezpieczenia mienia WSSE.</w:t>
      </w:r>
    </w:p>
    <w:p w14:paraId="711A905A" w14:textId="77777777" w:rsidR="00365D04" w:rsidRPr="00632FEB" w:rsidRDefault="00365D04" w:rsidP="00365D04">
      <w:pPr>
        <w:spacing w:after="0" w:line="240" w:lineRule="auto"/>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65D04" w:rsidRPr="00632FEB" w14:paraId="23A5F631" w14:textId="77777777" w:rsidTr="003111C3">
        <w:trPr>
          <w:trHeight w:val="676"/>
        </w:trPr>
        <w:tc>
          <w:tcPr>
            <w:tcW w:w="9077" w:type="dxa"/>
            <w:shd w:val="clear" w:color="auto" w:fill="EFFFFF"/>
            <w:vAlign w:val="center"/>
            <w:hideMark/>
          </w:tcPr>
          <w:p w14:paraId="2320AF87"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III.12 Opis projektu</w:t>
            </w:r>
          </w:p>
          <w:p w14:paraId="37FA97FF" w14:textId="77777777" w:rsidR="00365D04" w:rsidRPr="00632FEB" w:rsidRDefault="00365D04" w:rsidP="003111C3">
            <w:pPr>
              <w:pStyle w:val="Akapitzlist"/>
              <w:spacing w:before="120" w:after="120"/>
              <w:ind w:left="22"/>
              <w:contextualSpacing w:val="0"/>
              <w:rPr>
                <w:i/>
                <w:iCs/>
                <w:sz w:val="16"/>
                <w:szCs w:val="16"/>
              </w:rPr>
            </w:pPr>
            <w:r w:rsidRPr="00632FEB">
              <w:rPr>
                <w:rFonts w:ascii="Arial" w:hAnsi="Arial" w:cs="Arial"/>
                <w:i/>
                <w:iCs/>
                <w:sz w:val="16"/>
                <w:szCs w:val="16"/>
              </w:rPr>
              <w:t>zakres działań, który zostanie objęty projektem, główne założenia projektu, oczekiwane efekty jego realizacji</w:t>
            </w:r>
          </w:p>
        </w:tc>
      </w:tr>
    </w:tbl>
    <w:p w14:paraId="30E28680" w14:textId="77777777" w:rsidR="00365D04" w:rsidRDefault="00365D04" w:rsidP="00365D04">
      <w:pPr>
        <w:spacing w:line="240" w:lineRule="auto"/>
        <w:jc w:val="both"/>
        <w:rPr>
          <w:rFonts w:ascii="Arial" w:hAnsi="Arial" w:cs="Arial"/>
          <w:sz w:val="20"/>
          <w:szCs w:val="20"/>
        </w:rPr>
      </w:pPr>
    </w:p>
    <w:p w14:paraId="7D4EA806" w14:textId="77777777" w:rsidR="00365D04" w:rsidRPr="00041716" w:rsidRDefault="00365D04" w:rsidP="00365D04">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4D90F1FA" w14:textId="77777777" w:rsidR="00365D04" w:rsidRDefault="00365D04" w:rsidP="00365D04">
      <w:pPr>
        <w:jc w:val="both"/>
        <w:rPr>
          <w:rFonts w:ascii="Arial" w:hAnsi="Arial" w:cs="Arial"/>
          <w:sz w:val="20"/>
          <w:szCs w:val="20"/>
        </w:rPr>
      </w:pPr>
      <w:r>
        <w:rPr>
          <w:rFonts w:ascii="Arial" w:hAnsi="Arial" w:cs="Arial"/>
          <w:sz w:val="20"/>
          <w:szCs w:val="20"/>
        </w:rPr>
        <w:t>Siedzibę</w:t>
      </w:r>
      <w:r w:rsidRPr="00632FEB">
        <w:rPr>
          <w:rFonts w:ascii="Arial" w:hAnsi="Arial" w:cs="Arial"/>
          <w:sz w:val="20"/>
          <w:szCs w:val="20"/>
        </w:rPr>
        <w:t xml:space="preserve"> Wojewódzkiej Stacji Sanitarno-Epidemiologicznej w Gorzowie Wlkp. </w:t>
      </w:r>
      <w:r>
        <w:rPr>
          <w:rFonts w:ascii="Arial" w:hAnsi="Arial" w:cs="Arial"/>
          <w:sz w:val="20"/>
          <w:szCs w:val="20"/>
        </w:rPr>
        <w:t xml:space="preserve">tworzą </w:t>
      </w:r>
      <w:r w:rsidRPr="00632FEB">
        <w:rPr>
          <w:rFonts w:ascii="Arial" w:hAnsi="Arial" w:cs="Arial"/>
          <w:sz w:val="20"/>
          <w:szCs w:val="20"/>
        </w:rPr>
        <w:t>dw</w:t>
      </w:r>
      <w:r>
        <w:rPr>
          <w:rFonts w:ascii="Arial" w:hAnsi="Arial" w:cs="Arial"/>
          <w:sz w:val="20"/>
          <w:szCs w:val="20"/>
        </w:rPr>
        <w:t>a</w:t>
      </w:r>
      <w:r w:rsidRPr="00632FEB">
        <w:rPr>
          <w:rFonts w:ascii="Arial" w:hAnsi="Arial" w:cs="Arial"/>
          <w:sz w:val="20"/>
          <w:szCs w:val="20"/>
        </w:rPr>
        <w:t xml:space="preserve"> budynk</w:t>
      </w:r>
      <w:r>
        <w:rPr>
          <w:rFonts w:ascii="Arial" w:hAnsi="Arial" w:cs="Arial"/>
          <w:sz w:val="20"/>
          <w:szCs w:val="20"/>
        </w:rPr>
        <w:t>i</w:t>
      </w:r>
      <w:r w:rsidRPr="00632FEB">
        <w:rPr>
          <w:rFonts w:ascii="Arial" w:hAnsi="Arial" w:cs="Arial"/>
          <w:sz w:val="20"/>
          <w:szCs w:val="20"/>
        </w:rPr>
        <w:t xml:space="preserve"> (3 i 4 kondygnacyjn</w:t>
      </w:r>
      <w:r>
        <w:rPr>
          <w:rFonts w:ascii="Arial" w:hAnsi="Arial" w:cs="Arial"/>
          <w:sz w:val="20"/>
          <w:szCs w:val="20"/>
        </w:rPr>
        <w:t>e</w:t>
      </w:r>
      <w:r w:rsidRPr="00632FEB">
        <w:rPr>
          <w:rFonts w:ascii="Arial" w:hAnsi="Arial" w:cs="Arial"/>
          <w:sz w:val="20"/>
          <w:szCs w:val="20"/>
        </w:rPr>
        <w:t>) połączon</w:t>
      </w:r>
      <w:r>
        <w:rPr>
          <w:rFonts w:ascii="Arial" w:hAnsi="Arial" w:cs="Arial"/>
          <w:sz w:val="20"/>
          <w:szCs w:val="20"/>
        </w:rPr>
        <w:t>e</w:t>
      </w:r>
      <w:r w:rsidRPr="00632FEB">
        <w:rPr>
          <w:rFonts w:ascii="Arial" w:hAnsi="Arial" w:cs="Arial"/>
          <w:sz w:val="20"/>
          <w:szCs w:val="20"/>
        </w:rPr>
        <w:t xml:space="preserve"> ze sobą łącznikiem. Poszczególne części budynku </w:t>
      </w:r>
      <w:r>
        <w:rPr>
          <w:rFonts w:ascii="Arial" w:hAnsi="Arial" w:cs="Arial"/>
          <w:sz w:val="20"/>
          <w:szCs w:val="20"/>
        </w:rPr>
        <w:t xml:space="preserve">WSSE </w:t>
      </w:r>
      <w:r w:rsidRPr="00632FEB">
        <w:rPr>
          <w:rFonts w:ascii="Arial" w:hAnsi="Arial" w:cs="Arial"/>
          <w:sz w:val="20"/>
          <w:szCs w:val="20"/>
        </w:rPr>
        <w:t>realizowane były w różnych okresach czasu od 1972 r</w:t>
      </w:r>
      <w:r>
        <w:rPr>
          <w:rFonts w:ascii="Arial" w:hAnsi="Arial" w:cs="Arial"/>
          <w:sz w:val="20"/>
          <w:szCs w:val="20"/>
        </w:rPr>
        <w:t xml:space="preserve">. i </w:t>
      </w:r>
      <w:r w:rsidRPr="00632FEB">
        <w:rPr>
          <w:rFonts w:ascii="Arial" w:hAnsi="Arial" w:cs="Arial"/>
          <w:sz w:val="20"/>
          <w:szCs w:val="20"/>
        </w:rPr>
        <w:t xml:space="preserve">wykonane zostały z różnej jakości materiałów i </w:t>
      </w:r>
      <w:r>
        <w:rPr>
          <w:rFonts w:ascii="Arial" w:hAnsi="Arial" w:cs="Arial"/>
          <w:sz w:val="20"/>
          <w:szCs w:val="20"/>
        </w:rPr>
        <w:t xml:space="preserve">wg różnych </w:t>
      </w:r>
      <w:r w:rsidRPr="00632FEB">
        <w:rPr>
          <w:rFonts w:ascii="Arial" w:hAnsi="Arial" w:cs="Arial"/>
          <w:sz w:val="20"/>
          <w:szCs w:val="20"/>
        </w:rPr>
        <w:t>standardów wykonania</w:t>
      </w:r>
      <w:r>
        <w:rPr>
          <w:rFonts w:ascii="Arial" w:hAnsi="Arial" w:cs="Arial"/>
          <w:sz w:val="20"/>
          <w:szCs w:val="20"/>
        </w:rPr>
        <w:t xml:space="preserve">. </w:t>
      </w:r>
      <w:r w:rsidRPr="00632FEB">
        <w:rPr>
          <w:rFonts w:ascii="Arial" w:hAnsi="Arial" w:cs="Arial"/>
          <w:sz w:val="20"/>
          <w:szCs w:val="20"/>
        </w:rPr>
        <w:t xml:space="preserve">Audyt energetyczny budynku wskazał na konieczność docieplenia ścian zewnętrznych oraz modernizację systemu wentylacji mechanicznej </w:t>
      </w:r>
      <w:proofErr w:type="spellStart"/>
      <w:r w:rsidRPr="00632FEB">
        <w:rPr>
          <w:rFonts w:ascii="Arial" w:hAnsi="Arial" w:cs="Arial"/>
          <w:sz w:val="20"/>
          <w:szCs w:val="20"/>
        </w:rPr>
        <w:t>nawiewno</w:t>
      </w:r>
      <w:proofErr w:type="spellEnd"/>
      <w:r w:rsidRPr="00632FEB">
        <w:rPr>
          <w:rFonts w:ascii="Arial" w:hAnsi="Arial" w:cs="Arial"/>
          <w:sz w:val="20"/>
          <w:szCs w:val="20"/>
        </w:rPr>
        <w:t>-wywiewnej</w:t>
      </w:r>
      <w:r>
        <w:rPr>
          <w:rFonts w:ascii="Arial" w:hAnsi="Arial" w:cs="Arial"/>
          <w:sz w:val="20"/>
          <w:szCs w:val="20"/>
        </w:rPr>
        <w:t xml:space="preserve"> (w części laboratoryjnej budynku)</w:t>
      </w:r>
      <w:r w:rsidRPr="00632FEB">
        <w:rPr>
          <w:rFonts w:ascii="Arial" w:hAnsi="Arial" w:cs="Arial"/>
          <w:sz w:val="20"/>
          <w:szCs w:val="20"/>
        </w:rPr>
        <w:t>. Przeprowadzona ekspertyza dotycząca wejścia głównego do budynku (ganek) wykazała uszkodzenia posadzki ganku i holu wejściowego oraz zarysowania na elewacji budynku i konieczność przeprowadzenia remontu łącznika. W celu dostosowania budynku do aktualnie obowiązujących przepisów przeciwpożarowych, konieczny jest również montaż instalacji systemu oddymiania klatek schodowych</w:t>
      </w:r>
      <w:r>
        <w:rPr>
          <w:rFonts w:ascii="Arial" w:hAnsi="Arial" w:cs="Arial"/>
          <w:sz w:val="20"/>
          <w:szCs w:val="20"/>
        </w:rPr>
        <w:t>. Ponadto, n</w:t>
      </w:r>
      <w:r w:rsidRPr="00632FEB">
        <w:rPr>
          <w:rFonts w:ascii="Arial" w:hAnsi="Arial" w:cs="Arial"/>
          <w:sz w:val="20"/>
          <w:szCs w:val="20"/>
        </w:rPr>
        <w:t>iezbędny jest zakup nowego agregatu</w:t>
      </w:r>
      <w:r>
        <w:rPr>
          <w:rFonts w:ascii="Arial" w:hAnsi="Arial" w:cs="Arial"/>
          <w:sz w:val="20"/>
          <w:szCs w:val="20"/>
        </w:rPr>
        <w:t xml:space="preserve"> prądotwórczego</w:t>
      </w:r>
      <w:r w:rsidRPr="00632FEB">
        <w:rPr>
          <w:rFonts w:ascii="Arial" w:hAnsi="Arial" w:cs="Arial"/>
          <w:sz w:val="20"/>
          <w:szCs w:val="20"/>
        </w:rPr>
        <w:t>, który zabezpieczy cały budynek Stacji w przypadku braku energii elektrycznej, a tym samym za</w:t>
      </w:r>
      <w:r>
        <w:rPr>
          <w:rFonts w:ascii="Arial" w:hAnsi="Arial" w:cs="Arial"/>
          <w:sz w:val="20"/>
          <w:szCs w:val="20"/>
        </w:rPr>
        <w:t>pewni</w:t>
      </w:r>
      <w:r w:rsidRPr="00632FEB">
        <w:rPr>
          <w:rFonts w:ascii="Arial" w:hAnsi="Arial" w:cs="Arial"/>
          <w:sz w:val="20"/>
          <w:szCs w:val="20"/>
        </w:rPr>
        <w:t xml:space="preserve"> ciągłość pracy urządzeń</w:t>
      </w:r>
      <w:r>
        <w:rPr>
          <w:rFonts w:ascii="Arial" w:hAnsi="Arial" w:cs="Arial"/>
          <w:sz w:val="20"/>
          <w:szCs w:val="20"/>
        </w:rPr>
        <w:t xml:space="preserve"> </w:t>
      </w:r>
      <w:r w:rsidRPr="00632FEB">
        <w:rPr>
          <w:rFonts w:ascii="Arial" w:hAnsi="Arial" w:cs="Arial"/>
          <w:sz w:val="20"/>
          <w:szCs w:val="20"/>
        </w:rPr>
        <w:t>i właściwe warunki przechowywania preparatów szczepionkowych.</w:t>
      </w:r>
    </w:p>
    <w:p w14:paraId="4C9FF124" w14:textId="77777777" w:rsidR="00365D04" w:rsidRDefault="00365D04" w:rsidP="00365D04">
      <w:pPr>
        <w:jc w:val="both"/>
        <w:rPr>
          <w:rFonts w:ascii="Arial" w:hAnsi="Arial" w:cs="Arial"/>
          <w:sz w:val="20"/>
          <w:szCs w:val="20"/>
        </w:rPr>
      </w:pPr>
      <w:r w:rsidRPr="00632FEB">
        <w:rPr>
          <w:rFonts w:ascii="Arial" w:hAnsi="Arial" w:cs="Arial"/>
          <w:sz w:val="20"/>
          <w:szCs w:val="20"/>
        </w:rPr>
        <w:t xml:space="preserve">Istniejąca infrastruktura teleinformatyczna oraz sieć elektryczna nie spełniają wymagań rozwijającej się w szybkim tempie informatyzacji w </w:t>
      </w:r>
      <w:r>
        <w:rPr>
          <w:rFonts w:ascii="Arial" w:hAnsi="Arial" w:cs="Arial"/>
          <w:sz w:val="20"/>
          <w:szCs w:val="20"/>
        </w:rPr>
        <w:t>i</w:t>
      </w:r>
      <w:r w:rsidRPr="00632FEB">
        <w:rPr>
          <w:rFonts w:ascii="Arial" w:hAnsi="Arial" w:cs="Arial"/>
          <w:sz w:val="20"/>
          <w:szCs w:val="20"/>
        </w:rPr>
        <w:t xml:space="preserve">nspekcji </w:t>
      </w:r>
      <w:r>
        <w:rPr>
          <w:rFonts w:ascii="Arial" w:hAnsi="Arial" w:cs="Arial"/>
          <w:sz w:val="20"/>
          <w:szCs w:val="20"/>
        </w:rPr>
        <w:t>s</w:t>
      </w:r>
      <w:r w:rsidRPr="00632FEB">
        <w:rPr>
          <w:rFonts w:ascii="Arial" w:hAnsi="Arial" w:cs="Arial"/>
          <w:sz w:val="20"/>
          <w:szCs w:val="20"/>
        </w:rPr>
        <w:t xml:space="preserve">anitarnej. Celowe jest zmodernizowanie istniejącej sieci komputerowej oraz dedykowanej sieci elektrycznej wraz z budową sieci pod planowane wprowadzenie w </w:t>
      </w:r>
      <w:r>
        <w:rPr>
          <w:rFonts w:ascii="Arial" w:hAnsi="Arial" w:cs="Arial"/>
          <w:sz w:val="20"/>
          <w:szCs w:val="20"/>
        </w:rPr>
        <w:t>i</w:t>
      </w:r>
      <w:r w:rsidRPr="00632FEB">
        <w:rPr>
          <w:rFonts w:ascii="Arial" w:hAnsi="Arial" w:cs="Arial"/>
          <w:sz w:val="20"/>
          <w:szCs w:val="20"/>
        </w:rPr>
        <w:t xml:space="preserve">nspekcji </w:t>
      </w:r>
      <w:r>
        <w:rPr>
          <w:rFonts w:ascii="Arial" w:hAnsi="Arial" w:cs="Arial"/>
          <w:sz w:val="20"/>
          <w:szCs w:val="20"/>
        </w:rPr>
        <w:t>s</w:t>
      </w:r>
      <w:r w:rsidRPr="00632FEB">
        <w:rPr>
          <w:rFonts w:ascii="Arial" w:hAnsi="Arial" w:cs="Arial"/>
          <w:sz w:val="20"/>
          <w:szCs w:val="20"/>
        </w:rPr>
        <w:t xml:space="preserve">anitarnej jednolitej telefonii VoIP. </w:t>
      </w:r>
    </w:p>
    <w:p w14:paraId="2EF2CC71" w14:textId="77777777" w:rsidR="00365D04" w:rsidRPr="00632FEB" w:rsidRDefault="00365D04" w:rsidP="00365D04">
      <w:pPr>
        <w:jc w:val="both"/>
        <w:rPr>
          <w:rFonts w:ascii="Arial" w:hAnsi="Arial" w:cs="Arial"/>
          <w:sz w:val="20"/>
          <w:szCs w:val="20"/>
        </w:rPr>
      </w:pPr>
      <w:r w:rsidRPr="00632FEB">
        <w:rPr>
          <w:rFonts w:ascii="Arial" w:hAnsi="Arial" w:cs="Arial"/>
          <w:sz w:val="20"/>
          <w:szCs w:val="20"/>
        </w:rPr>
        <w:t xml:space="preserve">W związku ze znacznie zwiększoną liczbą szkoleń online i wideokonferencji celowe jest zmodernizowanie Sali konferencyjnej, w taki sposób, aby usprawnić i poprawić jakość odbioru oraz prowadzenia i rejestracji szkoleń i wideokonferencji. </w:t>
      </w:r>
    </w:p>
    <w:p w14:paraId="3399E724" w14:textId="77777777" w:rsidR="00365D04" w:rsidRDefault="00365D04" w:rsidP="00365D04">
      <w:pPr>
        <w:jc w:val="both"/>
        <w:rPr>
          <w:rFonts w:ascii="Arial" w:eastAsia="Times New Roman" w:hAnsi="Arial" w:cs="Arial"/>
          <w:sz w:val="20"/>
          <w:szCs w:val="20"/>
        </w:rPr>
      </w:pPr>
      <w:r w:rsidRPr="00AF1B00">
        <w:rPr>
          <w:rFonts w:ascii="Arial" w:hAnsi="Arial" w:cs="Arial"/>
          <w:color w:val="000000"/>
          <w:sz w:val="20"/>
          <w:szCs w:val="20"/>
        </w:rPr>
        <w:t>Realizacja inwestycji przyczyni się do stworzenia nowoczesnej i sprawnie funkcjonującej infrastruktury technicznej (roboty budowlane)</w:t>
      </w:r>
      <w:r>
        <w:rPr>
          <w:rFonts w:ascii="Arial" w:hAnsi="Arial" w:cs="Arial"/>
          <w:color w:val="000000"/>
          <w:sz w:val="20"/>
          <w:szCs w:val="20"/>
        </w:rPr>
        <w:t xml:space="preserve"> oraz tele</w:t>
      </w:r>
      <w:r w:rsidRPr="00AF1B00">
        <w:rPr>
          <w:rFonts w:ascii="Arial" w:hAnsi="Arial" w:cs="Arial"/>
          <w:color w:val="000000"/>
          <w:sz w:val="20"/>
          <w:szCs w:val="20"/>
        </w:rPr>
        <w:t>informatycznej</w:t>
      </w:r>
      <w:r>
        <w:rPr>
          <w:rFonts w:ascii="Arial" w:hAnsi="Arial" w:cs="Arial"/>
          <w:color w:val="000000"/>
          <w:sz w:val="20"/>
          <w:szCs w:val="20"/>
        </w:rPr>
        <w:t xml:space="preserve">. </w:t>
      </w:r>
      <w:r w:rsidRPr="00AF1B00">
        <w:rPr>
          <w:rFonts w:ascii="Arial" w:hAnsi="Arial" w:cs="Arial"/>
          <w:sz w:val="20"/>
          <w:szCs w:val="20"/>
        </w:rPr>
        <w:t xml:space="preserve">Kompleksowe działania przewidziane </w:t>
      </w:r>
      <w:r>
        <w:rPr>
          <w:rFonts w:ascii="Arial" w:hAnsi="Arial" w:cs="Arial"/>
          <w:sz w:val="20"/>
          <w:szCs w:val="20"/>
        </w:rPr>
        <w:br/>
      </w:r>
      <w:r w:rsidRPr="00AF1B00">
        <w:rPr>
          <w:rFonts w:ascii="Arial" w:hAnsi="Arial" w:cs="Arial"/>
          <w:sz w:val="20"/>
          <w:szCs w:val="20"/>
        </w:rPr>
        <w:t xml:space="preserve">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r>
        <w:rPr>
          <w:rFonts w:ascii="Arial" w:eastAsia="Times New Roman" w:hAnsi="Arial" w:cs="Arial"/>
          <w:sz w:val="20"/>
          <w:szCs w:val="20"/>
        </w:rPr>
        <w:t>.</w:t>
      </w:r>
    </w:p>
    <w:p w14:paraId="32450C9F" w14:textId="77777777" w:rsidR="00365D04" w:rsidRPr="00632FEB" w:rsidRDefault="00365D04" w:rsidP="00365D04">
      <w:pPr>
        <w:jc w:val="both"/>
        <w:rPr>
          <w:rFonts w:ascii="Arial" w:hAnsi="Arial" w:cs="Arial"/>
          <w:sz w:val="20"/>
          <w:szCs w:val="20"/>
        </w:rPr>
      </w:pPr>
      <w:r>
        <w:rPr>
          <w:rFonts w:ascii="Arial" w:hAnsi="Arial" w:cs="Arial"/>
          <w:sz w:val="20"/>
          <w:szCs w:val="20"/>
        </w:rPr>
        <w:t>Projekt dotyczy unowocześnienia infrastruktury</w:t>
      </w:r>
      <w:r w:rsidRPr="00632FEB">
        <w:rPr>
          <w:rFonts w:ascii="Arial" w:hAnsi="Arial" w:cs="Arial"/>
          <w:sz w:val="20"/>
          <w:szCs w:val="20"/>
        </w:rPr>
        <w:t xml:space="preserve"> Wojewódzkiej Stacji Sanitarno-Epidemiologicznej</w:t>
      </w:r>
      <w:r>
        <w:rPr>
          <w:rFonts w:ascii="Arial" w:hAnsi="Arial" w:cs="Arial"/>
          <w:sz w:val="20"/>
          <w:szCs w:val="20"/>
        </w:rPr>
        <w:t xml:space="preserve"> </w:t>
      </w:r>
      <w:r w:rsidRPr="00632FEB">
        <w:rPr>
          <w:rFonts w:ascii="Arial" w:hAnsi="Arial" w:cs="Arial"/>
          <w:sz w:val="20"/>
          <w:szCs w:val="20"/>
        </w:rPr>
        <w:t>obejm</w:t>
      </w:r>
      <w:r>
        <w:rPr>
          <w:rFonts w:ascii="Arial" w:hAnsi="Arial" w:cs="Arial"/>
          <w:sz w:val="20"/>
          <w:szCs w:val="20"/>
        </w:rPr>
        <w:t>uje następujące zadania:</w:t>
      </w:r>
    </w:p>
    <w:p w14:paraId="1E02009D" w14:textId="77777777" w:rsidR="00365D04" w:rsidRPr="00632FEB" w:rsidRDefault="00365D04" w:rsidP="00365D04">
      <w:pPr>
        <w:jc w:val="both"/>
        <w:rPr>
          <w:rFonts w:ascii="Arial" w:hAnsi="Arial" w:cs="Arial"/>
          <w:b/>
          <w:sz w:val="20"/>
          <w:szCs w:val="20"/>
        </w:rPr>
      </w:pPr>
      <w:r w:rsidRPr="00632FEB">
        <w:rPr>
          <w:rFonts w:ascii="Arial" w:hAnsi="Arial" w:cs="Arial"/>
          <w:b/>
          <w:sz w:val="20"/>
          <w:szCs w:val="20"/>
        </w:rPr>
        <w:t xml:space="preserve">Zadanie 1: Przygotowanie projektu </w:t>
      </w:r>
    </w:p>
    <w:p w14:paraId="4DDE3A23" w14:textId="77777777" w:rsidR="00365D04" w:rsidRPr="00632FEB" w:rsidRDefault="00365D04" w:rsidP="00365D04">
      <w:pPr>
        <w:jc w:val="both"/>
        <w:rPr>
          <w:rFonts w:ascii="Arial" w:hAnsi="Arial" w:cs="Arial"/>
          <w:sz w:val="20"/>
          <w:szCs w:val="20"/>
        </w:rPr>
      </w:pPr>
      <w:r w:rsidRPr="00632FEB">
        <w:rPr>
          <w:rFonts w:ascii="Arial" w:hAnsi="Arial" w:cs="Arial"/>
          <w:sz w:val="20"/>
          <w:szCs w:val="20"/>
        </w:rPr>
        <w:t xml:space="preserve">Przygotowanie projektu będzie obejmowało opracowanie studium wykonalności, audytu energetycznego oraz dokumentacji projektowej wraz z uzyskaniem niezbędnych uzgodnień, decyzji </w:t>
      </w:r>
      <w:r>
        <w:rPr>
          <w:rFonts w:ascii="Arial" w:hAnsi="Arial" w:cs="Arial"/>
          <w:sz w:val="20"/>
          <w:szCs w:val="20"/>
        </w:rPr>
        <w:br/>
      </w:r>
      <w:r w:rsidRPr="00632FEB">
        <w:rPr>
          <w:rFonts w:ascii="Arial" w:hAnsi="Arial" w:cs="Arial"/>
          <w:sz w:val="20"/>
          <w:szCs w:val="20"/>
        </w:rPr>
        <w:t>i pozwoleń</w:t>
      </w:r>
      <w:r>
        <w:rPr>
          <w:rFonts w:ascii="Arial" w:hAnsi="Arial" w:cs="Arial"/>
          <w:sz w:val="20"/>
          <w:szCs w:val="20"/>
        </w:rPr>
        <w:t>.</w:t>
      </w:r>
    </w:p>
    <w:p w14:paraId="616925E8" w14:textId="77777777" w:rsidR="00365D04" w:rsidRPr="00632FEB" w:rsidRDefault="00365D04" w:rsidP="00365D04">
      <w:pPr>
        <w:jc w:val="both"/>
        <w:rPr>
          <w:rFonts w:ascii="Arial" w:hAnsi="Arial" w:cs="Arial"/>
          <w:b/>
          <w:sz w:val="20"/>
          <w:szCs w:val="20"/>
        </w:rPr>
      </w:pPr>
      <w:r w:rsidRPr="00632FEB">
        <w:rPr>
          <w:rFonts w:ascii="Arial" w:hAnsi="Arial" w:cs="Arial"/>
          <w:b/>
          <w:sz w:val="20"/>
          <w:szCs w:val="20"/>
        </w:rPr>
        <w:t xml:space="preserve">Zadanie 2: Remont i modernizacja budynku Wojewódzkiej Stacji Sanitarno-Epidemiologicznej w Gorzowie Wlkp. </w:t>
      </w:r>
    </w:p>
    <w:p w14:paraId="19E02347" w14:textId="77777777" w:rsidR="00365D04" w:rsidRPr="00632FEB" w:rsidRDefault="00365D04" w:rsidP="00365D04">
      <w:pPr>
        <w:spacing w:after="0" w:line="240" w:lineRule="auto"/>
        <w:jc w:val="both"/>
        <w:rPr>
          <w:rFonts w:ascii="Arial" w:hAnsi="Arial" w:cs="Arial"/>
          <w:sz w:val="20"/>
          <w:szCs w:val="20"/>
        </w:rPr>
      </w:pPr>
      <w:r w:rsidRPr="00632FEB">
        <w:rPr>
          <w:rFonts w:ascii="Arial" w:hAnsi="Arial" w:cs="Arial"/>
          <w:sz w:val="20"/>
          <w:szCs w:val="20"/>
        </w:rPr>
        <w:t>W ramach powyższego zadania realizowane będą roboty budowlane tj.:</w:t>
      </w:r>
    </w:p>
    <w:p w14:paraId="46B62725" w14:textId="77777777" w:rsidR="00365D04" w:rsidRPr="00632FEB" w:rsidRDefault="00365D04" w:rsidP="00365D04">
      <w:pPr>
        <w:spacing w:after="0" w:line="240" w:lineRule="auto"/>
        <w:jc w:val="both"/>
        <w:rPr>
          <w:rFonts w:ascii="Arial" w:hAnsi="Arial" w:cs="Arial"/>
          <w:sz w:val="20"/>
          <w:szCs w:val="20"/>
        </w:rPr>
      </w:pPr>
      <w:r w:rsidRPr="00632FEB">
        <w:rPr>
          <w:rFonts w:ascii="Arial" w:hAnsi="Arial" w:cs="Arial"/>
          <w:sz w:val="20"/>
          <w:szCs w:val="20"/>
        </w:rPr>
        <w:t xml:space="preserve"> - docieplenie i remont elewacji budynku w części laboratoryjnej wraz z wymianą okien i parapetów oraz wymianą obróbek blacharskich i rur spustowych</w:t>
      </w:r>
      <w:r>
        <w:rPr>
          <w:rFonts w:ascii="Arial" w:hAnsi="Arial" w:cs="Arial"/>
          <w:sz w:val="20"/>
          <w:szCs w:val="20"/>
        </w:rPr>
        <w:t>,</w:t>
      </w:r>
      <w:r w:rsidRPr="00632FEB">
        <w:rPr>
          <w:rFonts w:ascii="Arial" w:hAnsi="Arial" w:cs="Arial"/>
          <w:sz w:val="20"/>
          <w:szCs w:val="20"/>
        </w:rPr>
        <w:t xml:space="preserve"> a także remont elewacji w pozostałej części budynku, </w:t>
      </w:r>
    </w:p>
    <w:p w14:paraId="550893CD" w14:textId="77777777" w:rsidR="00365D04" w:rsidRPr="00632FEB" w:rsidRDefault="00365D04" w:rsidP="00365D04">
      <w:pPr>
        <w:spacing w:after="0" w:line="240" w:lineRule="auto"/>
        <w:jc w:val="both"/>
        <w:rPr>
          <w:rFonts w:ascii="Arial" w:hAnsi="Arial" w:cs="Arial"/>
          <w:sz w:val="20"/>
          <w:szCs w:val="20"/>
        </w:rPr>
      </w:pPr>
      <w:r w:rsidRPr="00632FEB">
        <w:rPr>
          <w:rFonts w:ascii="Arial" w:hAnsi="Arial" w:cs="Arial"/>
          <w:sz w:val="20"/>
          <w:szCs w:val="20"/>
        </w:rPr>
        <w:t>- modernizacja instalacji wentylacji i klimatyzacji w części laboratoryjnej budynku, montaż wentylacji i klimatyzacji w pozostałej części budynku oraz modernizacja agregatu wody lodowej i wymiennikowni,</w:t>
      </w:r>
    </w:p>
    <w:p w14:paraId="451B05C0" w14:textId="77777777" w:rsidR="00365D04" w:rsidRPr="00632FEB" w:rsidRDefault="00365D04" w:rsidP="00365D04">
      <w:pPr>
        <w:spacing w:after="0" w:line="240" w:lineRule="auto"/>
        <w:jc w:val="both"/>
        <w:rPr>
          <w:rFonts w:ascii="Arial" w:hAnsi="Arial" w:cs="Arial"/>
          <w:sz w:val="20"/>
          <w:szCs w:val="20"/>
        </w:rPr>
      </w:pPr>
      <w:r w:rsidRPr="00632FEB">
        <w:rPr>
          <w:rFonts w:ascii="Arial" w:hAnsi="Arial" w:cs="Arial"/>
          <w:sz w:val="20"/>
          <w:szCs w:val="20"/>
        </w:rPr>
        <w:t>- modernizacja instalacji centralnego ogrzewania,</w:t>
      </w:r>
    </w:p>
    <w:p w14:paraId="38B86E44" w14:textId="77777777" w:rsidR="00365D04" w:rsidRPr="00632FEB" w:rsidRDefault="00365D04" w:rsidP="00365D04">
      <w:pPr>
        <w:spacing w:after="0" w:line="240" w:lineRule="auto"/>
        <w:jc w:val="both"/>
        <w:rPr>
          <w:rFonts w:ascii="Arial" w:hAnsi="Arial" w:cs="Arial"/>
          <w:sz w:val="20"/>
          <w:szCs w:val="20"/>
        </w:rPr>
      </w:pPr>
      <w:r w:rsidRPr="00632FEB">
        <w:rPr>
          <w:rFonts w:ascii="Arial" w:hAnsi="Arial" w:cs="Arial"/>
          <w:sz w:val="20"/>
          <w:szCs w:val="20"/>
        </w:rPr>
        <w:t>- remont wejścia głównego do budynku Stacji wraz z modernizacją Sali konferencyjnej,</w:t>
      </w:r>
    </w:p>
    <w:p w14:paraId="166B068A" w14:textId="77777777" w:rsidR="00365D04" w:rsidRPr="00632FEB" w:rsidRDefault="00365D04" w:rsidP="00365D04">
      <w:pPr>
        <w:spacing w:after="0" w:line="240" w:lineRule="auto"/>
        <w:jc w:val="both"/>
        <w:rPr>
          <w:rFonts w:ascii="Arial" w:hAnsi="Arial" w:cs="Arial"/>
          <w:sz w:val="20"/>
          <w:szCs w:val="20"/>
        </w:rPr>
      </w:pPr>
      <w:r w:rsidRPr="00632FEB">
        <w:rPr>
          <w:rFonts w:ascii="Arial" w:hAnsi="Arial" w:cs="Arial"/>
          <w:sz w:val="20"/>
          <w:szCs w:val="20"/>
        </w:rPr>
        <w:t xml:space="preserve">-  wykonanie systemu oddymiania klatek schodowych w budynku Stacji, </w:t>
      </w:r>
    </w:p>
    <w:p w14:paraId="22E69BD3" w14:textId="77777777" w:rsidR="00365D04" w:rsidRPr="00632FEB" w:rsidRDefault="00365D04" w:rsidP="00365D04">
      <w:pPr>
        <w:spacing w:after="0" w:line="240" w:lineRule="auto"/>
        <w:jc w:val="both"/>
        <w:rPr>
          <w:rFonts w:ascii="Arial" w:hAnsi="Arial" w:cs="Arial"/>
          <w:sz w:val="20"/>
          <w:szCs w:val="20"/>
        </w:rPr>
      </w:pPr>
      <w:r w:rsidRPr="00632FEB">
        <w:rPr>
          <w:rFonts w:ascii="Arial" w:hAnsi="Arial" w:cs="Arial"/>
          <w:sz w:val="20"/>
          <w:szCs w:val="20"/>
        </w:rPr>
        <w:t xml:space="preserve">- remont sanitariatów i łazienek w budynku Stacji, </w:t>
      </w:r>
    </w:p>
    <w:p w14:paraId="03F4B045" w14:textId="77777777" w:rsidR="00365D04" w:rsidRPr="00632FEB" w:rsidRDefault="00365D04" w:rsidP="00365D04">
      <w:pPr>
        <w:spacing w:after="0" w:line="240" w:lineRule="auto"/>
        <w:jc w:val="both"/>
        <w:rPr>
          <w:rFonts w:ascii="Arial" w:hAnsi="Arial" w:cs="Arial"/>
          <w:sz w:val="20"/>
          <w:szCs w:val="20"/>
        </w:rPr>
      </w:pPr>
      <w:r w:rsidRPr="00632FEB">
        <w:rPr>
          <w:rFonts w:ascii="Arial" w:hAnsi="Arial" w:cs="Arial"/>
          <w:sz w:val="20"/>
          <w:szCs w:val="20"/>
        </w:rPr>
        <w:t>- modernizacja infrastruktury teleinformatycznej, sieci elektrycznej oraz monitoringu wizyjnego,</w:t>
      </w:r>
    </w:p>
    <w:p w14:paraId="5D1AE689" w14:textId="77777777" w:rsidR="00365D04" w:rsidRPr="00632FEB" w:rsidRDefault="00365D04" w:rsidP="00365D04">
      <w:pPr>
        <w:spacing w:after="0" w:line="240" w:lineRule="auto"/>
        <w:jc w:val="both"/>
        <w:rPr>
          <w:rFonts w:ascii="Arial" w:hAnsi="Arial" w:cs="Arial"/>
          <w:b/>
          <w:sz w:val="20"/>
          <w:szCs w:val="20"/>
        </w:rPr>
      </w:pPr>
      <w:r w:rsidRPr="00632FEB">
        <w:rPr>
          <w:rFonts w:ascii="Arial" w:hAnsi="Arial" w:cs="Arial"/>
          <w:sz w:val="20"/>
          <w:szCs w:val="20"/>
        </w:rPr>
        <w:t>- wykonanie płyty pod agregat prądotwórczy oraz przyłącza do budynku Stacji.</w:t>
      </w:r>
    </w:p>
    <w:p w14:paraId="6C0AFAB2" w14:textId="77777777" w:rsidR="00365D04" w:rsidRDefault="00365D04" w:rsidP="00365D04">
      <w:pPr>
        <w:jc w:val="both"/>
        <w:rPr>
          <w:rFonts w:ascii="Arial" w:hAnsi="Arial" w:cs="Arial"/>
          <w:b/>
          <w:sz w:val="20"/>
          <w:szCs w:val="20"/>
        </w:rPr>
      </w:pPr>
    </w:p>
    <w:p w14:paraId="7C407233" w14:textId="77777777" w:rsidR="00365D04" w:rsidRPr="00632FEB" w:rsidRDefault="00365D04" w:rsidP="00365D04">
      <w:pPr>
        <w:jc w:val="both"/>
        <w:rPr>
          <w:rFonts w:ascii="Arial" w:hAnsi="Arial" w:cs="Arial"/>
          <w:b/>
          <w:sz w:val="20"/>
          <w:szCs w:val="20"/>
        </w:rPr>
      </w:pPr>
      <w:r w:rsidRPr="00632FEB">
        <w:rPr>
          <w:rFonts w:ascii="Arial" w:hAnsi="Arial" w:cs="Arial"/>
          <w:b/>
          <w:sz w:val="20"/>
          <w:szCs w:val="20"/>
        </w:rPr>
        <w:t>Zadanie 3: Zakup i montaż sprzętu niemedycznego</w:t>
      </w:r>
    </w:p>
    <w:p w14:paraId="4F6A1253" w14:textId="77777777" w:rsidR="00365D04" w:rsidRPr="00632FEB" w:rsidRDefault="00365D04" w:rsidP="00365D04">
      <w:pPr>
        <w:spacing w:after="0" w:line="240" w:lineRule="auto"/>
        <w:jc w:val="both"/>
        <w:rPr>
          <w:rFonts w:ascii="Arial" w:hAnsi="Arial" w:cs="Arial"/>
          <w:sz w:val="20"/>
          <w:szCs w:val="20"/>
        </w:rPr>
      </w:pPr>
      <w:r w:rsidRPr="00632FEB">
        <w:rPr>
          <w:rFonts w:ascii="Arial" w:hAnsi="Arial" w:cs="Arial"/>
          <w:sz w:val="20"/>
          <w:szCs w:val="20"/>
        </w:rPr>
        <w:t>Powyższe zadanie obejmie:</w:t>
      </w:r>
    </w:p>
    <w:p w14:paraId="334DE779" w14:textId="77777777" w:rsidR="00365D04" w:rsidRPr="00632FEB" w:rsidRDefault="00365D04" w:rsidP="00365D04">
      <w:pPr>
        <w:spacing w:after="0" w:line="240" w:lineRule="auto"/>
        <w:jc w:val="both"/>
        <w:rPr>
          <w:rFonts w:ascii="Arial" w:hAnsi="Arial" w:cs="Arial"/>
          <w:sz w:val="20"/>
          <w:szCs w:val="20"/>
        </w:rPr>
      </w:pPr>
      <w:r w:rsidRPr="00E27358">
        <w:rPr>
          <w:rFonts w:ascii="Arial" w:hAnsi="Arial" w:cs="Arial"/>
          <w:bCs/>
          <w:sz w:val="20"/>
          <w:szCs w:val="20"/>
        </w:rPr>
        <w:t>-</w:t>
      </w:r>
      <w:r w:rsidRPr="00632FEB">
        <w:rPr>
          <w:rFonts w:ascii="Arial" w:hAnsi="Arial" w:cs="Arial"/>
          <w:b/>
          <w:sz w:val="20"/>
          <w:szCs w:val="20"/>
        </w:rPr>
        <w:t xml:space="preserve"> </w:t>
      </w:r>
      <w:r w:rsidRPr="00632FEB">
        <w:rPr>
          <w:rFonts w:ascii="Arial" w:hAnsi="Arial" w:cs="Arial"/>
          <w:sz w:val="20"/>
          <w:szCs w:val="20"/>
        </w:rPr>
        <w:t xml:space="preserve">zakup </w:t>
      </w:r>
      <w:r>
        <w:rPr>
          <w:rFonts w:ascii="Arial" w:hAnsi="Arial" w:cs="Arial"/>
          <w:sz w:val="20"/>
          <w:szCs w:val="20"/>
        </w:rPr>
        <w:t>wyposażenia</w:t>
      </w:r>
      <w:r w:rsidRPr="00632FEB">
        <w:rPr>
          <w:rFonts w:ascii="Arial" w:hAnsi="Arial" w:cs="Arial"/>
          <w:sz w:val="20"/>
          <w:szCs w:val="20"/>
        </w:rPr>
        <w:t xml:space="preserve"> administracyjno-biurowego oraz wyposażenia związanego z modernizacją Sali konferencyjnej i modernizacją infrastruktury teleinformatycznej, sieci elektrycznej i monitoringu wizyjnego,</w:t>
      </w:r>
    </w:p>
    <w:p w14:paraId="4EB5E752" w14:textId="77777777" w:rsidR="00365D04" w:rsidRPr="00632FEB" w:rsidRDefault="00365D04" w:rsidP="00365D04">
      <w:pPr>
        <w:spacing w:after="0" w:line="240" w:lineRule="auto"/>
        <w:jc w:val="both"/>
        <w:rPr>
          <w:rFonts w:ascii="Arial" w:hAnsi="Arial" w:cs="Arial"/>
          <w:sz w:val="20"/>
          <w:szCs w:val="20"/>
        </w:rPr>
      </w:pPr>
      <w:r w:rsidRPr="00632FEB">
        <w:rPr>
          <w:rFonts w:ascii="Arial" w:hAnsi="Arial" w:cs="Arial"/>
          <w:sz w:val="20"/>
          <w:szCs w:val="20"/>
        </w:rPr>
        <w:t>- zakup i dostawę agregatu prądotwórczego.</w:t>
      </w:r>
    </w:p>
    <w:p w14:paraId="337810E1" w14:textId="77777777" w:rsidR="00365D04" w:rsidRDefault="00365D04" w:rsidP="00365D04">
      <w:pPr>
        <w:jc w:val="both"/>
        <w:rPr>
          <w:rFonts w:ascii="Arial" w:hAnsi="Arial" w:cs="Arial"/>
          <w:b/>
          <w:sz w:val="20"/>
          <w:szCs w:val="20"/>
        </w:rPr>
      </w:pPr>
    </w:p>
    <w:p w14:paraId="202C4448" w14:textId="77777777" w:rsidR="00365D04" w:rsidRPr="00632FEB" w:rsidRDefault="00365D04" w:rsidP="00365D04">
      <w:pPr>
        <w:jc w:val="both"/>
        <w:rPr>
          <w:rFonts w:ascii="Arial" w:hAnsi="Arial" w:cs="Arial"/>
          <w:b/>
          <w:sz w:val="20"/>
          <w:szCs w:val="20"/>
        </w:rPr>
      </w:pPr>
      <w:r w:rsidRPr="00632FEB">
        <w:rPr>
          <w:rFonts w:ascii="Arial" w:hAnsi="Arial" w:cs="Arial"/>
          <w:b/>
          <w:sz w:val="20"/>
          <w:szCs w:val="20"/>
        </w:rPr>
        <w:t xml:space="preserve">Zadanie 4: Promocja projektu </w:t>
      </w:r>
    </w:p>
    <w:p w14:paraId="5D444F01" w14:textId="77777777" w:rsidR="00365D04" w:rsidRDefault="00365D04" w:rsidP="00365D04">
      <w:pPr>
        <w:jc w:val="both"/>
        <w:rPr>
          <w:rFonts w:ascii="Arial" w:hAnsi="Arial" w:cs="Arial"/>
          <w:sz w:val="20"/>
          <w:szCs w:val="20"/>
        </w:rPr>
      </w:pPr>
      <w:r w:rsidRPr="00632FEB">
        <w:rPr>
          <w:rFonts w:ascii="Arial" w:hAnsi="Arial" w:cs="Arial"/>
          <w:sz w:val="20"/>
          <w:szCs w:val="20"/>
        </w:rPr>
        <w:t>W ramach zadania prowadzone będą działania promocyjne związane z realizacją projektu polegające na zapewnieniu sprawnego i skutecznego systemu i</w:t>
      </w:r>
      <w:r>
        <w:rPr>
          <w:rFonts w:ascii="Arial" w:hAnsi="Arial" w:cs="Arial"/>
          <w:sz w:val="20"/>
          <w:szCs w:val="20"/>
        </w:rPr>
        <w:t xml:space="preserve">nformowania o realizowanym projekcie. </w:t>
      </w:r>
      <w:r w:rsidRPr="00632FEB">
        <w:rPr>
          <w:rFonts w:ascii="Arial" w:hAnsi="Arial" w:cs="Arial"/>
          <w:sz w:val="20"/>
          <w:szCs w:val="20"/>
        </w:rPr>
        <w:t xml:space="preserve"> </w:t>
      </w:r>
    </w:p>
    <w:p w14:paraId="2097B2D4" w14:textId="77777777" w:rsidR="00365D04" w:rsidRPr="00632FEB" w:rsidRDefault="00365D04" w:rsidP="00365D04">
      <w:pPr>
        <w:jc w:val="both"/>
        <w:rPr>
          <w:rFonts w:ascii="Arial" w:hAnsi="Arial" w:cs="Arial"/>
          <w:b/>
          <w:sz w:val="20"/>
          <w:szCs w:val="20"/>
        </w:rPr>
      </w:pPr>
      <w:r w:rsidRPr="00632FEB">
        <w:rPr>
          <w:rFonts w:ascii="Arial" w:hAnsi="Arial" w:cs="Arial"/>
          <w:b/>
          <w:sz w:val="20"/>
          <w:szCs w:val="20"/>
        </w:rPr>
        <w:t xml:space="preserve">Zadanie 5: Zarządzanie projektem </w:t>
      </w:r>
    </w:p>
    <w:p w14:paraId="76B44435" w14:textId="77777777" w:rsidR="00365D04" w:rsidRPr="00632FEB" w:rsidRDefault="00365D04" w:rsidP="00365D04">
      <w:pPr>
        <w:pStyle w:val="Akapitzlist"/>
        <w:ind w:left="0"/>
        <w:jc w:val="both"/>
        <w:rPr>
          <w:rFonts w:ascii="Arial" w:hAnsi="Arial" w:cs="Arial"/>
          <w:sz w:val="20"/>
          <w:szCs w:val="20"/>
        </w:rPr>
      </w:pPr>
      <w:r w:rsidRPr="00632FEB">
        <w:rPr>
          <w:rFonts w:ascii="Arial" w:hAnsi="Arial" w:cs="Arial"/>
          <w:sz w:val="20"/>
          <w:szCs w:val="20"/>
        </w:rPr>
        <w:t xml:space="preserve">Zadanie </w:t>
      </w:r>
      <w:r>
        <w:rPr>
          <w:rFonts w:ascii="Arial" w:hAnsi="Arial" w:cs="Arial"/>
          <w:sz w:val="20"/>
          <w:szCs w:val="20"/>
        </w:rPr>
        <w:t>obejmuje:</w:t>
      </w:r>
    </w:p>
    <w:p w14:paraId="7CA9933F" w14:textId="77777777" w:rsidR="00365D04" w:rsidRPr="00632FEB" w:rsidRDefault="00365D04" w:rsidP="00365D04">
      <w:pPr>
        <w:pStyle w:val="Akapitzlist"/>
        <w:ind w:left="0"/>
        <w:jc w:val="both"/>
        <w:rPr>
          <w:rFonts w:ascii="Arial" w:hAnsi="Arial" w:cs="Arial"/>
          <w:sz w:val="20"/>
          <w:szCs w:val="20"/>
        </w:rPr>
      </w:pPr>
      <w:r w:rsidRPr="00632FEB">
        <w:rPr>
          <w:rFonts w:ascii="Arial" w:hAnsi="Arial" w:cs="Arial"/>
          <w:sz w:val="20"/>
          <w:szCs w:val="20"/>
        </w:rPr>
        <w:t xml:space="preserve">- </w:t>
      </w:r>
      <w:r>
        <w:rPr>
          <w:rFonts w:ascii="Arial" w:hAnsi="Arial" w:cs="Arial"/>
          <w:sz w:val="20"/>
          <w:szCs w:val="20"/>
        </w:rPr>
        <w:t xml:space="preserve">zatrudnienie firmy zewnętrznej do realizacji, monitorowania, raportowania i rozliczania </w:t>
      </w:r>
      <w:r w:rsidRPr="00632FEB">
        <w:rPr>
          <w:rFonts w:ascii="Arial" w:hAnsi="Arial" w:cs="Arial"/>
          <w:sz w:val="20"/>
          <w:szCs w:val="20"/>
        </w:rPr>
        <w:t xml:space="preserve">projektu, </w:t>
      </w:r>
    </w:p>
    <w:p w14:paraId="1082CA9B" w14:textId="77777777" w:rsidR="00365D04" w:rsidRDefault="00365D04" w:rsidP="00365D04">
      <w:pPr>
        <w:pStyle w:val="Akapitzlist"/>
        <w:ind w:left="0"/>
        <w:jc w:val="both"/>
        <w:rPr>
          <w:rFonts w:ascii="Arial" w:hAnsi="Arial" w:cs="Arial"/>
          <w:sz w:val="20"/>
          <w:szCs w:val="20"/>
        </w:rPr>
      </w:pPr>
      <w:r w:rsidRPr="00632FEB">
        <w:rPr>
          <w:rFonts w:ascii="Arial" w:hAnsi="Arial" w:cs="Arial"/>
          <w:sz w:val="20"/>
          <w:szCs w:val="20"/>
        </w:rPr>
        <w:t>- zapewnienie niezbędnych warunków techniczno-organizacyjnych do realizacji projektu tj. materiałów biurowych i eksploatacyjnych.</w:t>
      </w:r>
    </w:p>
    <w:p w14:paraId="04A35363" w14:textId="77777777" w:rsidR="00365D04" w:rsidRDefault="00365D04" w:rsidP="00365D04">
      <w:pPr>
        <w:pStyle w:val="Akapitzlist"/>
        <w:ind w:left="0"/>
        <w:jc w:val="both"/>
        <w:rPr>
          <w:rFonts w:ascii="Arial" w:hAnsi="Arial" w:cs="Arial"/>
          <w:sz w:val="20"/>
          <w:szCs w:val="20"/>
        </w:rPr>
      </w:pPr>
    </w:p>
    <w:p w14:paraId="08C29D7D" w14:textId="77777777" w:rsidR="00365D04" w:rsidRPr="00632FEB" w:rsidRDefault="00365D04" w:rsidP="00365D04">
      <w:pPr>
        <w:jc w:val="both"/>
        <w:rPr>
          <w:rFonts w:ascii="Arial" w:hAnsi="Arial" w:cs="Arial"/>
          <w:b/>
          <w:sz w:val="20"/>
          <w:szCs w:val="20"/>
        </w:rPr>
      </w:pPr>
      <w:r w:rsidRPr="00632FEB">
        <w:rPr>
          <w:rFonts w:ascii="Arial" w:hAnsi="Arial" w:cs="Arial"/>
          <w:b/>
          <w:sz w:val="20"/>
          <w:szCs w:val="20"/>
        </w:rPr>
        <w:t xml:space="preserve">Zadanie </w:t>
      </w:r>
      <w:r>
        <w:rPr>
          <w:rFonts w:ascii="Arial" w:hAnsi="Arial" w:cs="Arial"/>
          <w:b/>
          <w:sz w:val="20"/>
          <w:szCs w:val="20"/>
        </w:rPr>
        <w:t>6</w:t>
      </w:r>
      <w:r w:rsidRPr="00632FEB">
        <w:rPr>
          <w:rFonts w:ascii="Arial" w:hAnsi="Arial" w:cs="Arial"/>
          <w:b/>
          <w:sz w:val="20"/>
          <w:szCs w:val="20"/>
        </w:rPr>
        <w:t xml:space="preserve">: </w:t>
      </w:r>
      <w:r>
        <w:rPr>
          <w:rFonts w:ascii="Arial" w:hAnsi="Arial" w:cs="Arial"/>
          <w:b/>
          <w:sz w:val="20"/>
          <w:szCs w:val="20"/>
        </w:rPr>
        <w:t>Nadzór nad robotami budowlanymi</w:t>
      </w:r>
    </w:p>
    <w:p w14:paraId="2D207172" w14:textId="77777777" w:rsidR="00365D04" w:rsidRDefault="00365D04" w:rsidP="00365D04">
      <w:pPr>
        <w:pStyle w:val="Akapitzlist"/>
        <w:spacing w:after="0" w:line="240" w:lineRule="auto"/>
        <w:ind w:left="0"/>
        <w:rPr>
          <w:rFonts w:ascii="Arial" w:hAnsi="Arial" w:cs="Arial"/>
          <w:sz w:val="20"/>
          <w:szCs w:val="20"/>
        </w:rPr>
      </w:pPr>
      <w:r>
        <w:rPr>
          <w:rFonts w:ascii="Arial" w:hAnsi="Arial" w:cs="Arial"/>
          <w:sz w:val="20"/>
          <w:szCs w:val="20"/>
        </w:rPr>
        <w:t xml:space="preserve">W ramach zadania powołany zostanie Inspektor nadzoru budowlanego. </w:t>
      </w:r>
    </w:p>
    <w:p w14:paraId="50ACDC42" w14:textId="77777777" w:rsidR="00365D04" w:rsidRPr="00632FEB" w:rsidRDefault="00365D04" w:rsidP="00365D04">
      <w:pPr>
        <w:pStyle w:val="Akapitzlist"/>
        <w:ind w:left="0"/>
        <w:jc w:val="both"/>
        <w:rPr>
          <w:rFonts w:ascii="Arial" w:hAnsi="Arial" w:cs="Arial"/>
          <w:sz w:val="20"/>
          <w:szCs w:val="20"/>
        </w:rPr>
      </w:pPr>
    </w:p>
    <w:p w14:paraId="128AB283" w14:textId="77777777" w:rsidR="00365D04" w:rsidRPr="00632FEB" w:rsidRDefault="00365D04" w:rsidP="00365D04">
      <w:pPr>
        <w:autoSpaceDE w:val="0"/>
        <w:autoSpaceDN w:val="0"/>
        <w:adjustRightInd w:val="0"/>
        <w:spacing w:after="0" w:line="240" w:lineRule="auto"/>
        <w:jc w:val="both"/>
        <w:rPr>
          <w:rFonts w:ascii="Arial" w:eastAsia="Calibri"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65D04" w:rsidRPr="00632FEB" w14:paraId="49652C47" w14:textId="77777777" w:rsidTr="003111C3">
        <w:trPr>
          <w:trHeight w:val="537"/>
        </w:trPr>
        <w:tc>
          <w:tcPr>
            <w:tcW w:w="9077" w:type="dxa"/>
            <w:shd w:val="clear" w:color="auto" w:fill="EFFFFF"/>
            <w:vAlign w:val="center"/>
            <w:hideMark/>
          </w:tcPr>
          <w:p w14:paraId="6DEEF998"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III.13 Opis zgodności projektu z mapami potrzeb zdrowotnych (jeśli dotyczy)</w:t>
            </w:r>
          </w:p>
          <w:p w14:paraId="03EA2A4B" w14:textId="77777777" w:rsidR="00365D04" w:rsidRPr="00632FEB" w:rsidRDefault="00365D04" w:rsidP="003111C3">
            <w:pPr>
              <w:pStyle w:val="Akapitzlist"/>
              <w:spacing w:before="120" w:after="120"/>
              <w:ind w:left="22"/>
              <w:contextualSpacing w:val="0"/>
              <w:rPr>
                <w:rFonts w:ascii="Arial" w:eastAsia="Times New Roman" w:hAnsi="Arial" w:cs="Arial"/>
                <w:i/>
                <w:iCs/>
                <w:sz w:val="20"/>
                <w:szCs w:val="20"/>
                <w:lang w:eastAsia="pl-PL"/>
              </w:rPr>
            </w:pPr>
            <w:r w:rsidRPr="00632FEB">
              <w:rPr>
                <w:rFonts w:ascii="Arial" w:hAnsi="Arial" w:cs="Arial"/>
                <w:i/>
                <w:iCs/>
                <w:sz w:val="16"/>
                <w:szCs w:val="16"/>
              </w:rPr>
              <w:t>zakres mapy potrzeb zdrowotnych, w który wpisują się działania objęte wsparciem w ramach projektu</w:t>
            </w:r>
            <w:r w:rsidRPr="00632FEB">
              <w:rPr>
                <w:rFonts w:ascii="Arial" w:eastAsia="Times New Roman" w:hAnsi="Arial" w:cs="Arial"/>
                <w:i/>
                <w:iCs/>
                <w:sz w:val="20"/>
                <w:szCs w:val="20"/>
                <w:lang w:eastAsia="pl-PL"/>
              </w:rPr>
              <w:t> </w:t>
            </w:r>
          </w:p>
        </w:tc>
      </w:tr>
    </w:tbl>
    <w:p w14:paraId="49608000" w14:textId="77777777" w:rsidR="00365D04" w:rsidRPr="00632FEB" w:rsidRDefault="00365D04" w:rsidP="00365D04">
      <w:pPr>
        <w:rPr>
          <w:rFonts w:ascii="Arial" w:hAnsi="Arial" w:cs="Arial"/>
        </w:rPr>
      </w:pPr>
      <w:r w:rsidRPr="00632FEB">
        <w:rPr>
          <w:rFonts w:ascii="Arial" w:hAnsi="Arial" w:cs="Arial"/>
        </w:rPr>
        <w:t>Nie dotyczy</w:t>
      </w:r>
    </w:p>
    <w:tbl>
      <w:tblPr>
        <w:tblW w:w="5675"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675"/>
      </w:tblGrid>
      <w:tr w:rsidR="00365D04" w:rsidRPr="00632FEB" w14:paraId="14F2CD01" w14:textId="77777777" w:rsidTr="003111C3">
        <w:trPr>
          <w:cantSplit/>
          <w:trHeight w:val="600"/>
        </w:trPr>
        <w:tc>
          <w:tcPr>
            <w:tcW w:w="5675" w:type="dxa"/>
            <w:shd w:val="clear" w:color="auto" w:fill="EFFFFF"/>
            <w:vAlign w:val="center"/>
            <w:hideMark/>
          </w:tcPr>
          <w:p w14:paraId="161B6289" w14:textId="77777777" w:rsidR="00365D04" w:rsidRPr="00632FEB" w:rsidRDefault="00365D04" w:rsidP="003111C3">
            <w:pPr>
              <w:pStyle w:val="Akapitzlist"/>
              <w:spacing w:before="120" w:after="120"/>
              <w:ind w:left="22"/>
              <w:contextualSpacing w:val="0"/>
              <w:rPr>
                <w:rFonts w:ascii="Arial" w:eastAsia="Times New Roman" w:hAnsi="Arial" w:cs="Arial"/>
                <w:sz w:val="20"/>
                <w:szCs w:val="20"/>
                <w:lang w:eastAsia="pl-PL"/>
              </w:rPr>
            </w:pPr>
            <w:r w:rsidRPr="00632FEB">
              <w:rPr>
                <w:rFonts w:ascii="Arial" w:eastAsia="Times New Roman" w:hAnsi="Arial" w:cs="Arial"/>
                <w:sz w:val="20"/>
                <w:szCs w:val="20"/>
                <w:lang w:eastAsia="pl-PL"/>
              </w:rPr>
              <w:t xml:space="preserve">III.14 Planowana data złożenia wniosku o dofinansowanie </w:t>
            </w:r>
          </w:p>
          <w:p w14:paraId="339FCFC7" w14:textId="77777777" w:rsidR="00365D04" w:rsidRPr="00632FEB" w:rsidRDefault="00365D04" w:rsidP="003111C3">
            <w:pPr>
              <w:pStyle w:val="Akapitzlist"/>
              <w:spacing w:before="120" w:after="120"/>
              <w:ind w:left="22"/>
              <w:contextualSpacing w:val="0"/>
              <w:rPr>
                <w:rFonts w:ascii="Arial" w:eastAsia="Times New Roman" w:hAnsi="Arial" w:cs="Arial"/>
                <w:sz w:val="16"/>
                <w:szCs w:val="16"/>
                <w:lang w:eastAsia="pl-PL"/>
              </w:rPr>
            </w:pPr>
            <w:r w:rsidRPr="00632FEB">
              <w:rPr>
                <w:rFonts w:ascii="Arial" w:hAnsi="Arial" w:cs="Arial"/>
                <w:i/>
                <w:iCs/>
                <w:sz w:val="16"/>
                <w:szCs w:val="16"/>
              </w:rPr>
              <w:t>rok oraz kwartał [RRRR.KW]</w:t>
            </w:r>
          </w:p>
        </w:tc>
      </w:tr>
    </w:tbl>
    <w:p w14:paraId="41AF4C52" w14:textId="77777777" w:rsidR="00365D04" w:rsidRPr="00E27358" w:rsidRDefault="00365D04" w:rsidP="00365D04">
      <w:pPr>
        <w:rPr>
          <w:rFonts w:ascii="Arial" w:hAnsi="Arial" w:cs="Arial"/>
          <w:sz w:val="20"/>
          <w:szCs w:val="20"/>
        </w:rPr>
      </w:pPr>
      <w:r w:rsidRPr="00E27358">
        <w:rPr>
          <w:rFonts w:ascii="Arial" w:hAnsi="Arial" w:cs="Arial"/>
          <w:sz w:val="20"/>
          <w:szCs w:val="20"/>
        </w:rPr>
        <w:t xml:space="preserve">2022.II  </w:t>
      </w:r>
    </w:p>
    <w:tbl>
      <w:tblPr>
        <w:tblW w:w="5675"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675"/>
      </w:tblGrid>
      <w:tr w:rsidR="00365D04" w:rsidRPr="00632FEB" w14:paraId="5397904F" w14:textId="77777777" w:rsidTr="003111C3">
        <w:trPr>
          <w:cantSplit/>
          <w:trHeight w:val="496"/>
        </w:trPr>
        <w:tc>
          <w:tcPr>
            <w:tcW w:w="5675" w:type="dxa"/>
            <w:shd w:val="clear" w:color="auto" w:fill="EFFFFF"/>
            <w:vAlign w:val="center"/>
            <w:hideMark/>
          </w:tcPr>
          <w:p w14:paraId="7D0FBF06"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III.15 Planowany okres realizacji projektu</w:t>
            </w:r>
          </w:p>
          <w:p w14:paraId="60205631" w14:textId="77777777" w:rsidR="00365D04" w:rsidRPr="00632FEB" w:rsidRDefault="00365D04" w:rsidP="003111C3">
            <w:pPr>
              <w:pStyle w:val="Akapitzlist"/>
              <w:spacing w:before="120" w:after="120"/>
              <w:ind w:left="22"/>
              <w:contextualSpacing w:val="0"/>
              <w:jc w:val="both"/>
              <w:rPr>
                <w:rFonts w:ascii="Arial" w:eastAsia="Times New Roman" w:hAnsi="Arial" w:cs="Arial"/>
                <w:sz w:val="16"/>
                <w:szCs w:val="16"/>
                <w:lang w:eastAsia="pl-PL"/>
              </w:rPr>
            </w:pPr>
            <w:r w:rsidRPr="00632FEB">
              <w:rPr>
                <w:rFonts w:ascii="Arial" w:hAnsi="Arial" w:cs="Arial"/>
                <w:i/>
                <w:iCs/>
                <w:sz w:val="16"/>
                <w:szCs w:val="16"/>
              </w:rPr>
              <w:t>data rozpoczęcia oraz zakończenia inwestycji (rok oraz kwartał)</w:t>
            </w:r>
            <w:r w:rsidRPr="00632FEB">
              <w:rPr>
                <w:rFonts w:ascii="Arial" w:eastAsia="Times New Roman" w:hAnsi="Arial" w:cs="Arial"/>
                <w:sz w:val="20"/>
                <w:szCs w:val="20"/>
                <w:lang w:eastAsia="pl-PL"/>
              </w:rPr>
              <w:t> </w:t>
            </w:r>
          </w:p>
        </w:tc>
      </w:tr>
    </w:tbl>
    <w:p w14:paraId="7887FFDC" w14:textId="77777777" w:rsidR="00365D04" w:rsidRPr="00632FEB" w:rsidRDefault="00365D04" w:rsidP="00365D04">
      <w:pPr>
        <w:spacing w:after="0" w:line="240" w:lineRule="auto"/>
        <w:rPr>
          <w:rFonts w:ascii="Arial" w:hAnsi="Arial" w:cs="Arial"/>
          <w:i/>
          <w:iCs/>
          <w:sz w:val="20"/>
          <w:szCs w:val="20"/>
        </w:rPr>
      </w:pPr>
      <w:r w:rsidRPr="00632FEB">
        <w:rPr>
          <w:rFonts w:ascii="Arial" w:eastAsia="Times New Roman" w:hAnsi="Arial" w:cs="Arial"/>
          <w:i/>
          <w:iCs/>
          <w:sz w:val="20"/>
          <w:szCs w:val="20"/>
          <w:lang w:eastAsia="pl-PL"/>
        </w:rPr>
        <w:t>Planowana data rozpoczęcia</w:t>
      </w:r>
      <w:r w:rsidRPr="00632FEB">
        <w:rPr>
          <w:rFonts w:ascii="Arial" w:eastAsia="Times New Roman" w:hAnsi="Arial" w:cs="Arial"/>
          <w:sz w:val="20"/>
          <w:szCs w:val="20"/>
          <w:lang w:eastAsia="pl-PL"/>
        </w:rPr>
        <w:t xml:space="preserve"> </w:t>
      </w:r>
      <w:r w:rsidRPr="00632FEB">
        <w:rPr>
          <w:rFonts w:ascii="Arial" w:eastAsia="Times New Roman" w:hAnsi="Arial" w:cs="Arial"/>
          <w:sz w:val="20"/>
          <w:szCs w:val="20"/>
          <w:lang w:eastAsia="pl-PL"/>
        </w:rPr>
        <w:tab/>
        <w:t>2022.I</w:t>
      </w:r>
      <w:r w:rsidRPr="00632FEB">
        <w:rPr>
          <w:rFonts w:ascii="Arial" w:hAnsi="Arial" w:cs="Arial"/>
          <w:i/>
          <w:iCs/>
          <w:sz w:val="20"/>
          <w:szCs w:val="20"/>
        </w:rPr>
        <w:t xml:space="preserve">   </w:t>
      </w:r>
    </w:p>
    <w:p w14:paraId="146FA0F9" w14:textId="77777777" w:rsidR="00365D04" w:rsidRPr="00632FEB" w:rsidRDefault="00365D04" w:rsidP="00365D04">
      <w:pPr>
        <w:spacing w:after="0" w:line="240" w:lineRule="auto"/>
        <w:rPr>
          <w:rFonts w:ascii="Arial" w:hAnsi="Arial" w:cs="Arial"/>
        </w:rPr>
      </w:pPr>
      <w:r w:rsidRPr="00632FEB">
        <w:rPr>
          <w:rFonts w:ascii="Arial" w:eastAsia="Times New Roman" w:hAnsi="Arial" w:cs="Arial"/>
          <w:i/>
          <w:iCs/>
          <w:sz w:val="20"/>
          <w:szCs w:val="20"/>
          <w:lang w:eastAsia="pl-PL"/>
        </w:rPr>
        <w:t>Planowana data zakończenia</w:t>
      </w:r>
      <w:r w:rsidRPr="00632FEB">
        <w:rPr>
          <w:rFonts w:ascii="Arial" w:eastAsia="Times New Roman" w:hAnsi="Arial" w:cs="Arial"/>
          <w:sz w:val="20"/>
          <w:szCs w:val="20"/>
          <w:lang w:eastAsia="pl-PL"/>
        </w:rPr>
        <w:tab/>
        <w:t xml:space="preserve">2023.IV   </w:t>
      </w:r>
    </w:p>
    <w:p w14:paraId="197F2249" w14:textId="77777777" w:rsidR="00365D04" w:rsidRPr="00632FEB" w:rsidRDefault="00365D04" w:rsidP="00365D04">
      <w:pPr>
        <w:rPr>
          <w:rFonts w:ascii="Arial" w:hAnsi="Arial" w:cs="Arial"/>
          <w:sz w:val="20"/>
          <w:szCs w:val="20"/>
        </w:rPr>
      </w:pPr>
    </w:p>
    <w:tbl>
      <w:tblPr>
        <w:tblW w:w="9361"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250"/>
        <w:gridCol w:w="147"/>
        <w:gridCol w:w="1558"/>
        <w:gridCol w:w="1842"/>
        <w:gridCol w:w="1705"/>
        <w:gridCol w:w="142"/>
      </w:tblGrid>
      <w:tr w:rsidR="00365D04" w:rsidRPr="00632FEB" w14:paraId="01D23731" w14:textId="77777777" w:rsidTr="003111C3">
        <w:trPr>
          <w:gridAfter w:val="1"/>
          <w:wAfter w:w="142" w:type="dxa"/>
          <w:trHeight w:val="723"/>
        </w:trPr>
        <w:tc>
          <w:tcPr>
            <w:tcW w:w="4114" w:type="dxa"/>
            <w:gridSpan w:val="3"/>
            <w:shd w:val="clear" w:color="auto" w:fill="EFFFFF"/>
            <w:vAlign w:val="center"/>
          </w:tcPr>
          <w:p w14:paraId="3D531C57"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Źródła finansowania</w:t>
            </w:r>
          </w:p>
        </w:tc>
        <w:tc>
          <w:tcPr>
            <w:tcW w:w="1558" w:type="dxa"/>
            <w:shd w:val="clear" w:color="auto" w:fill="auto"/>
            <w:vAlign w:val="bottom"/>
          </w:tcPr>
          <w:p w14:paraId="38731CEF" w14:textId="77777777" w:rsidR="00365D04" w:rsidRPr="00E27358" w:rsidRDefault="00365D04" w:rsidP="003111C3">
            <w:pPr>
              <w:spacing w:after="0" w:line="240" w:lineRule="auto"/>
              <w:jc w:val="center"/>
              <w:rPr>
                <w:rFonts w:ascii="Arial" w:eastAsia="Times New Roman" w:hAnsi="Arial" w:cs="Arial"/>
                <w:sz w:val="20"/>
                <w:szCs w:val="20"/>
                <w:lang w:eastAsia="pl-PL"/>
              </w:rPr>
            </w:pPr>
          </w:p>
          <w:p w14:paraId="3329C2CF"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2022</w:t>
            </w:r>
          </w:p>
        </w:tc>
        <w:tc>
          <w:tcPr>
            <w:tcW w:w="1842" w:type="dxa"/>
            <w:shd w:val="clear" w:color="auto" w:fill="auto"/>
            <w:vAlign w:val="bottom"/>
          </w:tcPr>
          <w:p w14:paraId="64234BB3"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2023</w:t>
            </w:r>
          </w:p>
        </w:tc>
        <w:tc>
          <w:tcPr>
            <w:tcW w:w="1705" w:type="dxa"/>
            <w:shd w:val="clear" w:color="auto" w:fill="auto"/>
            <w:vAlign w:val="bottom"/>
          </w:tcPr>
          <w:p w14:paraId="391BFD53"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Razem</w:t>
            </w:r>
          </w:p>
        </w:tc>
      </w:tr>
      <w:tr w:rsidR="00365D04" w:rsidRPr="00632FEB" w14:paraId="693AD837" w14:textId="77777777" w:rsidTr="003111C3">
        <w:trPr>
          <w:gridAfter w:val="1"/>
          <w:wAfter w:w="142" w:type="dxa"/>
          <w:trHeight w:val="1133"/>
        </w:trPr>
        <w:tc>
          <w:tcPr>
            <w:tcW w:w="4114" w:type="dxa"/>
            <w:gridSpan w:val="3"/>
            <w:shd w:val="clear" w:color="auto" w:fill="EFFFFF"/>
            <w:vAlign w:val="center"/>
            <w:hideMark/>
          </w:tcPr>
          <w:p w14:paraId="789C04B3"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III.16 Planowany koszt całkowity [PLN]</w:t>
            </w:r>
          </w:p>
          <w:p w14:paraId="146D4630" w14:textId="77777777" w:rsidR="00365D04" w:rsidRPr="00632FEB" w:rsidRDefault="00365D04" w:rsidP="003111C3">
            <w:pPr>
              <w:pStyle w:val="Akapitzlist"/>
              <w:spacing w:before="120" w:after="120"/>
              <w:ind w:left="22"/>
              <w:contextualSpacing w:val="0"/>
              <w:rPr>
                <w:rFonts w:ascii="Arial" w:eastAsia="Times New Roman" w:hAnsi="Arial" w:cs="Arial"/>
                <w:sz w:val="20"/>
                <w:szCs w:val="20"/>
                <w:lang w:eastAsia="pl-PL"/>
              </w:rPr>
            </w:pPr>
            <w:r w:rsidRPr="00632FEB">
              <w:rPr>
                <w:rFonts w:ascii="Arial" w:hAnsi="Arial" w:cs="Arial"/>
                <w:i/>
                <w:iCs/>
                <w:sz w:val="16"/>
                <w:szCs w:val="16"/>
              </w:rPr>
              <w:t>całkowita wartość projektu, obejmująca zarówno wydatki kwalifikowalne (wkład UE i wkład krajowy) jak i niekwalifikowalne. w podziale na lata realizacji inwestycji oraz łączna kwota</w:t>
            </w:r>
            <w:r w:rsidRPr="00632FEB">
              <w:rPr>
                <w:rFonts w:ascii="Arial" w:hAnsi="Arial" w:cs="Arial"/>
                <w:i/>
                <w:iCs/>
                <w:sz w:val="18"/>
                <w:szCs w:val="18"/>
              </w:rPr>
              <w:t xml:space="preserve"> </w:t>
            </w:r>
          </w:p>
        </w:tc>
        <w:tc>
          <w:tcPr>
            <w:tcW w:w="1558" w:type="dxa"/>
            <w:shd w:val="clear" w:color="auto" w:fill="auto"/>
            <w:vAlign w:val="bottom"/>
            <w:hideMark/>
          </w:tcPr>
          <w:p w14:paraId="3F2A4CEB" w14:textId="77777777" w:rsidR="00365D04" w:rsidRPr="00E27358" w:rsidRDefault="00365D04" w:rsidP="003111C3">
            <w:pPr>
              <w:spacing w:after="0" w:line="240" w:lineRule="auto"/>
              <w:jc w:val="center"/>
              <w:rPr>
                <w:rFonts w:ascii="Arial" w:eastAsia="Times New Roman" w:hAnsi="Arial" w:cs="Arial"/>
                <w:sz w:val="20"/>
                <w:szCs w:val="20"/>
                <w:lang w:eastAsia="pl-PL"/>
              </w:rPr>
            </w:pPr>
          </w:p>
          <w:p w14:paraId="54D5B706"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2 750 000,00</w:t>
            </w:r>
          </w:p>
        </w:tc>
        <w:tc>
          <w:tcPr>
            <w:tcW w:w="1842" w:type="dxa"/>
            <w:shd w:val="clear" w:color="auto" w:fill="auto"/>
            <w:vAlign w:val="bottom"/>
            <w:hideMark/>
          </w:tcPr>
          <w:p w14:paraId="25DB5159"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4 190 000,00</w:t>
            </w:r>
          </w:p>
        </w:tc>
        <w:tc>
          <w:tcPr>
            <w:tcW w:w="1705" w:type="dxa"/>
            <w:shd w:val="clear" w:color="auto" w:fill="auto"/>
            <w:vAlign w:val="bottom"/>
            <w:hideMark/>
          </w:tcPr>
          <w:p w14:paraId="69CC99F2"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6 940 000,00</w:t>
            </w:r>
          </w:p>
        </w:tc>
      </w:tr>
      <w:tr w:rsidR="00365D04" w:rsidRPr="00632FEB" w14:paraId="7D0823C9" w14:textId="77777777" w:rsidTr="003111C3">
        <w:trPr>
          <w:gridAfter w:val="1"/>
          <w:wAfter w:w="142" w:type="dxa"/>
          <w:trHeight w:val="1264"/>
        </w:trPr>
        <w:tc>
          <w:tcPr>
            <w:tcW w:w="4114" w:type="dxa"/>
            <w:gridSpan w:val="3"/>
            <w:shd w:val="clear" w:color="auto" w:fill="EFFFFF"/>
            <w:vAlign w:val="center"/>
            <w:hideMark/>
          </w:tcPr>
          <w:p w14:paraId="1185A720"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III.17 Planowany koszt kwalifikowalny [PLN]</w:t>
            </w:r>
          </w:p>
          <w:p w14:paraId="4F6934BD" w14:textId="77777777" w:rsidR="00365D04" w:rsidRPr="00632FEB" w:rsidRDefault="00365D04" w:rsidP="003111C3">
            <w:pPr>
              <w:pStyle w:val="Akapitzlist"/>
              <w:spacing w:before="120" w:after="120"/>
              <w:ind w:left="22"/>
              <w:contextualSpacing w:val="0"/>
              <w:rPr>
                <w:rFonts w:ascii="Arial" w:hAnsi="Arial" w:cs="Arial"/>
                <w:i/>
                <w:iCs/>
                <w:sz w:val="16"/>
                <w:szCs w:val="16"/>
              </w:rPr>
            </w:pPr>
            <w:r w:rsidRPr="00632FEB">
              <w:rPr>
                <w:rFonts w:ascii="Arial" w:hAnsi="Arial" w:cs="Arial"/>
                <w:i/>
                <w:iCs/>
                <w:sz w:val="16"/>
                <w:szCs w:val="16"/>
              </w:rPr>
              <w:t>wartość wydatków kwalifikowanych w projekcie (wkład UE i wkład krajowy) w podziale na lata realizacji inwestycji oraz łączna kwota</w:t>
            </w:r>
          </w:p>
        </w:tc>
        <w:tc>
          <w:tcPr>
            <w:tcW w:w="1558" w:type="dxa"/>
            <w:shd w:val="clear" w:color="auto" w:fill="auto"/>
            <w:vAlign w:val="bottom"/>
            <w:hideMark/>
          </w:tcPr>
          <w:p w14:paraId="121926C2" w14:textId="77777777" w:rsidR="00365D04" w:rsidRPr="00E27358" w:rsidRDefault="00365D04" w:rsidP="003111C3">
            <w:pPr>
              <w:spacing w:after="0" w:line="240" w:lineRule="auto"/>
              <w:jc w:val="center"/>
              <w:rPr>
                <w:rFonts w:ascii="Arial" w:eastAsia="Times New Roman" w:hAnsi="Arial" w:cs="Arial"/>
                <w:sz w:val="20"/>
                <w:szCs w:val="20"/>
                <w:lang w:eastAsia="pl-PL"/>
              </w:rPr>
            </w:pPr>
          </w:p>
          <w:p w14:paraId="69F089C3"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2 750 000,00</w:t>
            </w:r>
          </w:p>
        </w:tc>
        <w:tc>
          <w:tcPr>
            <w:tcW w:w="1842" w:type="dxa"/>
            <w:shd w:val="clear" w:color="auto" w:fill="auto"/>
            <w:vAlign w:val="bottom"/>
          </w:tcPr>
          <w:p w14:paraId="4BE1DAE6"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4 190 000,00</w:t>
            </w:r>
          </w:p>
        </w:tc>
        <w:tc>
          <w:tcPr>
            <w:tcW w:w="1705" w:type="dxa"/>
            <w:shd w:val="clear" w:color="auto" w:fill="auto"/>
            <w:vAlign w:val="bottom"/>
            <w:hideMark/>
          </w:tcPr>
          <w:p w14:paraId="32979A53"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6 940 000,00</w:t>
            </w:r>
          </w:p>
        </w:tc>
      </w:tr>
      <w:tr w:rsidR="00365D04" w:rsidRPr="00632FEB" w14:paraId="66BF8FFC" w14:textId="77777777" w:rsidTr="003111C3">
        <w:trPr>
          <w:gridAfter w:val="1"/>
          <w:wAfter w:w="142" w:type="dxa"/>
          <w:trHeight w:val="1264"/>
        </w:trPr>
        <w:tc>
          <w:tcPr>
            <w:tcW w:w="4114" w:type="dxa"/>
            <w:gridSpan w:val="3"/>
            <w:shd w:val="clear" w:color="auto" w:fill="EFFFFF"/>
            <w:vAlign w:val="center"/>
            <w:hideMark/>
          </w:tcPr>
          <w:p w14:paraId="3C51DAB8"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III.18 Planowane dofinansowanie UE [PLN]</w:t>
            </w:r>
          </w:p>
          <w:p w14:paraId="2B4092B2" w14:textId="77777777" w:rsidR="00365D04" w:rsidRPr="00632FEB" w:rsidRDefault="00365D04" w:rsidP="003111C3">
            <w:pPr>
              <w:pStyle w:val="Akapitzlist"/>
              <w:spacing w:before="120" w:after="120"/>
              <w:ind w:left="22"/>
              <w:contextualSpacing w:val="0"/>
              <w:rPr>
                <w:rFonts w:ascii="Arial" w:eastAsia="Times New Roman" w:hAnsi="Arial" w:cs="Arial"/>
                <w:sz w:val="16"/>
                <w:szCs w:val="16"/>
                <w:lang w:eastAsia="pl-PL"/>
              </w:rPr>
            </w:pPr>
            <w:r w:rsidRPr="00632FEB">
              <w:rPr>
                <w:rFonts w:ascii="Arial" w:hAnsi="Arial" w:cs="Arial"/>
                <w:i/>
                <w:iCs/>
                <w:sz w:val="16"/>
                <w:szCs w:val="16"/>
              </w:rPr>
              <w:t xml:space="preserve">alokacja środków UE przeznaczona na projekt </w:t>
            </w:r>
          </w:p>
        </w:tc>
        <w:tc>
          <w:tcPr>
            <w:tcW w:w="1558" w:type="dxa"/>
            <w:shd w:val="clear" w:color="auto" w:fill="auto"/>
            <w:vAlign w:val="bottom"/>
            <w:hideMark/>
          </w:tcPr>
          <w:p w14:paraId="674885F0" w14:textId="77777777" w:rsidR="00365D04" w:rsidRPr="00E27358" w:rsidRDefault="00365D04" w:rsidP="003111C3">
            <w:pPr>
              <w:spacing w:after="0" w:line="240" w:lineRule="auto"/>
              <w:jc w:val="center"/>
              <w:rPr>
                <w:rFonts w:ascii="Arial" w:eastAsia="Times New Roman" w:hAnsi="Arial" w:cs="Arial"/>
                <w:sz w:val="20"/>
                <w:szCs w:val="20"/>
                <w:lang w:eastAsia="pl-PL"/>
              </w:rPr>
            </w:pPr>
          </w:p>
          <w:p w14:paraId="644728C5"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2 750 000,00</w:t>
            </w:r>
          </w:p>
        </w:tc>
        <w:tc>
          <w:tcPr>
            <w:tcW w:w="1842" w:type="dxa"/>
            <w:shd w:val="clear" w:color="auto" w:fill="auto"/>
            <w:vAlign w:val="bottom"/>
          </w:tcPr>
          <w:p w14:paraId="18F3EC94"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4 190 000,00</w:t>
            </w:r>
          </w:p>
        </w:tc>
        <w:tc>
          <w:tcPr>
            <w:tcW w:w="1705" w:type="dxa"/>
            <w:shd w:val="clear" w:color="auto" w:fill="auto"/>
            <w:vAlign w:val="bottom"/>
            <w:hideMark/>
          </w:tcPr>
          <w:p w14:paraId="60C7A987"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6 940 000,00</w:t>
            </w:r>
          </w:p>
        </w:tc>
      </w:tr>
      <w:tr w:rsidR="00365D04" w:rsidRPr="00632FEB" w14:paraId="00522F44" w14:textId="77777777" w:rsidTr="003111C3">
        <w:trPr>
          <w:gridAfter w:val="1"/>
          <w:wAfter w:w="142" w:type="dxa"/>
          <w:trHeight w:val="847"/>
        </w:trPr>
        <w:tc>
          <w:tcPr>
            <w:tcW w:w="4114" w:type="dxa"/>
            <w:gridSpan w:val="3"/>
            <w:shd w:val="clear" w:color="auto" w:fill="EFFFFF"/>
            <w:vAlign w:val="center"/>
            <w:hideMark/>
          </w:tcPr>
          <w:p w14:paraId="5E039E9F"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III.19 Planowane dofinansowanie UE [%]</w:t>
            </w:r>
          </w:p>
          <w:p w14:paraId="4BE91F10" w14:textId="77777777" w:rsidR="00365D04" w:rsidRPr="00632FEB" w:rsidRDefault="00365D04" w:rsidP="003111C3">
            <w:pPr>
              <w:pStyle w:val="Akapitzlist"/>
              <w:spacing w:before="120" w:after="120"/>
              <w:ind w:left="22"/>
              <w:contextualSpacing w:val="0"/>
              <w:rPr>
                <w:rFonts w:ascii="Arial" w:eastAsia="Times New Roman" w:hAnsi="Arial" w:cs="Arial"/>
                <w:sz w:val="16"/>
                <w:szCs w:val="16"/>
                <w:lang w:eastAsia="pl-PL"/>
              </w:rPr>
            </w:pPr>
            <w:r w:rsidRPr="00632FEB">
              <w:rPr>
                <w:rFonts w:ascii="Arial" w:hAnsi="Arial" w:cs="Arial"/>
                <w:i/>
                <w:iCs/>
                <w:sz w:val="16"/>
                <w:szCs w:val="16"/>
              </w:rPr>
              <w:t>maksymalny poziom dofinansowania UE na projekt w %</w:t>
            </w:r>
          </w:p>
        </w:tc>
        <w:tc>
          <w:tcPr>
            <w:tcW w:w="1558" w:type="dxa"/>
            <w:shd w:val="clear" w:color="auto" w:fill="auto"/>
            <w:vAlign w:val="bottom"/>
            <w:hideMark/>
          </w:tcPr>
          <w:p w14:paraId="495998D4" w14:textId="77777777" w:rsidR="00365D04" w:rsidRPr="00E27358" w:rsidRDefault="00365D04" w:rsidP="003111C3">
            <w:pPr>
              <w:spacing w:after="0" w:line="240" w:lineRule="auto"/>
              <w:jc w:val="center"/>
              <w:rPr>
                <w:rFonts w:ascii="Arial" w:eastAsia="Times New Roman" w:hAnsi="Arial" w:cs="Arial"/>
                <w:sz w:val="20"/>
                <w:szCs w:val="20"/>
                <w:lang w:eastAsia="pl-PL"/>
              </w:rPr>
            </w:pPr>
          </w:p>
          <w:p w14:paraId="0D48EC10"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100</w:t>
            </w:r>
          </w:p>
        </w:tc>
        <w:tc>
          <w:tcPr>
            <w:tcW w:w="1842" w:type="dxa"/>
            <w:shd w:val="clear" w:color="auto" w:fill="auto"/>
            <w:vAlign w:val="bottom"/>
            <w:hideMark/>
          </w:tcPr>
          <w:p w14:paraId="4194DCA2"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100</w:t>
            </w:r>
          </w:p>
        </w:tc>
        <w:tc>
          <w:tcPr>
            <w:tcW w:w="1705" w:type="dxa"/>
            <w:shd w:val="clear" w:color="auto" w:fill="auto"/>
            <w:vAlign w:val="bottom"/>
            <w:hideMark/>
          </w:tcPr>
          <w:p w14:paraId="06E0FCE2" w14:textId="77777777" w:rsidR="00365D04" w:rsidRPr="00E27358" w:rsidRDefault="00365D04" w:rsidP="003111C3">
            <w:pPr>
              <w:spacing w:after="0" w:line="240" w:lineRule="auto"/>
              <w:jc w:val="center"/>
              <w:rPr>
                <w:rFonts w:ascii="Arial" w:eastAsia="Times New Roman" w:hAnsi="Arial" w:cs="Arial"/>
                <w:sz w:val="20"/>
                <w:szCs w:val="20"/>
                <w:lang w:eastAsia="pl-PL"/>
              </w:rPr>
            </w:pPr>
            <w:r w:rsidRPr="00E27358">
              <w:rPr>
                <w:rFonts w:ascii="Arial" w:eastAsia="Times New Roman" w:hAnsi="Arial" w:cs="Arial"/>
                <w:sz w:val="20"/>
                <w:szCs w:val="20"/>
                <w:lang w:eastAsia="pl-PL"/>
              </w:rPr>
              <w:t>100</w:t>
            </w:r>
          </w:p>
        </w:tc>
      </w:tr>
      <w:tr w:rsidR="00365D04" w:rsidRPr="00632FEB" w14:paraId="29D487BC" w14:textId="77777777" w:rsidTr="003111C3">
        <w:tblPrEx>
          <w:tblBorders>
            <w:top w:val="single" w:sz="8" w:space="0" w:color="DBDBDB" w:themeColor="accent3" w:themeTint="66"/>
            <w:bottom w:val="none" w:sz="0" w:space="0" w:color="auto"/>
            <w:insideH w:val="none" w:sz="0" w:space="0" w:color="auto"/>
            <w:insideV w:val="none" w:sz="0" w:space="0" w:color="auto"/>
          </w:tblBorders>
        </w:tblPrEx>
        <w:trPr>
          <w:trHeight w:val="391"/>
        </w:trPr>
        <w:tc>
          <w:tcPr>
            <w:tcW w:w="9361" w:type="dxa"/>
            <w:gridSpan w:val="7"/>
            <w:shd w:val="clear" w:color="auto" w:fill="auto"/>
            <w:vAlign w:val="center"/>
          </w:tcPr>
          <w:p w14:paraId="6BEBE9EA" w14:textId="77777777" w:rsidR="00365D04" w:rsidRDefault="00365D04" w:rsidP="003111C3">
            <w:pPr>
              <w:spacing w:after="0" w:line="240" w:lineRule="auto"/>
              <w:rPr>
                <w:rFonts w:ascii="Arial" w:eastAsia="Times New Roman" w:hAnsi="Arial" w:cs="Arial"/>
                <w:sz w:val="20"/>
                <w:szCs w:val="20"/>
                <w:lang w:eastAsia="pl-PL"/>
              </w:rPr>
            </w:pPr>
          </w:p>
          <w:p w14:paraId="5479A846" w14:textId="77777777" w:rsidR="00365D04" w:rsidRDefault="00365D04" w:rsidP="003111C3">
            <w:pPr>
              <w:spacing w:after="0" w:line="240" w:lineRule="auto"/>
              <w:rPr>
                <w:rFonts w:ascii="Arial" w:eastAsia="Times New Roman" w:hAnsi="Arial" w:cs="Arial"/>
                <w:sz w:val="20"/>
                <w:szCs w:val="20"/>
                <w:lang w:eastAsia="pl-PL"/>
              </w:rPr>
            </w:pPr>
          </w:p>
          <w:p w14:paraId="5A396DCE" w14:textId="77777777" w:rsidR="00365D04" w:rsidRDefault="00365D04" w:rsidP="003111C3">
            <w:pPr>
              <w:spacing w:after="0" w:line="240" w:lineRule="auto"/>
              <w:rPr>
                <w:rFonts w:ascii="Arial" w:eastAsia="Times New Roman" w:hAnsi="Arial" w:cs="Arial"/>
                <w:sz w:val="20"/>
                <w:szCs w:val="20"/>
                <w:lang w:eastAsia="pl-PL"/>
              </w:rPr>
            </w:pPr>
          </w:p>
          <w:p w14:paraId="683652A6" w14:textId="77777777" w:rsidR="00365D04" w:rsidRDefault="00365D04" w:rsidP="003111C3">
            <w:pPr>
              <w:spacing w:after="0" w:line="240" w:lineRule="auto"/>
              <w:rPr>
                <w:rFonts w:ascii="Arial" w:eastAsia="Times New Roman" w:hAnsi="Arial" w:cs="Arial"/>
                <w:sz w:val="20"/>
                <w:szCs w:val="20"/>
                <w:lang w:eastAsia="pl-P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365D04" w:rsidRPr="00B55EE1" w14:paraId="2D6DC749" w14:textId="77777777" w:rsidTr="003111C3">
              <w:trPr>
                <w:trHeight w:val="391"/>
              </w:trPr>
              <w:tc>
                <w:tcPr>
                  <w:tcW w:w="9264" w:type="dxa"/>
                  <w:shd w:val="clear" w:color="auto" w:fill="EFFFFF"/>
                  <w:vAlign w:val="center"/>
                </w:tcPr>
                <w:p w14:paraId="070D89D8" w14:textId="77777777" w:rsidR="00365D04" w:rsidRPr="00B55EE1" w:rsidRDefault="00365D04"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67830E9D" w14:textId="77777777" w:rsidR="00365D04" w:rsidRPr="00632FEB" w:rsidRDefault="00365D04" w:rsidP="003111C3">
            <w:pPr>
              <w:spacing w:after="0" w:line="240" w:lineRule="auto"/>
              <w:rPr>
                <w:rFonts w:ascii="Arial" w:eastAsia="Times New Roman" w:hAnsi="Arial" w:cs="Arial"/>
                <w:sz w:val="20"/>
                <w:szCs w:val="20"/>
                <w:lang w:eastAsia="pl-PL"/>
              </w:rPr>
            </w:pPr>
          </w:p>
        </w:tc>
      </w:tr>
      <w:tr w:rsidR="00365D04" w:rsidRPr="00632FEB" w14:paraId="21D409A2" w14:textId="77777777" w:rsidTr="003111C3">
        <w:tblPrEx>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PrEx>
        <w:trPr>
          <w:trHeight w:val="600"/>
        </w:trPr>
        <w:tc>
          <w:tcPr>
            <w:tcW w:w="717" w:type="dxa"/>
            <w:shd w:val="clear" w:color="auto" w:fill="EFFFFF"/>
            <w:vAlign w:val="center"/>
          </w:tcPr>
          <w:p w14:paraId="596803F3" w14:textId="77777777" w:rsidR="00365D04" w:rsidRPr="00632FEB" w:rsidRDefault="00365D04" w:rsidP="003111C3">
            <w:pPr>
              <w:spacing w:after="0" w:line="240" w:lineRule="auto"/>
              <w:jc w:val="center"/>
              <w:rPr>
                <w:rFonts w:ascii="Arial" w:eastAsia="Times New Roman" w:hAnsi="Arial" w:cs="Arial"/>
                <w:sz w:val="20"/>
                <w:szCs w:val="20"/>
                <w:lang w:eastAsia="pl-PL"/>
              </w:rPr>
            </w:pPr>
            <w:r w:rsidRPr="00632FEB">
              <w:rPr>
                <w:rFonts w:ascii="Arial" w:eastAsia="Times New Roman" w:hAnsi="Arial" w:cs="Arial"/>
                <w:sz w:val="20"/>
                <w:szCs w:val="20"/>
                <w:lang w:eastAsia="pl-PL"/>
              </w:rPr>
              <w:t>L.p.</w:t>
            </w:r>
          </w:p>
        </w:tc>
        <w:tc>
          <w:tcPr>
            <w:tcW w:w="3250" w:type="dxa"/>
            <w:shd w:val="clear" w:color="auto" w:fill="EFFFFF"/>
            <w:vAlign w:val="center"/>
            <w:hideMark/>
          </w:tcPr>
          <w:p w14:paraId="066C5427" w14:textId="77777777" w:rsidR="00365D04" w:rsidRPr="00632FEB" w:rsidRDefault="00365D04" w:rsidP="003111C3">
            <w:pPr>
              <w:spacing w:after="0" w:line="240" w:lineRule="auto"/>
              <w:jc w:val="center"/>
              <w:rPr>
                <w:rFonts w:ascii="Arial" w:eastAsia="Times New Roman" w:hAnsi="Arial" w:cs="Arial"/>
                <w:sz w:val="20"/>
                <w:szCs w:val="20"/>
                <w:lang w:eastAsia="pl-PL"/>
              </w:rPr>
            </w:pPr>
            <w:r w:rsidRPr="00632FEB">
              <w:rPr>
                <w:rFonts w:ascii="Arial" w:eastAsia="Times New Roman" w:hAnsi="Arial" w:cs="Arial"/>
                <w:sz w:val="20"/>
                <w:szCs w:val="20"/>
                <w:lang w:eastAsia="pl-PL"/>
              </w:rPr>
              <w:t>Nazwa zadania</w:t>
            </w:r>
          </w:p>
          <w:p w14:paraId="04E50B9A" w14:textId="77777777" w:rsidR="00365D04" w:rsidRPr="00632FEB" w:rsidRDefault="00365D04" w:rsidP="003111C3">
            <w:pPr>
              <w:pStyle w:val="Akapitzlist"/>
              <w:spacing w:before="120" w:after="120"/>
              <w:ind w:left="22"/>
              <w:contextualSpacing w:val="0"/>
              <w:jc w:val="center"/>
              <w:rPr>
                <w:rFonts w:ascii="Arial" w:eastAsia="Times New Roman" w:hAnsi="Arial" w:cs="Arial"/>
                <w:sz w:val="16"/>
                <w:szCs w:val="16"/>
                <w:lang w:eastAsia="pl-PL"/>
              </w:rPr>
            </w:pPr>
            <w:r w:rsidRPr="00632FEB">
              <w:rPr>
                <w:rFonts w:ascii="Arial" w:hAnsi="Arial" w:cs="Arial"/>
                <w:i/>
                <w:iCs/>
                <w:sz w:val="16"/>
                <w:szCs w:val="16"/>
              </w:rPr>
              <w:t>kluczowe zadania, jakie będą realizowane w ramach projektu</w:t>
            </w:r>
          </w:p>
        </w:tc>
        <w:tc>
          <w:tcPr>
            <w:tcW w:w="3547" w:type="dxa"/>
            <w:gridSpan w:val="3"/>
            <w:shd w:val="clear" w:color="auto" w:fill="EFFFFF"/>
            <w:vAlign w:val="center"/>
            <w:hideMark/>
          </w:tcPr>
          <w:p w14:paraId="61FAC598" w14:textId="77777777" w:rsidR="00365D04" w:rsidRPr="00632FEB" w:rsidRDefault="00365D04" w:rsidP="003111C3">
            <w:pPr>
              <w:spacing w:after="0" w:line="240" w:lineRule="auto"/>
              <w:jc w:val="center"/>
              <w:rPr>
                <w:rFonts w:ascii="Arial" w:eastAsia="Times New Roman" w:hAnsi="Arial" w:cs="Arial"/>
                <w:sz w:val="20"/>
                <w:szCs w:val="20"/>
                <w:lang w:eastAsia="pl-PL"/>
              </w:rPr>
            </w:pPr>
            <w:r w:rsidRPr="00632FEB">
              <w:rPr>
                <w:rFonts w:ascii="Arial" w:eastAsia="Times New Roman" w:hAnsi="Arial" w:cs="Arial"/>
                <w:sz w:val="20"/>
                <w:szCs w:val="20"/>
                <w:lang w:eastAsia="pl-PL"/>
              </w:rPr>
              <w:t>Opis działania</w:t>
            </w:r>
          </w:p>
          <w:p w14:paraId="6C7B5054" w14:textId="77777777" w:rsidR="00365D04" w:rsidRPr="00632FEB" w:rsidRDefault="00365D04" w:rsidP="003111C3">
            <w:pPr>
              <w:pStyle w:val="Akapitzlist"/>
              <w:spacing w:before="120" w:after="120"/>
              <w:ind w:left="22"/>
              <w:contextualSpacing w:val="0"/>
              <w:jc w:val="center"/>
              <w:rPr>
                <w:rFonts w:ascii="Arial" w:eastAsia="Times New Roman" w:hAnsi="Arial" w:cs="Arial"/>
                <w:sz w:val="16"/>
                <w:szCs w:val="16"/>
                <w:lang w:eastAsia="pl-PL"/>
              </w:rPr>
            </w:pPr>
            <w:r w:rsidRPr="00632FEB">
              <w:rPr>
                <w:rFonts w:ascii="Arial" w:hAnsi="Arial" w:cs="Arial"/>
                <w:i/>
                <w:iCs/>
                <w:sz w:val="16"/>
                <w:szCs w:val="16"/>
              </w:rPr>
              <w:t>krótki opis planowanych do podjęcia działań składających się na dane zadanie</w:t>
            </w:r>
          </w:p>
        </w:tc>
        <w:tc>
          <w:tcPr>
            <w:tcW w:w="1847" w:type="dxa"/>
            <w:gridSpan w:val="2"/>
            <w:shd w:val="clear" w:color="auto" w:fill="EFFFFF"/>
            <w:vAlign w:val="center"/>
            <w:hideMark/>
          </w:tcPr>
          <w:p w14:paraId="51C586DF" w14:textId="77777777" w:rsidR="00365D04" w:rsidRPr="00632FEB" w:rsidRDefault="00365D04" w:rsidP="003111C3">
            <w:pPr>
              <w:spacing w:after="0" w:line="240" w:lineRule="auto"/>
              <w:jc w:val="center"/>
              <w:rPr>
                <w:rFonts w:ascii="Arial" w:eastAsia="Times New Roman" w:hAnsi="Arial" w:cs="Arial"/>
                <w:sz w:val="20"/>
                <w:szCs w:val="20"/>
                <w:lang w:eastAsia="pl-PL"/>
              </w:rPr>
            </w:pPr>
            <w:r w:rsidRPr="00632FEB">
              <w:rPr>
                <w:rFonts w:ascii="Arial" w:eastAsia="Times New Roman" w:hAnsi="Arial" w:cs="Arial"/>
                <w:sz w:val="20"/>
                <w:szCs w:val="20"/>
                <w:lang w:eastAsia="pl-PL"/>
              </w:rPr>
              <w:t>Szacunkowa wartość całkowita zadania [PLN]</w:t>
            </w:r>
          </w:p>
        </w:tc>
      </w:tr>
      <w:tr w:rsidR="00365D04" w:rsidRPr="00632FEB" w14:paraId="3ABD0E7D" w14:textId="77777777" w:rsidTr="003111C3">
        <w:tblPrEx>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PrEx>
        <w:trPr>
          <w:trHeight w:val="1562"/>
        </w:trPr>
        <w:tc>
          <w:tcPr>
            <w:tcW w:w="717" w:type="dxa"/>
            <w:vAlign w:val="center"/>
          </w:tcPr>
          <w:p w14:paraId="5E823F8D" w14:textId="77777777" w:rsidR="00365D04" w:rsidRPr="00632FEB" w:rsidRDefault="00365D04" w:rsidP="00365D04">
            <w:pPr>
              <w:pStyle w:val="Akapitzlist"/>
              <w:numPr>
                <w:ilvl w:val="0"/>
                <w:numId w:val="57"/>
              </w:numPr>
              <w:spacing w:after="0" w:line="240" w:lineRule="auto"/>
              <w:jc w:val="center"/>
              <w:rPr>
                <w:rFonts w:ascii="Arial" w:eastAsia="Times New Roman" w:hAnsi="Arial" w:cs="Arial"/>
                <w:sz w:val="20"/>
                <w:szCs w:val="20"/>
                <w:lang w:eastAsia="pl-PL"/>
              </w:rPr>
            </w:pPr>
          </w:p>
        </w:tc>
        <w:tc>
          <w:tcPr>
            <w:tcW w:w="3250" w:type="dxa"/>
            <w:shd w:val="clear" w:color="auto" w:fill="auto"/>
            <w:noWrap/>
            <w:vAlign w:val="center"/>
          </w:tcPr>
          <w:p w14:paraId="45CCEACD" w14:textId="77777777" w:rsidR="00365D04" w:rsidRPr="00632FEB" w:rsidRDefault="00365D04" w:rsidP="003111C3">
            <w:pPr>
              <w:rPr>
                <w:rFonts w:ascii="Arial" w:hAnsi="Arial" w:cs="Arial"/>
                <w:bCs/>
                <w:sz w:val="20"/>
                <w:szCs w:val="20"/>
              </w:rPr>
            </w:pPr>
            <w:r w:rsidRPr="00632FEB">
              <w:rPr>
                <w:rFonts w:ascii="Arial" w:hAnsi="Arial" w:cs="Arial"/>
                <w:bCs/>
                <w:sz w:val="20"/>
                <w:szCs w:val="20"/>
              </w:rPr>
              <w:t xml:space="preserve">Zadanie 1: Przygotowanie projektu </w:t>
            </w:r>
          </w:p>
        </w:tc>
        <w:tc>
          <w:tcPr>
            <w:tcW w:w="3547" w:type="dxa"/>
            <w:gridSpan w:val="3"/>
            <w:shd w:val="clear" w:color="auto" w:fill="auto"/>
            <w:noWrap/>
            <w:vAlign w:val="center"/>
          </w:tcPr>
          <w:p w14:paraId="6158877F" w14:textId="77777777" w:rsidR="00365D04" w:rsidRDefault="00365D04" w:rsidP="003111C3">
            <w:pPr>
              <w:spacing w:after="0" w:line="240" w:lineRule="auto"/>
              <w:jc w:val="both"/>
              <w:rPr>
                <w:rFonts w:ascii="Arial" w:hAnsi="Arial" w:cs="Arial"/>
                <w:sz w:val="20"/>
                <w:szCs w:val="20"/>
              </w:rPr>
            </w:pPr>
          </w:p>
          <w:p w14:paraId="1C5308DA"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opracowanie studium wykonalności, audytu energetycznego, dokumentacji projektowej wraz z uzyskaniem niezbędnych uzgodnień, decyzji i pozwoleń</w:t>
            </w:r>
          </w:p>
        </w:tc>
        <w:tc>
          <w:tcPr>
            <w:tcW w:w="1847" w:type="dxa"/>
            <w:gridSpan w:val="2"/>
            <w:shd w:val="clear" w:color="000000" w:fill="FFFFFF"/>
            <w:vAlign w:val="center"/>
          </w:tcPr>
          <w:p w14:paraId="38875462" w14:textId="77777777" w:rsidR="00365D04" w:rsidRPr="00632FEB" w:rsidRDefault="00365D04" w:rsidP="003111C3">
            <w:pPr>
              <w:spacing w:after="0" w:line="240" w:lineRule="auto"/>
              <w:jc w:val="center"/>
              <w:rPr>
                <w:rFonts w:ascii="Arial" w:eastAsia="Times New Roman" w:hAnsi="Arial" w:cs="Arial"/>
                <w:sz w:val="20"/>
                <w:szCs w:val="20"/>
                <w:lang w:eastAsia="pl-PL"/>
              </w:rPr>
            </w:pPr>
            <w:r w:rsidRPr="00632FEB">
              <w:rPr>
                <w:rFonts w:ascii="Arial" w:eastAsia="Times New Roman" w:hAnsi="Arial" w:cs="Arial"/>
                <w:sz w:val="20"/>
                <w:szCs w:val="20"/>
                <w:lang w:eastAsia="pl-PL"/>
              </w:rPr>
              <w:t>459 350,00</w:t>
            </w:r>
          </w:p>
        </w:tc>
      </w:tr>
      <w:tr w:rsidR="00365D04" w:rsidRPr="00632FEB" w14:paraId="4764D2D6" w14:textId="77777777" w:rsidTr="003111C3">
        <w:tblPrEx>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PrEx>
        <w:trPr>
          <w:trHeight w:val="840"/>
        </w:trPr>
        <w:tc>
          <w:tcPr>
            <w:tcW w:w="717" w:type="dxa"/>
            <w:vAlign w:val="center"/>
          </w:tcPr>
          <w:p w14:paraId="01E1B7EB" w14:textId="77777777" w:rsidR="00365D04" w:rsidRPr="00632FEB" w:rsidRDefault="00365D04" w:rsidP="00365D04">
            <w:pPr>
              <w:pStyle w:val="Akapitzlist"/>
              <w:numPr>
                <w:ilvl w:val="0"/>
                <w:numId w:val="57"/>
              </w:numPr>
              <w:spacing w:after="0" w:line="240" w:lineRule="auto"/>
              <w:jc w:val="center"/>
              <w:rPr>
                <w:rFonts w:ascii="Arial" w:eastAsia="Times New Roman" w:hAnsi="Arial" w:cs="Arial"/>
                <w:sz w:val="20"/>
                <w:szCs w:val="20"/>
                <w:lang w:eastAsia="pl-PL"/>
              </w:rPr>
            </w:pPr>
          </w:p>
        </w:tc>
        <w:tc>
          <w:tcPr>
            <w:tcW w:w="3250" w:type="dxa"/>
            <w:shd w:val="clear" w:color="auto" w:fill="auto"/>
            <w:noWrap/>
            <w:vAlign w:val="center"/>
          </w:tcPr>
          <w:p w14:paraId="4B595211" w14:textId="77777777" w:rsidR="00365D04" w:rsidRPr="00632FEB" w:rsidRDefault="00365D04" w:rsidP="003111C3">
            <w:pPr>
              <w:rPr>
                <w:rFonts w:ascii="Arial" w:hAnsi="Arial" w:cs="Arial"/>
                <w:bCs/>
                <w:sz w:val="20"/>
                <w:szCs w:val="20"/>
              </w:rPr>
            </w:pPr>
            <w:r w:rsidRPr="00632FEB">
              <w:rPr>
                <w:rFonts w:ascii="Arial" w:hAnsi="Arial" w:cs="Arial"/>
                <w:bCs/>
                <w:sz w:val="20"/>
                <w:szCs w:val="20"/>
              </w:rPr>
              <w:t>Zadanie 2: Remont i modernizacja budynku Wojewódzkiej Stacji Sanitarno-Epidemiologicznej w Gorzowie Wlkp.</w:t>
            </w:r>
          </w:p>
        </w:tc>
        <w:tc>
          <w:tcPr>
            <w:tcW w:w="3547" w:type="dxa"/>
            <w:gridSpan w:val="3"/>
            <w:shd w:val="clear" w:color="auto" w:fill="auto"/>
            <w:noWrap/>
            <w:vAlign w:val="center"/>
          </w:tcPr>
          <w:p w14:paraId="3CAE29A6"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xml:space="preserve">- docieplenie i remont elewacji budynku w części laboratoryjnej wraz z wymianą okien i drzwi oraz remont elewacji w pozostałej części budynku, </w:t>
            </w:r>
          </w:p>
          <w:p w14:paraId="00809D20"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modernizacja instalacji wentylacji i klimatyzacji w części laboratoryjnej budynku, montaż wentylacji i klimatyzacji w pozostałej części budynku oraz modernizacja agregatu wody lodowej i wymiennikowni,</w:t>
            </w:r>
          </w:p>
          <w:p w14:paraId="6118839A"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modernizacja instalacji centralnego ogrzewania,</w:t>
            </w:r>
          </w:p>
          <w:p w14:paraId="047DA6E2"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remont wejścia głównego do budynku Stacji wraz z modernizacją Sali konferencyjnej,</w:t>
            </w:r>
          </w:p>
          <w:p w14:paraId="6377D54F"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xml:space="preserve">-  wykonanie systemu oddymiania klatek schodowych w budynku Stacji, </w:t>
            </w:r>
          </w:p>
          <w:p w14:paraId="073F3429"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xml:space="preserve">- remont sanitariatów i łazienek w budynku Stacji, </w:t>
            </w:r>
          </w:p>
          <w:p w14:paraId="1EC0B10F"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modernizacja infrastruktury teleinformatycznej, sieci elektrycznej oraz monitoringu wizyjnego,</w:t>
            </w:r>
          </w:p>
          <w:p w14:paraId="61554DB6" w14:textId="77777777" w:rsidR="00365D04" w:rsidRDefault="00365D04" w:rsidP="003111C3">
            <w:pPr>
              <w:spacing w:after="0" w:line="240" w:lineRule="auto"/>
              <w:rPr>
                <w:rFonts w:ascii="Arial" w:hAnsi="Arial" w:cs="Arial"/>
                <w:sz w:val="20"/>
                <w:szCs w:val="20"/>
              </w:rPr>
            </w:pPr>
            <w:r w:rsidRPr="00632FEB">
              <w:rPr>
                <w:rFonts w:ascii="Arial" w:hAnsi="Arial" w:cs="Arial"/>
                <w:sz w:val="20"/>
                <w:szCs w:val="20"/>
              </w:rPr>
              <w:t>- wykonanie płyty pod agregat prądotwórczy oraz przyłącza do budynku Stacji.</w:t>
            </w:r>
          </w:p>
        </w:tc>
        <w:tc>
          <w:tcPr>
            <w:tcW w:w="1847" w:type="dxa"/>
            <w:gridSpan w:val="2"/>
            <w:shd w:val="clear" w:color="000000" w:fill="FFFFFF"/>
            <w:vAlign w:val="center"/>
          </w:tcPr>
          <w:p w14:paraId="209320FA" w14:textId="77777777" w:rsidR="00365D04" w:rsidRPr="00632FEB" w:rsidRDefault="00365D04" w:rsidP="003111C3">
            <w:pPr>
              <w:spacing w:after="0" w:line="240" w:lineRule="auto"/>
              <w:jc w:val="center"/>
              <w:rPr>
                <w:rFonts w:ascii="Arial" w:eastAsia="Times New Roman" w:hAnsi="Arial" w:cs="Arial"/>
                <w:sz w:val="20"/>
                <w:szCs w:val="20"/>
                <w:lang w:eastAsia="pl-PL"/>
              </w:rPr>
            </w:pPr>
            <w:r w:rsidRPr="00632FEB">
              <w:rPr>
                <w:rFonts w:ascii="Arial" w:eastAsia="Times New Roman" w:hAnsi="Arial" w:cs="Arial"/>
                <w:sz w:val="20"/>
                <w:szCs w:val="20"/>
                <w:lang w:eastAsia="pl-PL"/>
              </w:rPr>
              <w:t>5 735 350,00</w:t>
            </w:r>
          </w:p>
        </w:tc>
      </w:tr>
      <w:tr w:rsidR="00365D04" w:rsidRPr="00632FEB" w14:paraId="403317C9" w14:textId="77777777" w:rsidTr="003111C3">
        <w:tblPrEx>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PrEx>
        <w:trPr>
          <w:trHeight w:val="1675"/>
        </w:trPr>
        <w:tc>
          <w:tcPr>
            <w:tcW w:w="717" w:type="dxa"/>
            <w:vAlign w:val="center"/>
          </w:tcPr>
          <w:p w14:paraId="01F9488B" w14:textId="77777777" w:rsidR="00365D04" w:rsidRPr="00632FEB" w:rsidRDefault="00365D04" w:rsidP="00365D04">
            <w:pPr>
              <w:pStyle w:val="Akapitzlist"/>
              <w:numPr>
                <w:ilvl w:val="0"/>
                <w:numId w:val="57"/>
              </w:numPr>
              <w:spacing w:after="0" w:line="240" w:lineRule="auto"/>
              <w:jc w:val="center"/>
              <w:rPr>
                <w:rFonts w:ascii="Arial" w:eastAsia="Times New Roman" w:hAnsi="Arial" w:cs="Arial"/>
                <w:sz w:val="20"/>
                <w:szCs w:val="20"/>
                <w:lang w:eastAsia="pl-PL"/>
              </w:rPr>
            </w:pPr>
          </w:p>
        </w:tc>
        <w:tc>
          <w:tcPr>
            <w:tcW w:w="3250" w:type="dxa"/>
            <w:shd w:val="clear" w:color="auto" w:fill="auto"/>
            <w:noWrap/>
            <w:vAlign w:val="center"/>
          </w:tcPr>
          <w:p w14:paraId="5360A615" w14:textId="77777777" w:rsidR="00365D04" w:rsidRPr="00632FEB" w:rsidRDefault="00365D04" w:rsidP="003111C3">
            <w:pPr>
              <w:rPr>
                <w:rFonts w:ascii="Arial" w:hAnsi="Arial" w:cs="Arial"/>
                <w:bCs/>
                <w:sz w:val="20"/>
                <w:szCs w:val="20"/>
              </w:rPr>
            </w:pPr>
            <w:r w:rsidRPr="00632FEB">
              <w:rPr>
                <w:rFonts w:ascii="Arial" w:hAnsi="Arial" w:cs="Arial"/>
                <w:bCs/>
                <w:sz w:val="20"/>
                <w:szCs w:val="20"/>
              </w:rPr>
              <w:t>Zadanie 3: Zakup i montaż sprzętu niemedycznego</w:t>
            </w:r>
          </w:p>
        </w:tc>
        <w:tc>
          <w:tcPr>
            <w:tcW w:w="3547" w:type="dxa"/>
            <w:gridSpan w:val="3"/>
            <w:shd w:val="clear" w:color="auto" w:fill="auto"/>
            <w:noWrap/>
            <w:vAlign w:val="center"/>
          </w:tcPr>
          <w:p w14:paraId="3DD04634"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zakup wyposażenia związanego z modernizacją Sali konferencyjnej, modernizacją infrastruktury teleinformatycznej, sieci elektrycznej i monitoringu wizyjnego,</w:t>
            </w:r>
          </w:p>
          <w:p w14:paraId="7A2209CF"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zakup agregatu prądotwórczego.</w:t>
            </w:r>
          </w:p>
        </w:tc>
        <w:tc>
          <w:tcPr>
            <w:tcW w:w="1847" w:type="dxa"/>
            <w:gridSpan w:val="2"/>
            <w:shd w:val="clear" w:color="000000" w:fill="FFFFFF"/>
            <w:vAlign w:val="center"/>
          </w:tcPr>
          <w:p w14:paraId="06DF5100" w14:textId="77777777" w:rsidR="00365D04" w:rsidRPr="00632FEB" w:rsidRDefault="00365D04" w:rsidP="003111C3">
            <w:pPr>
              <w:spacing w:after="0" w:line="240" w:lineRule="auto"/>
              <w:jc w:val="center"/>
              <w:rPr>
                <w:rFonts w:ascii="Arial" w:eastAsia="Times New Roman" w:hAnsi="Arial" w:cs="Arial"/>
                <w:sz w:val="20"/>
                <w:szCs w:val="20"/>
                <w:lang w:eastAsia="pl-PL"/>
              </w:rPr>
            </w:pPr>
            <w:r w:rsidRPr="00632FEB">
              <w:rPr>
                <w:rFonts w:ascii="Arial" w:eastAsia="Times New Roman" w:hAnsi="Arial" w:cs="Arial"/>
                <w:sz w:val="20"/>
                <w:szCs w:val="20"/>
                <w:lang w:eastAsia="pl-PL"/>
              </w:rPr>
              <w:t>438 340,00</w:t>
            </w:r>
          </w:p>
        </w:tc>
      </w:tr>
      <w:tr w:rsidR="00365D04" w:rsidRPr="00632FEB" w14:paraId="1D915096" w14:textId="77777777" w:rsidTr="003111C3">
        <w:tblPrEx>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PrEx>
        <w:trPr>
          <w:trHeight w:val="3242"/>
        </w:trPr>
        <w:tc>
          <w:tcPr>
            <w:tcW w:w="717" w:type="dxa"/>
            <w:vAlign w:val="center"/>
          </w:tcPr>
          <w:p w14:paraId="032448FF" w14:textId="77777777" w:rsidR="00365D04" w:rsidRPr="00632FEB" w:rsidRDefault="00365D04" w:rsidP="00365D04">
            <w:pPr>
              <w:pStyle w:val="Akapitzlist"/>
              <w:numPr>
                <w:ilvl w:val="0"/>
                <w:numId w:val="57"/>
              </w:numPr>
              <w:spacing w:after="0" w:line="240" w:lineRule="auto"/>
              <w:jc w:val="center"/>
              <w:rPr>
                <w:rFonts w:ascii="Arial" w:eastAsia="Times New Roman" w:hAnsi="Arial" w:cs="Arial"/>
                <w:sz w:val="20"/>
                <w:szCs w:val="20"/>
                <w:lang w:eastAsia="pl-PL"/>
              </w:rPr>
            </w:pPr>
          </w:p>
        </w:tc>
        <w:tc>
          <w:tcPr>
            <w:tcW w:w="3250" w:type="dxa"/>
            <w:shd w:val="clear" w:color="auto" w:fill="auto"/>
            <w:noWrap/>
            <w:vAlign w:val="center"/>
          </w:tcPr>
          <w:p w14:paraId="22112359" w14:textId="77777777" w:rsidR="00365D04" w:rsidRPr="00632FEB" w:rsidRDefault="00365D04" w:rsidP="003111C3">
            <w:pPr>
              <w:rPr>
                <w:rFonts w:ascii="Arial" w:hAnsi="Arial" w:cs="Arial"/>
                <w:bCs/>
                <w:sz w:val="20"/>
                <w:szCs w:val="20"/>
              </w:rPr>
            </w:pPr>
            <w:r w:rsidRPr="00632FEB">
              <w:rPr>
                <w:rFonts w:ascii="Arial" w:hAnsi="Arial" w:cs="Arial"/>
                <w:bCs/>
                <w:sz w:val="20"/>
                <w:szCs w:val="20"/>
              </w:rPr>
              <w:t xml:space="preserve">Zadanie 4: Promocja projektu </w:t>
            </w:r>
          </w:p>
        </w:tc>
        <w:tc>
          <w:tcPr>
            <w:tcW w:w="3547" w:type="dxa"/>
            <w:gridSpan w:val="3"/>
            <w:shd w:val="clear" w:color="auto" w:fill="auto"/>
            <w:noWrap/>
            <w:vAlign w:val="center"/>
          </w:tcPr>
          <w:p w14:paraId="0685D678"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xml:space="preserve">- działania promocyjne związane z realizacją projektu polegające m.in. na: zakupie i umieszczeniu tablicy informacyjnej, tablicy pamiątkowej, </w:t>
            </w:r>
          </w:p>
          <w:p w14:paraId="5781687F" w14:textId="77777777" w:rsidR="00365D04" w:rsidRPr="00632FEB" w:rsidRDefault="00365D04" w:rsidP="003111C3">
            <w:pPr>
              <w:spacing w:after="0" w:line="240" w:lineRule="auto"/>
              <w:rPr>
                <w:rFonts w:ascii="Arial" w:hAnsi="Arial" w:cs="Arial"/>
                <w:sz w:val="20"/>
                <w:szCs w:val="20"/>
              </w:rPr>
            </w:pPr>
            <w:r w:rsidRPr="00632FEB">
              <w:rPr>
                <w:rFonts w:ascii="Arial" w:hAnsi="Arial" w:cs="Arial"/>
                <w:sz w:val="20"/>
                <w:szCs w:val="20"/>
              </w:rPr>
              <w:t>- oznaczenie wszystkich działań informacyjno-promocyjnych dotyczących projektu oraz dokumentów związanych z realizacją projektu podawanych do wiadomości publicznej,</w:t>
            </w:r>
          </w:p>
          <w:p w14:paraId="1A92C51A" w14:textId="77777777" w:rsidR="00365D04" w:rsidRPr="00632FEB" w:rsidRDefault="00365D04" w:rsidP="003111C3">
            <w:pPr>
              <w:autoSpaceDE w:val="0"/>
              <w:autoSpaceDN w:val="0"/>
              <w:adjustRightInd w:val="0"/>
              <w:spacing w:after="0" w:line="240" w:lineRule="auto"/>
              <w:rPr>
                <w:rFonts w:ascii="Arial" w:hAnsi="Arial" w:cs="Arial"/>
                <w:sz w:val="20"/>
                <w:szCs w:val="20"/>
              </w:rPr>
            </w:pPr>
            <w:r w:rsidRPr="00632FEB">
              <w:rPr>
                <w:rFonts w:ascii="Arial" w:hAnsi="Arial" w:cs="Arial"/>
                <w:sz w:val="20"/>
                <w:szCs w:val="20"/>
              </w:rPr>
              <w:t xml:space="preserve"> - umieszczenie opisu projektu na stronie internetowej WSSE w Gorzowie Wlkp.</w:t>
            </w:r>
          </w:p>
        </w:tc>
        <w:tc>
          <w:tcPr>
            <w:tcW w:w="1847" w:type="dxa"/>
            <w:gridSpan w:val="2"/>
            <w:shd w:val="clear" w:color="000000" w:fill="FFFFFF"/>
            <w:vAlign w:val="center"/>
          </w:tcPr>
          <w:p w14:paraId="0BA03EAE" w14:textId="77777777" w:rsidR="00365D04" w:rsidRPr="00632FEB" w:rsidRDefault="00365D04" w:rsidP="003111C3">
            <w:pPr>
              <w:spacing w:after="0" w:line="240" w:lineRule="auto"/>
              <w:jc w:val="center"/>
              <w:rPr>
                <w:rFonts w:ascii="Arial" w:eastAsia="Times New Roman" w:hAnsi="Arial" w:cs="Arial"/>
                <w:sz w:val="20"/>
                <w:szCs w:val="20"/>
                <w:lang w:eastAsia="pl-PL"/>
              </w:rPr>
            </w:pPr>
            <w:r w:rsidRPr="00632FEB">
              <w:rPr>
                <w:rFonts w:ascii="Arial" w:eastAsia="Times New Roman" w:hAnsi="Arial" w:cs="Arial"/>
                <w:sz w:val="20"/>
                <w:szCs w:val="20"/>
                <w:lang w:eastAsia="pl-PL"/>
              </w:rPr>
              <w:t>17 000,00</w:t>
            </w:r>
          </w:p>
        </w:tc>
      </w:tr>
      <w:tr w:rsidR="00365D04" w:rsidRPr="00632FEB" w14:paraId="6B55CAAD" w14:textId="77777777" w:rsidTr="003111C3">
        <w:tblPrEx>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PrEx>
        <w:trPr>
          <w:trHeight w:val="2108"/>
        </w:trPr>
        <w:tc>
          <w:tcPr>
            <w:tcW w:w="717" w:type="dxa"/>
            <w:vAlign w:val="center"/>
          </w:tcPr>
          <w:p w14:paraId="6ACD46E2" w14:textId="77777777" w:rsidR="00365D04" w:rsidRPr="00632FEB" w:rsidRDefault="00365D04" w:rsidP="00365D04">
            <w:pPr>
              <w:pStyle w:val="Akapitzlist"/>
              <w:numPr>
                <w:ilvl w:val="0"/>
                <w:numId w:val="57"/>
              </w:numPr>
              <w:spacing w:after="0" w:line="240" w:lineRule="auto"/>
              <w:jc w:val="center"/>
              <w:rPr>
                <w:rFonts w:ascii="Arial" w:eastAsia="Times New Roman" w:hAnsi="Arial" w:cs="Arial"/>
                <w:sz w:val="20"/>
                <w:szCs w:val="20"/>
                <w:lang w:eastAsia="pl-PL"/>
              </w:rPr>
            </w:pPr>
          </w:p>
        </w:tc>
        <w:tc>
          <w:tcPr>
            <w:tcW w:w="3250" w:type="dxa"/>
            <w:shd w:val="clear" w:color="auto" w:fill="auto"/>
            <w:noWrap/>
            <w:vAlign w:val="center"/>
          </w:tcPr>
          <w:p w14:paraId="60253560" w14:textId="77777777" w:rsidR="00365D04" w:rsidRPr="00272DA4" w:rsidRDefault="00365D04" w:rsidP="003111C3">
            <w:pPr>
              <w:rPr>
                <w:rFonts w:ascii="Arial" w:hAnsi="Arial" w:cs="Arial"/>
                <w:sz w:val="20"/>
                <w:szCs w:val="20"/>
              </w:rPr>
            </w:pPr>
            <w:r w:rsidRPr="00272DA4">
              <w:rPr>
                <w:rFonts w:ascii="Arial" w:hAnsi="Arial" w:cs="Arial"/>
                <w:sz w:val="20"/>
                <w:szCs w:val="20"/>
              </w:rPr>
              <w:t xml:space="preserve">Zadanie 5: Zarządzanie projektem </w:t>
            </w:r>
          </w:p>
        </w:tc>
        <w:tc>
          <w:tcPr>
            <w:tcW w:w="3547" w:type="dxa"/>
            <w:gridSpan w:val="3"/>
            <w:shd w:val="clear" w:color="auto" w:fill="auto"/>
            <w:noWrap/>
            <w:vAlign w:val="center"/>
          </w:tcPr>
          <w:p w14:paraId="0E7D85A9" w14:textId="77777777" w:rsidR="00365D04" w:rsidRPr="00272DA4" w:rsidRDefault="00365D04" w:rsidP="003111C3">
            <w:pPr>
              <w:pStyle w:val="Akapitzlist"/>
              <w:spacing w:after="0" w:line="240" w:lineRule="auto"/>
              <w:ind w:left="0"/>
              <w:rPr>
                <w:rFonts w:ascii="Arial" w:hAnsi="Arial" w:cs="Arial"/>
                <w:sz w:val="20"/>
                <w:szCs w:val="20"/>
              </w:rPr>
            </w:pPr>
            <w:r w:rsidRPr="00272DA4">
              <w:rPr>
                <w:rFonts w:ascii="Arial" w:hAnsi="Arial" w:cs="Arial"/>
                <w:sz w:val="20"/>
                <w:szCs w:val="20"/>
              </w:rPr>
              <w:t xml:space="preserve">- zatrudnienie firmy zewnętrznej do </w:t>
            </w:r>
          </w:p>
          <w:p w14:paraId="007D5973" w14:textId="77777777" w:rsidR="00365D04" w:rsidRPr="00272DA4" w:rsidRDefault="00365D04" w:rsidP="003111C3">
            <w:pPr>
              <w:pStyle w:val="Akapitzlist"/>
              <w:spacing w:after="0" w:line="240" w:lineRule="auto"/>
              <w:ind w:left="0"/>
              <w:rPr>
                <w:rFonts w:ascii="Arial" w:hAnsi="Arial" w:cs="Arial"/>
                <w:sz w:val="20"/>
                <w:szCs w:val="20"/>
              </w:rPr>
            </w:pPr>
            <w:r w:rsidRPr="00272DA4">
              <w:rPr>
                <w:rFonts w:ascii="Arial" w:hAnsi="Arial" w:cs="Arial"/>
                <w:sz w:val="20"/>
                <w:szCs w:val="20"/>
              </w:rPr>
              <w:t>realizacji, monitorowania, raportowania i rozliczania projektu,</w:t>
            </w:r>
          </w:p>
          <w:p w14:paraId="63DD34F7" w14:textId="77777777" w:rsidR="00365D04" w:rsidRPr="00272DA4" w:rsidRDefault="00365D04" w:rsidP="003111C3">
            <w:pPr>
              <w:pStyle w:val="Akapitzlist"/>
              <w:spacing w:after="0" w:line="240" w:lineRule="auto"/>
              <w:ind w:left="0"/>
              <w:rPr>
                <w:rFonts w:ascii="Arial" w:hAnsi="Arial" w:cs="Arial"/>
                <w:sz w:val="20"/>
                <w:szCs w:val="20"/>
              </w:rPr>
            </w:pPr>
            <w:r w:rsidRPr="00272DA4">
              <w:rPr>
                <w:rFonts w:ascii="Arial" w:hAnsi="Arial" w:cs="Arial"/>
                <w:sz w:val="20"/>
                <w:szCs w:val="20"/>
              </w:rPr>
              <w:t>- zapewnienie niezbędnych warunków techniczno-organizacyjnych do realizacji projektu tj. materiałów biurowych i eksploatacyjnych</w:t>
            </w:r>
            <w:r>
              <w:rPr>
                <w:rFonts w:ascii="Arial" w:hAnsi="Arial" w:cs="Arial"/>
                <w:sz w:val="20"/>
                <w:szCs w:val="20"/>
              </w:rPr>
              <w:t>.</w:t>
            </w:r>
          </w:p>
        </w:tc>
        <w:tc>
          <w:tcPr>
            <w:tcW w:w="1847" w:type="dxa"/>
            <w:gridSpan w:val="2"/>
            <w:shd w:val="clear" w:color="000000" w:fill="FFFFFF"/>
            <w:vAlign w:val="center"/>
          </w:tcPr>
          <w:p w14:paraId="3845DDAB" w14:textId="77777777" w:rsidR="00365D04" w:rsidRPr="00632FEB"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115 960</w:t>
            </w:r>
            <w:r w:rsidRPr="00632FEB">
              <w:rPr>
                <w:rFonts w:ascii="Arial" w:eastAsia="Times New Roman" w:hAnsi="Arial" w:cs="Arial"/>
                <w:sz w:val="20"/>
                <w:szCs w:val="20"/>
                <w:lang w:eastAsia="pl-PL"/>
              </w:rPr>
              <w:t>,00</w:t>
            </w:r>
          </w:p>
        </w:tc>
      </w:tr>
      <w:tr w:rsidR="00365D04" w:rsidRPr="00632FEB" w14:paraId="28C176AC" w14:textId="77777777" w:rsidTr="003111C3">
        <w:tblPrEx>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PrEx>
        <w:trPr>
          <w:trHeight w:val="1181"/>
        </w:trPr>
        <w:tc>
          <w:tcPr>
            <w:tcW w:w="717" w:type="dxa"/>
            <w:vAlign w:val="center"/>
          </w:tcPr>
          <w:p w14:paraId="554D3BB8" w14:textId="77777777" w:rsidR="00365D04" w:rsidRPr="00632FEB" w:rsidRDefault="00365D04" w:rsidP="00365D04">
            <w:pPr>
              <w:pStyle w:val="Akapitzlist"/>
              <w:numPr>
                <w:ilvl w:val="0"/>
                <w:numId w:val="57"/>
              </w:numPr>
              <w:spacing w:after="0" w:line="240" w:lineRule="auto"/>
              <w:jc w:val="center"/>
              <w:rPr>
                <w:rFonts w:ascii="Arial" w:eastAsia="Times New Roman" w:hAnsi="Arial" w:cs="Arial"/>
                <w:sz w:val="20"/>
                <w:szCs w:val="20"/>
                <w:lang w:eastAsia="pl-PL"/>
              </w:rPr>
            </w:pPr>
          </w:p>
        </w:tc>
        <w:tc>
          <w:tcPr>
            <w:tcW w:w="3250" w:type="dxa"/>
            <w:shd w:val="clear" w:color="auto" w:fill="auto"/>
            <w:noWrap/>
            <w:vAlign w:val="center"/>
          </w:tcPr>
          <w:p w14:paraId="0EF8D8D7" w14:textId="77777777" w:rsidR="00365D04" w:rsidRPr="00C41E0D" w:rsidRDefault="00365D04" w:rsidP="003111C3">
            <w:pPr>
              <w:rPr>
                <w:rFonts w:ascii="Arial" w:hAnsi="Arial" w:cs="Arial"/>
                <w:sz w:val="20"/>
                <w:szCs w:val="20"/>
              </w:rPr>
            </w:pPr>
            <w:r w:rsidRPr="00C41E0D">
              <w:rPr>
                <w:rFonts w:ascii="Arial" w:hAnsi="Arial" w:cs="Arial"/>
                <w:sz w:val="20"/>
                <w:szCs w:val="20"/>
              </w:rPr>
              <w:t xml:space="preserve">Zadanie 6: Nadzór nad robotami budowlanymi </w:t>
            </w:r>
          </w:p>
        </w:tc>
        <w:tc>
          <w:tcPr>
            <w:tcW w:w="3547" w:type="dxa"/>
            <w:gridSpan w:val="3"/>
            <w:shd w:val="clear" w:color="auto" w:fill="auto"/>
            <w:noWrap/>
            <w:vAlign w:val="center"/>
          </w:tcPr>
          <w:p w14:paraId="7BA35F28" w14:textId="77777777" w:rsidR="00365D04" w:rsidRPr="00C41E0D" w:rsidRDefault="00365D04" w:rsidP="003111C3">
            <w:pPr>
              <w:pStyle w:val="Akapitzlist"/>
              <w:spacing w:after="0" w:line="240" w:lineRule="auto"/>
              <w:ind w:left="0"/>
              <w:jc w:val="both"/>
              <w:rPr>
                <w:rFonts w:ascii="Arial" w:hAnsi="Arial" w:cs="Arial"/>
                <w:sz w:val="20"/>
                <w:szCs w:val="20"/>
              </w:rPr>
            </w:pPr>
          </w:p>
          <w:p w14:paraId="4586846E" w14:textId="77777777" w:rsidR="00365D04" w:rsidRPr="00C41E0D" w:rsidRDefault="00365D04" w:rsidP="003111C3">
            <w:pPr>
              <w:pStyle w:val="Akapitzlist"/>
              <w:spacing w:after="0" w:line="240" w:lineRule="auto"/>
              <w:ind w:left="0"/>
              <w:rPr>
                <w:rFonts w:ascii="Arial" w:hAnsi="Arial" w:cs="Arial"/>
                <w:sz w:val="20"/>
                <w:szCs w:val="20"/>
              </w:rPr>
            </w:pPr>
            <w:r w:rsidRPr="00C41E0D">
              <w:rPr>
                <w:rFonts w:ascii="Arial" w:hAnsi="Arial" w:cs="Arial"/>
                <w:sz w:val="20"/>
                <w:szCs w:val="20"/>
              </w:rPr>
              <w:t xml:space="preserve">- powołanie inspektora nadzoru budowlanego do nadzoru </w:t>
            </w:r>
            <w:r>
              <w:rPr>
                <w:rFonts w:ascii="Arial" w:hAnsi="Arial" w:cs="Arial"/>
                <w:sz w:val="20"/>
                <w:szCs w:val="20"/>
              </w:rPr>
              <w:t>nad robotami budowlanymi</w:t>
            </w:r>
          </w:p>
          <w:p w14:paraId="54935663" w14:textId="77777777" w:rsidR="00365D04" w:rsidRPr="00C41E0D" w:rsidRDefault="00365D04" w:rsidP="003111C3">
            <w:pPr>
              <w:pStyle w:val="Akapitzlist"/>
              <w:spacing w:after="0" w:line="240" w:lineRule="auto"/>
              <w:ind w:left="0"/>
              <w:rPr>
                <w:rFonts w:ascii="Arial" w:hAnsi="Arial" w:cs="Arial"/>
                <w:sz w:val="20"/>
                <w:szCs w:val="20"/>
              </w:rPr>
            </w:pPr>
          </w:p>
          <w:p w14:paraId="3365F96B" w14:textId="77777777" w:rsidR="00365D04" w:rsidRPr="00C41E0D" w:rsidRDefault="00365D04" w:rsidP="003111C3">
            <w:pPr>
              <w:pStyle w:val="Akapitzlist"/>
              <w:spacing w:after="0" w:line="240" w:lineRule="auto"/>
              <w:ind w:left="0"/>
              <w:rPr>
                <w:rFonts w:ascii="Arial" w:hAnsi="Arial" w:cs="Arial"/>
                <w:sz w:val="20"/>
                <w:szCs w:val="20"/>
              </w:rPr>
            </w:pPr>
          </w:p>
        </w:tc>
        <w:tc>
          <w:tcPr>
            <w:tcW w:w="1847" w:type="dxa"/>
            <w:gridSpan w:val="2"/>
            <w:shd w:val="clear" w:color="000000" w:fill="FFFFFF"/>
            <w:vAlign w:val="center"/>
          </w:tcPr>
          <w:p w14:paraId="6A1E5576" w14:textId="77777777" w:rsidR="00365D04" w:rsidRPr="00C41E0D" w:rsidRDefault="00365D04" w:rsidP="003111C3">
            <w:pPr>
              <w:spacing w:after="0" w:line="240" w:lineRule="auto"/>
              <w:jc w:val="center"/>
              <w:rPr>
                <w:rFonts w:ascii="Arial" w:eastAsia="Times New Roman" w:hAnsi="Arial" w:cs="Arial"/>
                <w:sz w:val="20"/>
                <w:szCs w:val="20"/>
                <w:lang w:eastAsia="pl-PL"/>
              </w:rPr>
            </w:pPr>
            <w:r w:rsidRPr="00C41E0D">
              <w:rPr>
                <w:rFonts w:ascii="Arial" w:eastAsia="Times New Roman" w:hAnsi="Arial" w:cs="Arial"/>
                <w:sz w:val="20"/>
                <w:szCs w:val="20"/>
                <w:lang w:eastAsia="pl-PL"/>
              </w:rPr>
              <w:t>174 000,00</w:t>
            </w:r>
          </w:p>
        </w:tc>
      </w:tr>
    </w:tbl>
    <w:p w14:paraId="20F2600E" w14:textId="77777777" w:rsidR="00365D04" w:rsidRDefault="00365D04" w:rsidP="00365D04">
      <w:pPr>
        <w:rPr>
          <w:rFonts w:ascii="Arial" w:hAnsi="Arial" w:cs="Arial"/>
        </w:rPr>
      </w:pPr>
    </w:p>
    <w:p w14:paraId="0D5BBC13" w14:textId="77777777" w:rsidR="00365D04" w:rsidRDefault="00365D04" w:rsidP="00365D04">
      <w:pPr>
        <w:rPr>
          <w:rFonts w:ascii="Arial" w:hAnsi="Arial" w:cs="Arial"/>
        </w:rPr>
      </w:pPr>
    </w:p>
    <w:p w14:paraId="134AE738" w14:textId="77777777" w:rsidR="00365D04" w:rsidRDefault="00365D04" w:rsidP="00365D04">
      <w:pPr>
        <w:rPr>
          <w:rFonts w:ascii="Arial" w:hAnsi="Arial" w:cs="Arial"/>
        </w:rPr>
      </w:pPr>
    </w:p>
    <w:p w14:paraId="3B94F94E" w14:textId="77777777" w:rsidR="00365D04" w:rsidRDefault="00365D04" w:rsidP="00365D04">
      <w:pPr>
        <w:rPr>
          <w:rFonts w:ascii="Arial" w:hAnsi="Arial" w:cs="Arial"/>
        </w:rPr>
      </w:pPr>
    </w:p>
    <w:p w14:paraId="5D2CF462" w14:textId="77777777" w:rsidR="00365D04" w:rsidRDefault="00365D04" w:rsidP="00365D04">
      <w:pPr>
        <w:rPr>
          <w:rFonts w:ascii="Arial" w:hAnsi="Arial" w:cs="Arial"/>
        </w:rPr>
      </w:pPr>
    </w:p>
    <w:p w14:paraId="20A845A5" w14:textId="77777777" w:rsidR="00365D04" w:rsidRDefault="00365D04" w:rsidP="00365D04">
      <w:pPr>
        <w:rPr>
          <w:rFonts w:ascii="Arial" w:hAnsi="Arial" w:cs="Arial"/>
        </w:rPr>
      </w:pPr>
    </w:p>
    <w:p w14:paraId="72848FF3" w14:textId="77777777" w:rsidR="00365D04" w:rsidRDefault="00365D04" w:rsidP="00365D04">
      <w:pPr>
        <w:rPr>
          <w:rFonts w:ascii="Arial" w:hAnsi="Arial" w:cs="Arial"/>
        </w:rPr>
      </w:pPr>
    </w:p>
    <w:p w14:paraId="62934247" w14:textId="77777777" w:rsidR="00365D04" w:rsidRDefault="00365D04" w:rsidP="00365D04">
      <w:pPr>
        <w:rPr>
          <w:rFonts w:ascii="Arial" w:hAnsi="Arial" w:cs="Arial"/>
        </w:rPr>
      </w:pPr>
    </w:p>
    <w:p w14:paraId="4662984D" w14:textId="77777777" w:rsidR="00365D04" w:rsidRDefault="00365D04" w:rsidP="00365D04">
      <w:pPr>
        <w:spacing w:after="0" w:line="240" w:lineRule="auto"/>
        <w:rPr>
          <w:rFonts w:ascii="Arial" w:eastAsia="Times New Roman" w:hAnsi="Arial" w:cs="Arial"/>
          <w:sz w:val="20"/>
          <w:szCs w:val="20"/>
          <w:lang w:eastAsia="pl-PL"/>
        </w:rPr>
        <w:sectPr w:rsidR="00365D04" w:rsidSect="00632FEB">
          <w:pgSz w:w="11906" w:h="16838"/>
          <w:pgMar w:top="1417" w:right="1417" w:bottom="1417" w:left="1558" w:header="708" w:footer="708" w:gutter="0"/>
          <w:cols w:space="708"/>
          <w:docGrid w:linePitch="360"/>
        </w:sectPr>
      </w:pPr>
    </w:p>
    <w:p w14:paraId="4F799B23" w14:textId="77777777" w:rsidR="00365D04" w:rsidRPr="00632FEB" w:rsidRDefault="00365D04" w:rsidP="00365D04">
      <w:pPr>
        <w:spacing w:after="0" w:line="240" w:lineRule="auto"/>
        <w:rPr>
          <w:rFonts w:ascii="Arial" w:eastAsia="Times New Roman" w:hAnsi="Arial" w:cs="Arial"/>
          <w:sz w:val="20"/>
          <w:szCs w:val="20"/>
          <w:lang w:eastAsia="pl-PL"/>
        </w:rPr>
      </w:pPr>
    </w:p>
    <w:tbl>
      <w:tblPr>
        <w:tblW w:w="5812"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812"/>
      </w:tblGrid>
      <w:tr w:rsidR="00365D04" w:rsidRPr="00632FEB" w14:paraId="7408F4D6" w14:textId="77777777" w:rsidTr="003111C3">
        <w:trPr>
          <w:trHeight w:val="460"/>
        </w:trPr>
        <w:tc>
          <w:tcPr>
            <w:tcW w:w="5812" w:type="dxa"/>
            <w:shd w:val="clear" w:color="auto" w:fill="EFFFFF"/>
            <w:vAlign w:val="center"/>
            <w:hideMark/>
          </w:tcPr>
          <w:p w14:paraId="07416D67" w14:textId="77777777" w:rsidR="00365D04" w:rsidRPr="00632FEB" w:rsidRDefault="00365D04" w:rsidP="003111C3">
            <w:pPr>
              <w:spacing w:after="0" w:line="240" w:lineRule="auto"/>
              <w:rPr>
                <w:rFonts w:ascii="Arial" w:eastAsia="Times New Roman" w:hAnsi="Arial" w:cs="Arial"/>
                <w:sz w:val="20"/>
                <w:szCs w:val="20"/>
                <w:lang w:eastAsia="pl-PL"/>
              </w:rPr>
            </w:pPr>
            <w:r w:rsidRPr="00632FEB">
              <w:rPr>
                <w:rFonts w:ascii="Arial" w:eastAsia="Times New Roman" w:hAnsi="Arial" w:cs="Arial"/>
                <w:sz w:val="20"/>
                <w:szCs w:val="20"/>
                <w:lang w:eastAsia="pl-PL"/>
              </w:rPr>
              <w:t>III.21 Wskaźniki</w:t>
            </w:r>
          </w:p>
          <w:p w14:paraId="740EBA2B" w14:textId="77777777" w:rsidR="00365D04" w:rsidRPr="00632FEB" w:rsidRDefault="00365D04" w:rsidP="003111C3">
            <w:pPr>
              <w:pStyle w:val="Akapitzlist"/>
              <w:spacing w:before="120" w:after="120"/>
              <w:ind w:left="22"/>
              <w:contextualSpacing w:val="0"/>
              <w:rPr>
                <w:rFonts w:ascii="Arial" w:hAnsi="Arial" w:cs="Arial"/>
                <w:i/>
                <w:iCs/>
                <w:sz w:val="16"/>
                <w:szCs w:val="16"/>
              </w:rPr>
            </w:pPr>
            <w:r w:rsidRPr="00632FEB">
              <w:rPr>
                <w:rFonts w:ascii="Arial" w:hAnsi="Arial" w:cs="Arial"/>
                <w:i/>
                <w:iCs/>
                <w:sz w:val="16"/>
                <w:szCs w:val="16"/>
              </w:rPr>
              <w:t>wskaźniki, które znajdą się w umowie o dofinansowanie projektu</w:t>
            </w:r>
          </w:p>
        </w:tc>
      </w:tr>
    </w:tbl>
    <w:p w14:paraId="16A5A144" w14:textId="77777777" w:rsidR="00365D04" w:rsidRDefault="00365D04" w:rsidP="00365D04">
      <w:pPr>
        <w:pStyle w:val="Akapitzlist"/>
        <w:spacing w:before="120" w:after="120"/>
        <w:ind w:left="22"/>
        <w:rPr>
          <w:rFonts w:ascii="Arial" w:hAnsi="Arial" w:cs="Arial"/>
        </w:rPr>
      </w:pPr>
    </w:p>
    <w:tbl>
      <w:tblPr>
        <w:tblW w:w="13183"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09"/>
        <w:gridCol w:w="3969"/>
        <w:gridCol w:w="1701"/>
        <w:gridCol w:w="1985"/>
        <w:gridCol w:w="2693"/>
        <w:gridCol w:w="2126"/>
      </w:tblGrid>
      <w:tr w:rsidR="00365D04" w14:paraId="19525CC2" w14:textId="77777777" w:rsidTr="003111C3">
        <w:trPr>
          <w:trHeight w:val="1118"/>
        </w:trPr>
        <w:tc>
          <w:tcPr>
            <w:tcW w:w="709" w:type="dxa"/>
            <w:tcBorders>
              <w:top w:val="single" w:sz="8" w:space="0" w:color="DBDBDB" w:themeColor="accent3" w:themeTint="66"/>
              <w:left w:val="nil"/>
              <w:bottom w:val="single" w:sz="8" w:space="0" w:color="DBDBDB" w:themeColor="accent3" w:themeTint="66"/>
              <w:right w:val="single" w:sz="8" w:space="0" w:color="DBDBDB" w:themeColor="accent3" w:themeTint="66"/>
            </w:tcBorders>
            <w:shd w:val="clear" w:color="auto" w:fill="EFFFFF"/>
            <w:vAlign w:val="center"/>
            <w:hideMark/>
          </w:tcPr>
          <w:p w14:paraId="6B287A5A"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96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0AEAC7EF"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Nazwa wskaźnika</w:t>
            </w:r>
          </w:p>
        </w:tc>
        <w:tc>
          <w:tcPr>
            <w:tcW w:w="1701"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6C04CB67"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Rodzaj</w:t>
            </w:r>
          </w:p>
          <w:p w14:paraId="0EFC155F" w14:textId="77777777" w:rsidR="00365D04" w:rsidRDefault="00365D04" w:rsidP="003111C3">
            <w:pPr>
              <w:pStyle w:val="Akapitzlist"/>
              <w:spacing w:before="120" w:after="120"/>
              <w:ind w:left="22"/>
              <w:jc w:val="center"/>
              <w:rPr>
                <w:rFonts w:ascii="Arial" w:eastAsia="Times New Roman" w:hAnsi="Arial" w:cs="Arial"/>
                <w:sz w:val="16"/>
                <w:szCs w:val="16"/>
                <w:lang w:eastAsia="pl-PL"/>
              </w:rPr>
            </w:pPr>
            <w:r>
              <w:rPr>
                <w:rFonts w:ascii="Arial" w:hAnsi="Arial" w:cs="Arial"/>
                <w:i/>
                <w:iCs/>
                <w:color w:val="7F7F7F" w:themeColor="text1" w:themeTint="80"/>
                <w:sz w:val="16"/>
                <w:szCs w:val="16"/>
              </w:rPr>
              <w:t>produktu/ rezultatu</w:t>
            </w:r>
          </w:p>
        </w:tc>
        <w:tc>
          <w:tcPr>
            <w:tcW w:w="1985"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77CCA72A"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Jednostka miary</w:t>
            </w:r>
          </w:p>
          <w:p w14:paraId="0135E54E" w14:textId="77777777" w:rsidR="00365D04" w:rsidRDefault="00365D04" w:rsidP="003111C3">
            <w:pPr>
              <w:pStyle w:val="Akapitzlist"/>
              <w:spacing w:before="120" w:after="120"/>
              <w:ind w:left="22"/>
              <w:jc w:val="center"/>
              <w:rPr>
                <w:rFonts w:ascii="Arial" w:eastAsia="Times New Roman" w:hAnsi="Arial" w:cs="Arial"/>
                <w:sz w:val="16"/>
                <w:szCs w:val="16"/>
                <w:lang w:eastAsia="pl-PL"/>
              </w:rPr>
            </w:pPr>
            <w:r>
              <w:rPr>
                <w:rFonts w:ascii="Arial" w:hAnsi="Arial" w:cs="Arial"/>
                <w:i/>
                <w:iCs/>
                <w:color w:val="7F7F7F" w:themeColor="text1" w:themeTint="80"/>
                <w:sz w:val="16"/>
                <w:szCs w:val="16"/>
              </w:rPr>
              <w:t xml:space="preserve">np. osoba, godzina, szt., </w:t>
            </w:r>
            <w:proofErr w:type="spellStart"/>
            <w:r>
              <w:rPr>
                <w:rFonts w:ascii="Arial" w:hAnsi="Arial" w:cs="Arial"/>
                <w:i/>
                <w:iCs/>
                <w:color w:val="7F7F7F" w:themeColor="text1" w:themeTint="80"/>
                <w:sz w:val="16"/>
                <w:szCs w:val="16"/>
              </w:rPr>
              <w:t>etc</w:t>
            </w:r>
            <w:proofErr w:type="spellEnd"/>
          </w:p>
        </w:tc>
        <w:tc>
          <w:tcPr>
            <w:tcW w:w="26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0BAA9C4F"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Wartość</w:t>
            </w:r>
            <w:r>
              <w:t xml:space="preserve"> </w:t>
            </w:r>
            <w:r>
              <w:rPr>
                <w:rFonts w:ascii="Arial" w:eastAsia="Times New Roman" w:hAnsi="Arial" w:cs="Arial"/>
                <w:sz w:val="20"/>
                <w:szCs w:val="20"/>
                <w:lang w:eastAsia="pl-PL"/>
              </w:rPr>
              <w:t>szacowana do osiągnięcia dzięki realizacji projektu</w:t>
            </w:r>
          </w:p>
        </w:tc>
        <w:tc>
          <w:tcPr>
            <w:tcW w:w="2126" w:type="dxa"/>
            <w:tcBorders>
              <w:top w:val="single" w:sz="8" w:space="0" w:color="DBDBDB" w:themeColor="accent3" w:themeTint="66"/>
              <w:left w:val="single" w:sz="8" w:space="0" w:color="DBDBDB" w:themeColor="accent3" w:themeTint="66"/>
              <w:bottom w:val="single" w:sz="8" w:space="0" w:color="DBDBDB" w:themeColor="accent3" w:themeTint="66"/>
              <w:right w:val="nil"/>
            </w:tcBorders>
            <w:shd w:val="clear" w:color="auto" w:fill="EFFFFF"/>
            <w:vAlign w:val="center"/>
            <w:hideMark/>
          </w:tcPr>
          <w:p w14:paraId="2B3B344E"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Wartość docelowa zakładana w PO/SZOOP</w:t>
            </w:r>
          </w:p>
        </w:tc>
      </w:tr>
      <w:tr w:rsidR="00365D04" w14:paraId="5CAF0BB1" w14:textId="77777777" w:rsidTr="003111C3">
        <w:trPr>
          <w:trHeight w:val="784"/>
        </w:trPr>
        <w:tc>
          <w:tcPr>
            <w:tcW w:w="709" w:type="dxa"/>
            <w:tcBorders>
              <w:top w:val="single" w:sz="8" w:space="0" w:color="DBDBDB" w:themeColor="accent3" w:themeTint="66"/>
              <w:left w:val="nil"/>
              <w:bottom w:val="single" w:sz="8" w:space="0" w:color="DBDBDB" w:themeColor="accent3" w:themeTint="66"/>
              <w:right w:val="single" w:sz="8" w:space="0" w:color="DBDBDB" w:themeColor="accent3" w:themeTint="66"/>
            </w:tcBorders>
            <w:noWrap/>
            <w:vAlign w:val="center"/>
            <w:hideMark/>
          </w:tcPr>
          <w:p w14:paraId="07BD3417" w14:textId="77777777" w:rsidR="00365D04" w:rsidRDefault="00365D04"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96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00841BA2" w14:textId="77777777" w:rsidR="00365D04" w:rsidRDefault="00365D04"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701"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6724B355"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985"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0600C326" w14:textId="77777777" w:rsidR="00365D04" w:rsidRDefault="00365D04"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6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664B486B" w14:textId="77777777" w:rsidR="00365D04" w:rsidRDefault="00365D04" w:rsidP="003111C3">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color w:val="000000"/>
                <w:sz w:val="20"/>
                <w:szCs w:val="20"/>
                <w:lang w:eastAsia="pl-PL"/>
              </w:rPr>
              <w:t>nd</w:t>
            </w:r>
            <w:proofErr w:type="spellEnd"/>
          </w:p>
        </w:tc>
        <w:tc>
          <w:tcPr>
            <w:tcW w:w="2126" w:type="dxa"/>
            <w:tcBorders>
              <w:top w:val="single" w:sz="8" w:space="0" w:color="DBDBDB" w:themeColor="accent3" w:themeTint="66"/>
              <w:left w:val="single" w:sz="8" w:space="0" w:color="DBDBDB" w:themeColor="accent3" w:themeTint="66"/>
              <w:bottom w:val="single" w:sz="8" w:space="0" w:color="DBDBDB" w:themeColor="accent3" w:themeTint="66"/>
              <w:right w:val="nil"/>
            </w:tcBorders>
            <w:vAlign w:val="center"/>
            <w:hideMark/>
          </w:tcPr>
          <w:p w14:paraId="712612E0" w14:textId="77777777" w:rsidR="00365D04" w:rsidRDefault="00365D04"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365D04" w14:paraId="20B23CF4" w14:textId="77777777" w:rsidTr="003111C3">
        <w:trPr>
          <w:trHeight w:val="873"/>
        </w:trPr>
        <w:tc>
          <w:tcPr>
            <w:tcW w:w="709" w:type="dxa"/>
            <w:tcBorders>
              <w:top w:val="single" w:sz="8" w:space="0" w:color="DBDBDB" w:themeColor="accent3" w:themeTint="66"/>
              <w:left w:val="nil"/>
              <w:bottom w:val="single" w:sz="8" w:space="0" w:color="DBDBDB" w:themeColor="accent3" w:themeTint="66"/>
              <w:right w:val="single" w:sz="8" w:space="0" w:color="DBDBDB" w:themeColor="accent3" w:themeTint="66"/>
            </w:tcBorders>
            <w:noWrap/>
            <w:vAlign w:val="center"/>
            <w:hideMark/>
          </w:tcPr>
          <w:p w14:paraId="426069EE" w14:textId="77777777" w:rsidR="00365D04" w:rsidRDefault="00365D04"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96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07CCA721" w14:textId="77777777" w:rsidR="00365D04" w:rsidRDefault="00365D04"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wspartych podmiotów w sektorze ochrony zdrowia, z wyłączeniem podmiotów POZ</w:t>
            </w:r>
          </w:p>
          <w:p w14:paraId="51346465" w14:textId="77777777" w:rsidR="00365D04" w:rsidRDefault="00365D04" w:rsidP="003111C3">
            <w:pPr>
              <w:spacing w:after="0" w:line="240" w:lineRule="auto"/>
              <w:rPr>
                <w:rFonts w:ascii="Arial" w:eastAsia="Times New Roman" w:hAnsi="Arial" w:cs="Arial"/>
                <w:sz w:val="20"/>
                <w:szCs w:val="20"/>
                <w:lang w:eastAsia="pl-PL"/>
              </w:rPr>
            </w:pPr>
          </w:p>
          <w:p w14:paraId="61FC5480" w14:textId="77777777" w:rsidR="00365D04" w:rsidRDefault="00365D04" w:rsidP="003111C3">
            <w:pPr>
              <w:spacing w:after="0" w:line="240" w:lineRule="auto"/>
              <w:jc w:val="center"/>
              <w:rPr>
                <w:rFonts w:ascii="Arial" w:eastAsia="Times New Roman" w:hAnsi="Arial" w:cs="Arial"/>
                <w:sz w:val="20"/>
                <w:szCs w:val="20"/>
                <w:lang w:eastAsia="pl-PL"/>
              </w:rPr>
            </w:pPr>
          </w:p>
        </w:tc>
        <w:tc>
          <w:tcPr>
            <w:tcW w:w="1701"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28429C3A"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985"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1E701BDD"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6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4DE9A901" w14:textId="77777777" w:rsidR="00365D04" w:rsidRDefault="00365D04"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2126" w:type="dxa"/>
            <w:tcBorders>
              <w:top w:val="single" w:sz="8" w:space="0" w:color="DBDBDB" w:themeColor="accent3" w:themeTint="66"/>
              <w:left w:val="single" w:sz="8" w:space="0" w:color="DBDBDB" w:themeColor="accent3" w:themeTint="66"/>
              <w:bottom w:val="single" w:sz="8" w:space="0" w:color="DBDBDB" w:themeColor="accent3" w:themeTint="66"/>
              <w:right w:val="nil"/>
            </w:tcBorders>
            <w:vAlign w:val="center"/>
            <w:hideMark/>
          </w:tcPr>
          <w:p w14:paraId="18055C4A"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365D04" w14:paraId="45594F8E" w14:textId="77777777" w:rsidTr="003111C3">
        <w:trPr>
          <w:trHeight w:val="784"/>
        </w:trPr>
        <w:tc>
          <w:tcPr>
            <w:tcW w:w="709" w:type="dxa"/>
            <w:tcBorders>
              <w:top w:val="single" w:sz="8" w:space="0" w:color="DBDBDB" w:themeColor="accent3" w:themeTint="66"/>
              <w:left w:val="nil"/>
              <w:bottom w:val="single" w:sz="8" w:space="0" w:color="DBDBDB" w:themeColor="accent3" w:themeTint="66"/>
              <w:right w:val="single" w:sz="8" w:space="0" w:color="DBDBDB" w:themeColor="accent3" w:themeTint="66"/>
            </w:tcBorders>
            <w:noWrap/>
            <w:vAlign w:val="center"/>
            <w:hideMark/>
          </w:tcPr>
          <w:p w14:paraId="70D92DB6" w14:textId="77777777" w:rsidR="00365D04" w:rsidRDefault="00365D04"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96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56BB8D7C" w14:textId="77777777" w:rsidR="00365D04" w:rsidRDefault="00365D04"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kwalifikowanych przeznaczonych na działania związane z pandemią COVID-19-CV29</w:t>
            </w:r>
          </w:p>
        </w:tc>
        <w:tc>
          <w:tcPr>
            <w:tcW w:w="1701"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742FBD50"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985"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667E9C26" w14:textId="77777777" w:rsidR="00365D04" w:rsidRDefault="00365D04"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6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223941D6" w14:textId="77777777" w:rsidR="00365D04" w:rsidRDefault="00365D04" w:rsidP="003111C3">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sz w:val="20"/>
                <w:szCs w:val="20"/>
                <w:lang w:eastAsia="pl-PL"/>
              </w:rPr>
              <w:t>nd</w:t>
            </w:r>
            <w:proofErr w:type="spellEnd"/>
          </w:p>
        </w:tc>
        <w:tc>
          <w:tcPr>
            <w:tcW w:w="2126" w:type="dxa"/>
            <w:tcBorders>
              <w:top w:val="single" w:sz="8" w:space="0" w:color="DBDBDB" w:themeColor="accent3" w:themeTint="66"/>
              <w:left w:val="single" w:sz="8" w:space="0" w:color="DBDBDB" w:themeColor="accent3" w:themeTint="66"/>
              <w:bottom w:val="single" w:sz="8" w:space="0" w:color="DBDBDB" w:themeColor="accent3" w:themeTint="66"/>
              <w:right w:val="nil"/>
            </w:tcBorders>
            <w:vAlign w:val="center"/>
            <w:hideMark/>
          </w:tcPr>
          <w:p w14:paraId="099F7507" w14:textId="77777777" w:rsidR="00365D04" w:rsidRDefault="00365D04"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365D04" w14:paraId="46B418F9" w14:textId="77777777" w:rsidTr="003111C3">
        <w:trPr>
          <w:trHeight w:val="784"/>
        </w:trPr>
        <w:tc>
          <w:tcPr>
            <w:tcW w:w="709" w:type="dxa"/>
            <w:tcBorders>
              <w:top w:val="single" w:sz="8" w:space="0" w:color="DBDBDB" w:themeColor="accent3" w:themeTint="66"/>
              <w:left w:val="nil"/>
              <w:bottom w:val="single" w:sz="8" w:space="0" w:color="DBDBDB" w:themeColor="accent3" w:themeTint="66"/>
              <w:right w:val="single" w:sz="8" w:space="0" w:color="DBDBDB" w:themeColor="accent3" w:themeTint="66"/>
            </w:tcBorders>
            <w:noWrap/>
            <w:vAlign w:val="center"/>
            <w:hideMark/>
          </w:tcPr>
          <w:p w14:paraId="0E4DD567" w14:textId="77777777" w:rsidR="00365D04" w:rsidRDefault="00365D04"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96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5B008996" w14:textId="77777777" w:rsidR="00365D04" w:rsidRDefault="00365D04"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zakupionego sprzętu medycznego (CV2)</w:t>
            </w:r>
          </w:p>
        </w:tc>
        <w:tc>
          <w:tcPr>
            <w:tcW w:w="1701"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3EAB3009"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985"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485E9C5D" w14:textId="77777777" w:rsidR="00365D04" w:rsidRDefault="00365D04"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6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70A1867B" w14:textId="77777777" w:rsidR="00365D04" w:rsidRDefault="00365D04" w:rsidP="003111C3">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sz w:val="20"/>
                <w:szCs w:val="20"/>
                <w:lang w:eastAsia="pl-PL"/>
              </w:rPr>
              <w:t>nd</w:t>
            </w:r>
            <w:proofErr w:type="spellEnd"/>
          </w:p>
        </w:tc>
        <w:tc>
          <w:tcPr>
            <w:tcW w:w="2126" w:type="dxa"/>
            <w:tcBorders>
              <w:top w:val="single" w:sz="8" w:space="0" w:color="DBDBDB" w:themeColor="accent3" w:themeTint="66"/>
              <w:left w:val="single" w:sz="8" w:space="0" w:color="DBDBDB" w:themeColor="accent3" w:themeTint="66"/>
              <w:bottom w:val="single" w:sz="8" w:space="0" w:color="DBDBDB" w:themeColor="accent3" w:themeTint="66"/>
              <w:right w:val="nil"/>
            </w:tcBorders>
            <w:vAlign w:val="center"/>
            <w:hideMark/>
          </w:tcPr>
          <w:p w14:paraId="7FB10FB2" w14:textId="77777777" w:rsidR="00365D04" w:rsidRDefault="00365D04"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365D04" w14:paraId="3AFEE7D9" w14:textId="77777777" w:rsidTr="003111C3">
        <w:trPr>
          <w:trHeight w:val="784"/>
        </w:trPr>
        <w:tc>
          <w:tcPr>
            <w:tcW w:w="709" w:type="dxa"/>
            <w:tcBorders>
              <w:top w:val="single" w:sz="8" w:space="0" w:color="DBDBDB" w:themeColor="accent3" w:themeTint="66"/>
              <w:left w:val="nil"/>
              <w:bottom w:val="single" w:sz="8" w:space="0" w:color="DBDBDB" w:themeColor="accent3" w:themeTint="66"/>
              <w:right w:val="single" w:sz="8" w:space="0" w:color="DBDBDB" w:themeColor="accent3" w:themeTint="66"/>
            </w:tcBorders>
            <w:noWrap/>
            <w:vAlign w:val="center"/>
            <w:hideMark/>
          </w:tcPr>
          <w:p w14:paraId="062EE54C" w14:textId="77777777" w:rsidR="00365D04" w:rsidRDefault="00365D04"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96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501F4A1C" w14:textId="77777777" w:rsidR="00365D04" w:rsidRDefault="00365D04"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Liczba leczonych w podmiotach leczniczych objętych wsparciem </w:t>
            </w:r>
          </w:p>
        </w:tc>
        <w:tc>
          <w:tcPr>
            <w:tcW w:w="1701"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5B6AE22C" w14:textId="77777777" w:rsidR="00365D04" w:rsidRDefault="00365D04"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1985"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2E738F32" w14:textId="77777777" w:rsidR="00365D04" w:rsidRDefault="00365D04"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6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hideMark/>
          </w:tcPr>
          <w:p w14:paraId="22494982" w14:textId="77777777" w:rsidR="00365D04" w:rsidRDefault="00365D04" w:rsidP="003111C3">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sz w:val="20"/>
                <w:szCs w:val="20"/>
                <w:lang w:eastAsia="pl-PL"/>
              </w:rPr>
              <w:t>nd</w:t>
            </w:r>
            <w:proofErr w:type="spellEnd"/>
          </w:p>
        </w:tc>
        <w:tc>
          <w:tcPr>
            <w:tcW w:w="2126" w:type="dxa"/>
            <w:tcBorders>
              <w:top w:val="single" w:sz="8" w:space="0" w:color="DBDBDB" w:themeColor="accent3" w:themeTint="66"/>
              <w:left w:val="single" w:sz="8" w:space="0" w:color="DBDBDB" w:themeColor="accent3" w:themeTint="66"/>
              <w:bottom w:val="single" w:sz="8" w:space="0" w:color="DBDBDB" w:themeColor="accent3" w:themeTint="66"/>
              <w:right w:val="nil"/>
            </w:tcBorders>
            <w:vAlign w:val="center"/>
            <w:hideMark/>
          </w:tcPr>
          <w:p w14:paraId="7095B99E" w14:textId="77777777" w:rsidR="00365D04" w:rsidRDefault="00365D04" w:rsidP="003111C3">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bl>
    <w:p w14:paraId="601136A3" w14:textId="77777777" w:rsidR="00365D04" w:rsidRDefault="00365D04" w:rsidP="00365D04">
      <w:pPr>
        <w:spacing w:after="0"/>
        <w:rPr>
          <w:rFonts w:ascii="Arial" w:hAnsi="Arial" w:cs="Arial"/>
        </w:rPr>
        <w:sectPr w:rsidR="00365D04">
          <w:pgSz w:w="16838" w:h="11906" w:orient="landscape"/>
          <w:pgMar w:top="1417" w:right="1417" w:bottom="1558" w:left="1417" w:header="708" w:footer="708" w:gutter="0"/>
          <w:cols w:space="708"/>
        </w:sectPr>
      </w:pPr>
    </w:p>
    <w:p w14:paraId="4B420E41" w14:textId="77777777" w:rsidR="00FA7D09" w:rsidRPr="00710920" w:rsidRDefault="00FA7D09" w:rsidP="00FA7D09">
      <w:pPr>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POZA</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4029C02F" w14:textId="77777777" w:rsidR="00FA7D09" w:rsidRPr="00710920" w:rsidRDefault="00FA7D09" w:rsidP="00FA7D09">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1CBEAC7C" w14:textId="77777777" w:rsidR="00FA7D09" w:rsidRPr="0051281A" w:rsidRDefault="00FA7D09" w:rsidP="00FA7D09">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59EBC99E" w14:textId="77777777" w:rsidR="00FA7D09" w:rsidRPr="00710920" w:rsidRDefault="00FA7D09" w:rsidP="00FA7D09">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FA7D09" w:rsidRPr="003B7CDD" w14:paraId="6C081001" w14:textId="77777777" w:rsidTr="003111C3">
        <w:trPr>
          <w:trHeight w:val="600"/>
        </w:trPr>
        <w:tc>
          <w:tcPr>
            <w:tcW w:w="9072" w:type="dxa"/>
            <w:shd w:val="clear" w:color="auto" w:fill="EFFFFF"/>
            <w:vAlign w:val="center"/>
          </w:tcPr>
          <w:p w14:paraId="45A2918F" w14:textId="77777777" w:rsidR="00FA7D09" w:rsidRDefault="00FA7D09"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08B6E8A7" w14:textId="77777777" w:rsidR="00FA7D09" w:rsidRPr="00490E3C" w:rsidRDefault="00FA7D09"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5F568036" w14:textId="3518F02B" w:rsidR="00FA7D09" w:rsidRPr="000415A2" w:rsidRDefault="00FA7D09" w:rsidP="00FA7D09">
      <w:pPr>
        <w:rPr>
          <w:rFonts w:ascii="Arial" w:eastAsia="Times New Roman" w:hAnsi="Arial" w:cs="Arial"/>
          <w:b/>
          <w:bCs/>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17</w:t>
      </w:r>
    </w:p>
    <w:p w14:paraId="0C5ADF31" w14:textId="77777777" w:rsidR="00FA7D09" w:rsidRPr="000415A2" w:rsidRDefault="00FA7D09" w:rsidP="00FA7D09">
      <w:pPr>
        <w:rPr>
          <w:rFonts w:ascii="Arial" w:eastAsia="Times New Roman" w:hAnsi="Arial" w:cs="Arial"/>
          <w:b/>
          <w:bCs/>
          <w:color w:val="000000"/>
          <w:sz w:val="20"/>
          <w:szCs w:val="20"/>
          <w:lang w:eastAsia="pl-PL"/>
        </w:rPr>
      </w:pPr>
    </w:p>
    <w:p w14:paraId="153112C6" w14:textId="77777777" w:rsidR="00FA7D09" w:rsidRDefault="00FA7D09" w:rsidP="00FA7D09">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A7D09" w:rsidRPr="003B7CDD" w14:paraId="135CFF10" w14:textId="77777777" w:rsidTr="003111C3">
        <w:trPr>
          <w:trHeight w:val="600"/>
        </w:trPr>
        <w:tc>
          <w:tcPr>
            <w:tcW w:w="9077" w:type="dxa"/>
            <w:shd w:val="clear" w:color="auto" w:fill="EFFFFF"/>
            <w:vAlign w:val="center"/>
          </w:tcPr>
          <w:p w14:paraId="16AA03B5" w14:textId="77777777" w:rsidR="00FA7D09" w:rsidRPr="003B7CDD"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71B1C726" w14:textId="77777777" w:rsidR="00FA7D09" w:rsidRPr="0028157D" w:rsidRDefault="00FA7D09" w:rsidP="00FA7D09">
      <w:pPr>
        <w:spacing w:after="0" w:line="240" w:lineRule="auto"/>
        <w:jc w:val="both"/>
        <w:rPr>
          <w:rFonts w:ascii="Arial" w:eastAsia="Times New Roman" w:hAnsi="Arial" w:cs="Arial"/>
          <w:color w:val="000000"/>
          <w:sz w:val="20"/>
          <w:szCs w:val="20"/>
          <w:lang w:eastAsia="pl-PL"/>
        </w:rPr>
      </w:pPr>
      <w:r w:rsidRPr="0028157D">
        <w:rPr>
          <w:rFonts w:ascii="Arial" w:eastAsia="Times New Roman" w:hAnsi="Arial" w:cs="Arial"/>
          <w:color w:val="000000"/>
          <w:sz w:val="20"/>
          <w:szCs w:val="20"/>
          <w:lang w:eastAsia="pl-PL"/>
        </w:rPr>
        <w:t>W</w:t>
      </w:r>
      <w:r>
        <w:rPr>
          <w:rFonts w:ascii="Arial" w:eastAsia="Times New Roman" w:hAnsi="Arial" w:cs="Arial"/>
          <w:color w:val="000000"/>
          <w:sz w:val="20"/>
          <w:szCs w:val="20"/>
          <w:lang w:eastAsia="pl-PL"/>
        </w:rPr>
        <w:t>sparcie</w:t>
      </w:r>
      <w:r w:rsidRPr="0028157D">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państwowej inspekcji sanitarnej </w:t>
      </w:r>
      <w:r w:rsidRPr="0028157D">
        <w:rPr>
          <w:rFonts w:ascii="Arial" w:eastAsia="Times New Roman" w:hAnsi="Arial" w:cs="Arial"/>
          <w:color w:val="000000"/>
          <w:sz w:val="20"/>
          <w:szCs w:val="20"/>
          <w:lang w:eastAsia="pl-PL"/>
        </w:rPr>
        <w:t xml:space="preserve">w zakresie niezbędnego doposażenia </w:t>
      </w:r>
      <w:r w:rsidRPr="0028157D">
        <w:rPr>
          <w:rFonts w:ascii="Arial" w:eastAsia="Times New Roman" w:hAnsi="Arial" w:cs="Arial"/>
          <w:color w:val="000000"/>
          <w:sz w:val="20"/>
          <w:szCs w:val="20"/>
          <w:lang w:eastAsia="pl-PL"/>
        </w:rPr>
        <w:br/>
        <w:t xml:space="preserve">i wykonania prac budowlanych. </w:t>
      </w:r>
    </w:p>
    <w:p w14:paraId="4C3201CD" w14:textId="77777777" w:rsidR="00FA7D09" w:rsidRPr="000415A2" w:rsidRDefault="00FA7D09" w:rsidP="00FA7D09">
      <w:pPr>
        <w:rPr>
          <w:rFonts w:ascii="Arial" w:eastAsia="Times New Roman" w:hAnsi="Arial" w:cs="Arial"/>
          <w:b/>
          <w:bCs/>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A7D09" w:rsidRPr="003B7CDD" w14:paraId="6EB1D339" w14:textId="77777777" w:rsidTr="003111C3">
        <w:trPr>
          <w:trHeight w:val="600"/>
        </w:trPr>
        <w:tc>
          <w:tcPr>
            <w:tcW w:w="9077" w:type="dxa"/>
            <w:shd w:val="clear" w:color="auto" w:fill="EFFFFF"/>
            <w:vAlign w:val="center"/>
          </w:tcPr>
          <w:p w14:paraId="357BFF33" w14:textId="77777777" w:rsidR="00FA7D09" w:rsidRPr="007D13A9" w:rsidRDefault="00FA7D09"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70FA0651" w14:textId="77777777" w:rsidR="00FA7D09" w:rsidRDefault="00FA7D09" w:rsidP="003111C3">
            <w:pPr>
              <w:spacing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nazwa beneficjenta, adres jego siedziby</w:t>
            </w:r>
          </w:p>
          <w:p w14:paraId="42D13382" w14:textId="77777777" w:rsidR="00FA7D09" w:rsidRPr="00404A81" w:rsidRDefault="00FA7D09" w:rsidP="003111C3">
            <w:pPr>
              <w:spacing w:after="0" w:line="240" w:lineRule="auto"/>
              <w:rPr>
                <w:rFonts w:ascii="Arial" w:hAnsi="Arial" w:cs="Arial"/>
                <w:i/>
                <w:iCs/>
                <w:color w:val="7F7F7F" w:themeColor="text1" w:themeTint="80"/>
                <w:sz w:val="16"/>
                <w:szCs w:val="16"/>
              </w:rPr>
            </w:pPr>
          </w:p>
        </w:tc>
      </w:tr>
    </w:tbl>
    <w:p w14:paraId="3701191C" w14:textId="77777777" w:rsidR="00FA7D09" w:rsidRPr="0028157D" w:rsidRDefault="00FA7D09" w:rsidP="00FA7D09">
      <w:pPr>
        <w:spacing w:after="0" w:line="240" w:lineRule="auto"/>
        <w:rPr>
          <w:rFonts w:ascii="Arial" w:eastAsia="Times New Roman" w:hAnsi="Arial" w:cs="Arial"/>
          <w:color w:val="000000"/>
          <w:sz w:val="20"/>
          <w:szCs w:val="20"/>
          <w:lang w:eastAsia="pl-PL"/>
        </w:rPr>
      </w:pPr>
      <w:r w:rsidRPr="0028157D">
        <w:rPr>
          <w:rFonts w:ascii="Arial" w:eastAsia="Times New Roman" w:hAnsi="Arial" w:cs="Arial"/>
          <w:color w:val="000000"/>
          <w:sz w:val="20"/>
          <w:szCs w:val="20"/>
          <w:lang w:eastAsia="pl-PL"/>
        </w:rPr>
        <w:t>Wojewódzka Stacja Sanitarno- Epidemiologiczna w Gdańsku</w:t>
      </w:r>
    </w:p>
    <w:p w14:paraId="402D1420" w14:textId="77777777" w:rsidR="00FA7D09" w:rsidRPr="00BA5CFA" w:rsidRDefault="00FA7D09" w:rsidP="00FA7D09">
      <w:pPr>
        <w:rPr>
          <w:rFonts w:ascii="Arial" w:hAnsi="Arial" w:cs="Arial"/>
          <w:sz w:val="20"/>
          <w:szCs w:val="20"/>
        </w:rPr>
      </w:pPr>
      <w:r w:rsidRPr="0028157D">
        <w:rPr>
          <w:rFonts w:ascii="Arial" w:eastAsia="Times New Roman" w:hAnsi="Arial" w:cs="Arial"/>
          <w:color w:val="000000"/>
          <w:sz w:val="20"/>
          <w:szCs w:val="20"/>
          <w:lang w:eastAsia="pl-PL"/>
        </w:rPr>
        <w:t>ul. Dębinki 4, 80-211 Gdańsk</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FA7D09" w:rsidRPr="003B7CDD" w14:paraId="79B6C4F2" w14:textId="77777777" w:rsidTr="003111C3">
        <w:trPr>
          <w:trHeight w:val="300"/>
        </w:trPr>
        <w:tc>
          <w:tcPr>
            <w:tcW w:w="3118" w:type="dxa"/>
            <w:vMerge w:val="restart"/>
            <w:shd w:val="clear" w:color="auto" w:fill="EFFFFF"/>
            <w:vAlign w:val="center"/>
          </w:tcPr>
          <w:p w14:paraId="1C69D802" w14:textId="77777777" w:rsidR="00FA7D09" w:rsidRPr="007D13A9" w:rsidRDefault="00FA7D09"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23908A0A" w14:textId="77777777" w:rsidR="00FA7D09" w:rsidRPr="00490E3C" w:rsidRDefault="00FA7D09"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7B0C55C8" w14:textId="77777777" w:rsidR="00FA7D09" w:rsidRDefault="00FA7D09" w:rsidP="003111C3">
            <w:pPr>
              <w:spacing w:after="120" w:line="240" w:lineRule="auto"/>
              <w:jc w:val="center"/>
              <w:rPr>
                <w:rFonts w:ascii="Arial" w:eastAsia="Times New Roman" w:hAnsi="Arial" w:cs="Arial"/>
                <w:sz w:val="20"/>
                <w:szCs w:val="20"/>
                <w:lang w:eastAsia="pl-PL"/>
              </w:rPr>
            </w:pPr>
            <w:r w:rsidRPr="006C0C49">
              <w:rPr>
                <w:rFonts w:ascii="Arial" w:eastAsia="Times New Roman" w:hAnsi="Arial" w:cs="Arial"/>
                <w:sz w:val="20"/>
                <w:szCs w:val="20"/>
                <w:lang w:eastAsia="pl-PL"/>
              </w:rPr>
              <w:t>ogólnopolski/</w:t>
            </w:r>
            <w:r w:rsidRPr="00E01C58">
              <w:rPr>
                <w:rFonts w:ascii="Arial" w:eastAsia="Times New Roman" w:hAnsi="Arial" w:cs="Arial"/>
                <w:sz w:val="20"/>
                <w:szCs w:val="20"/>
                <w:lang w:eastAsia="pl-PL"/>
              </w:rPr>
              <w:t xml:space="preserve"> </w:t>
            </w:r>
            <w:r w:rsidRPr="006C0C49">
              <w:rPr>
                <w:rFonts w:ascii="Arial" w:eastAsia="Times New Roman" w:hAnsi="Arial" w:cs="Arial"/>
                <w:strike/>
                <w:sz w:val="20"/>
                <w:szCs w:val="20"/>
                <w:lang w:eastAsia="pl-PL"/>
              </w:rPr>
              <w:t>regionalny</w:t>
            </w:r>
            <w:r>
              <w:rPr>
                <w:rFonts w:ascii="Arial" w:eastAsia="Times New Roman" w:hAnsi="Arial" w:cs="Arial"/>
                <w:sz w:val="20"/>
                <w:szCs w:val="20"/>
                <w:lang w:eastAsia="pl-PL"/>
              </w:rPr>
              <w:t xml:space="preserve"> *</w:t>
            </w:r>
          </w:p>
          <w:p w14:paraId="2343C3AF" w14:textId="77777777" w:rsidR="00FA7D09" w:rsidRPr="00490E3C" w:rsidRDefault="00FA7D09" w:rsidP="003111C3">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FA7D09" w:rsidRPr="003B7CDD" w14:paraId="2B092E37" w14:textId="77777777" w:rsidTr="003111C3">
        <w:trPr>
          <w:trHeight w:val="300"/>
        </w:trPr>
        <w:tc>
          <w:tcPr>
            <w:tcW w:w="3118" w:type="dxa"/>
            <w:vMerge/>
            <w:shd w:val="clear" w:color="auto" w:fill="EFFFFF"/>
            <w:vAlign w:val="center"/>
          </w:tcPr>
          <w:p w14:paraId="73AE76D7" w14:textId="77777777" w:rsidR="00FA7D09" w:rsidRPr="00B55EE1" w:rsidRDefault="00FA7D09" w:rsidP="003111C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07120AEC" w14:textId="77777777" w:rsidR="00FA7D09"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5A39BA1A" w14:textId="77777777" w:rsidR="00FA7D09" w:rsidRPr="00490E3C" w:rsidRDefault="00FA7D09" w:rsidP="003111C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73A56463" w14:textId="77777777" w:rsidR="00FA7D09" w:rsidRPr="00A5241A" w:rsidRDefault="00FA7D09" w:rsidP="003111C3">
            <w:pPr>
              <w:spacing w:after="0" w:line="240" w:lineRule="auto"/>
              <w:jc w:val="center"/>
              <w:rPr>
                <w:rFonts w:ascii="Arial" w:eastAsia="Times New Roman" w:hAnsi="Arial" w:cs="Arial"/>
                <w:b/>
                <w:bCs/>
                <w:color w:val="000000"/>
                <w:sz w:val="20"/>
                <w:szCs w:val="20"/>
                <w:lang w:eastAsia="pl-PL"/>
              </w:rPr>
            </w:pPr>
          </w:p>
        </w:tc>
      </w:tr>
    </w:tbl>
    <w:p w14:paraId="1A3EBE63" w14:textId="77777777" w:rsidR="00FA7D09" w:rsidRPr="00CD2E25" w:rsidRDefault="00FA7D09" w:rsidP="00FA7D09">
      <w:pPr>
        <w:rPr>
          <w:rFonts w:ascii="Arial" w:hAnsi="Arial" w:cs="Arial"/>
          <w:b/>
          <w:bCs/>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A7D09" w:rsidRPr="003B7CDD" w14:paraId="503F6700" w14:textId="77777777" w:rsidTr="003111C3">
        <w:trPr>
          <w:trHeight w:val="600"/>
        </w:trPr>
        <w:tc>
          <w:tcPr>
            <w:tcW w:w="9077" w:type="dxa"/>
            <w:shd w:val="clear" w:color="auto" w:fill="EFFFFF"/>
            <w:vAlign w:val="center"/>
            <w:hideMark/>
          </w:tcPr>
          <w:p w14:paraId="741A9D99" w14:textId="77777777" w:rsidR="00FA7D09" w:rsidRDefault="00FA7D09"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3C1CFB48" w14:textId="77777777" w:rsidR="00FA7D09" w:rsidRDefault="00FA7D09" w:rsidP="003111C3">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p w14:paraId="3EE0C702" w14:textId="77777777" w:rsidR="00FA7D09" w:rsidRPr="00404A81" w:rsidRDefault="00FA7D09" w:rsidP="003111C3">
            <w:pPr>
              <w:spacing w:before="120" w:after="0" w:line="240" w:lineRule="auto"/>
              <w:rPr>
                <w:rFonts w:ascii="Arial" w:hAnsi="Arial" w:cs="Arial"/>
                <w:i/>
                <w:iCs/>
                <w:color w:val="7F7F7F" w:themeColor="text1" w:themeTint="80"/>
                <w:sz w:val="16"/>
                <w:szCs w:val="16"/>
              </w:rPr>
            </w:pPr>
          </w:p>
        </w:tc>
      </w:tr>
    </w:tbl>
    <w:p w14:paraId="2B5F4B96" w14:textId="77777777" w:rsidR="00FA7D09" w:rsidRPr="00CD2E25" w:rsidRDefault="00FA7D09" w:rsidP="00FA7D09">
      <w:pPr>
        <w:spacing w:before="120" w:after="0" w:line="240" w:lineRule="auto"/>
        <w:rPr>
          <w:rFonts w:ascii="Arial" w:hAnsi="Arial" w:cs="Arial"/>
          <w:b/>
          <w:bCs/>
          <w:sz w:val="20"/>
          <w:szCs w:val="20"/>
        </w:rPr>
      </w:pPr>
      <w:r w:rsidRPr="0028157D">
        <w:rPr>
          <w:rStyle w:val="fontstyle01"/>
          <w:rFonts w:cs="Arial"/>
          <w:sz w:val="20"/>
          <w:szCs w:val="20"/>
        </w:rPr>
        <w:t>Oś priorytetowa 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A7D09" w:rsidRPr="003B7CDD" w14:paraId="16DABE0E" w14:textId="77777777" w:rsidTr="003111C3">
        <w:trPr>
          <w:trHeight w:val="600"/>
        </w:trPr>
        <w:tc>
          <w:tcPr>
            <w:tcW w:w="9077" w:type="dxa"/>
            <w:shd w:val="clear" w:color="auto" w:fill="EFFFFF"/>
            <w:vAlign w:val="center"/>
            <w:hideMark/>
          </w:tcPr>
          <w:p w14:paraId="01E37224" w14:textId="77777777" w:rsidR="00FA7D09" w:rsidRDefault="00FA7D09"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0D9E8ED8" w14:textId="77777777" w:rsidR="00FA7D09" w:rsidRPr="00E33B27" w:rsidRDefault="00FA7D09" w:rsidP="003111C3">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60B9D170" w14:textId="77777777" w:rsidR="00FA7D09" w:rsidRPr="000415A2" w:rsidRDefault="00FA7D09" w:rsidP="00FA7D09">
      <w:pPr>
        <w:spacing w:before="120" w:after="0" w:line="240" w:lineRule="auto"/>
        <w:rPr>
          <w:rFonts w:ascii="Arial" w:hAnsi="Arial" w:cs="Arial"/>
          <w:sz w:val="20"/>
          <w:szCs w:val="20"/>
        </w:rPr>
      </w:pPr>
      <w:r w:rsidRPr="0028157D">
        <w:rPr>
          <w:rStyle w:val="fontstyle01"/>
          <w:rFonts w:cs="Arial"/>
          <w:sz w:val="20"/>
          <w:szCs w:val="20"/>
        </w:rPr>
        <w:t>Działanie 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A7D09" w:rsidRPr="003B7CDD" w14:paraId="01862560" w14:textId="77777777" w:rsidTr="003111C3">
        <w:trPr>
          <w:trHeight w:val="600"/>
        </w:trPr>
        <w:tc>
          <w:tcPr>
            <w:tcW w:w="9077" w:type="dxa"/>
            <w:shd w:val="clear" w:color="auto" w:fill="EFFFFF"/>
            <w:vAlign w:val="center"/>
            <w:hideMark/>
          </w:tcPr>
          <w:p w14:paraId="53A491EC" w14:textId="77777777" w:rsidR="00FA7D09" w:rsidRDefault="00FA7D09" w:rsidP="003111C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6B7EFB93" w14:textId="77777777" w:rsidR="00FA7D09" w:rsidRPr="00C4121C" w:rsidRDefault="00FA7D09" w:rsidP="003111C3">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125487CE" w14:textId="77777777" w:rsidR="00FA7D09" w:rsidRPr="00BA5CFA" w:rsidRDefault="00FA7D09" w:rsidP="00FA7D09">
      <w:pPr>
        <w:spacing w:before="120" w:after="0" w:line="240" w:lineRule="auto"/>
        <w:rPr>
          <w:rFonts w:ascii="Arial" w:hAnsi="Arial" w:cs="Arial"/>
          <w:sz w:val="20"/>
          <w:szCs w:val="20"/>
        </w:rPr>
      </w:pPr>
      <w:r w:rsidRPr="0028157D">
        <w:rPr>
          <w:rFonts w:ascii="Arial" w:hAnsi="Arial" w:cs="Arial"/>
          <w:sz w:val="20"/>
          <w:szCs w:val="20"/>
        </w:rPr>
        <w:t>Nie dotyczy</w:t>
      </w:r>
    </w:p>
    <w:p w14:paraId="4FEA9897" w14:textId="77777777" w:rsidR="00FA7D09" w:rsidRPr="000415A2" w:rsidRDefault="00FA7D09" w:rsidP="00FA7D09">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FA7D09" w:rsidRPr="00782B1B" w14:paraId="690AFFB0" w14:textId="77777777" w:rsidTr="003111C3">
        <w:trPr>
          <w:cantSplit/>
          <w:trHeight w:val="600"/>
        </w:trPr>
        <w:tc>
          <w:tcPr>
            <w:tcW w:w="9077" w:type="dxa"/>
            <w:shd w:val="clear" w:color="auto" w:fill="EFFFFF"/>
            <w:vAlign w:val="center"/>
            <w:hideMark/>
          </w:tcPr>
          <w:p w14:paraId="75ECCB61" w14:textId="77777777" w:rsidR="00FA7D09"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18434DC3" w14:textId="77777777" w:rsidR="00FA7D09" w:rsidRPr="00E33B27" w:rsidRDefault="00FA7D09" w:rsidP="003111C3">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65FFF893" w14:textId="77777777" w:rsidR="00FA7D09" w:rsidRPr="000415A2" w:rsidRDefault="00FA7D09" w:rsidP="00FA7D09">
      <w:pPr>
        <w:pStyle w:val="Akapitzlist"/>
        <w:spacing w:before="120" w:after="120"/>
        <w:ind w:left="22"/>
        <w:contextualSpacing w:val="0"/>
      </w:pPr>
      <w:r w:rsidRPr="0028157D">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FA7D09" w:rsidRPr="00B55EE1" w14:paraId="4C453EB6" w14:textId="77777777" w:rsidTr="003111C3">
        <w:trPr>
          <w:cantSplit/>
          <w:trHeight w:val="600"/>
        </w:trPr>
        <w:tc>
          <w:tcPr>
            <w:tcW w:w="9077" w:type="dxa"/>
            <w:shd w:val="clear" w:color="auto" w:fill="EFFFFF"/>
            <w:vAlign w:val="center"/>
            <w:hideMark/>
          </w:tcPr>
          <w:p w14:paraId="27EFFFFD" w14:textId="77777777" w:rsidR="00FA7D09"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3D3C458E" w14:textId="77777777" w:rsidR="00FA7D09" w:rsidRPr="00E33B27" w:rsidRDefault="00FA7D09" w:rsidP="003111C3">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typ projektu zgodnie z PO/ SZOOP, w który wpisuje się dany projekt pozakonkursowy</w:t>
            </w:r>
          </w:p>
        </w:tc>
      </w:tr>
    </w:tbl>
    <w:p w14:paraId="1783BC10" w14:textId="77777777" w:rsidR="00FA7D09" w:rsidRPr="000415A2" w:rsidRDefault="00FA7D09" w:rsidP="00FA7D09">
      <w:pPr>
        <w:pStyle w:val="Akapitzlist"/>
        <w:spacing w:before="120" w:after="120"/>
        <w:ind w:left="22"/>
        <w:contextualSpacing w:val="0"/>
      </w:pPr>
      <w:r w:rsidRPr="0028157D">
        <w:rPr>
          <w:rFonts w:ascii="Arial" w:eastAsia="Times New Roman" w:hAnsi="Arial" w:cs="Arial"/>
          <w:color w:val="000000"/>
          <w:sz w:val="20"/>
          <w:szCs w:val="20"/>
          <w:lang w:eastAsia="pl-PL"/>
        </w:rPr>
        <w:t>Wsparcie organów Państwowej Inspekcji Sanitarnej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FA7D09" w:rsidRPr="00B55EE1" w14:paraId="37464D34" w14:textId="77777777" w:rsidTr="003111C3">
        <w:trPr>
          <w:trHeight w:val="600"/>
        </w:trPr>
        <w:tc>
          <w:tcPr>
            <w:tcW w:w="9077" w:type="dxa"/>
            <w:shd w:val="clear" w:color="auto" w:fill="EFFFFF"/>
            <w:vAlign w:val="center"/>
            <w:hideMark/>
          </w:tcPr>
          <w:p w14:paraId="33D27387" w14:textId="77777777" w:rsidR="00FA7D09"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p>
          <w:p w14:paraId="2BA6C0FC" w14:textId="77777777" w:rsidR="00FA7D09" w:rsidRPr="007237E8" w:rsidRDefault="00FA7D09" w:rsidP="003111C3">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1F0C8C93" w14:textId="77777777" w:rsidR="00FA7D09" w:rsidRPr="002C6BB2" w:rsidRDefault="00FA7D09" w:rsidP="00FA7D09">
      <w:pPr>
        <w:jc w:val="both"/>
        <w:rPr>
          <w:rFonts w:ascii="Arial" w:hAnsi="Arial" w:cs="Arial"/>
          <w:sz w:val="20"/>
          <w:szCs w:val="20"/>
        </w:rPr>
      </w:pPr>
      <w:r w:rsidRPr="002C6BB2">
        <w:rPr>
          <w:rFonts w:ascii="Arial" w:hAnsi="Arial" w:cs="Arial"/>
          <w:sz w:val="20"/>
          <w:szCs w:val="20"/>
        </w:rPr>
        <w:t xml:space="preserve">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w:t>
      </w:r>
      <w:r>
        <w:rPr>
          <w:rFonts w:ascii="Arial" w:hAnsi="Arial" w:cs="Arial"/>
          <w:sz w:val="20"/>
          <w:szCs w:val="20"/>
        </w:rPr>
        <w:br/>
      </w:r>
      <w:r w:rsidRPr="002C6BB2">
        <w:rPr>
          <w:rFonts w:ascii="Arial" w:hAnsi="Arial" w:cs="Arial"/>
          <w:sz w:val="20"/>
          <w:szCs w:val="20"/>
        </w:rPr>
        <w:t>z punktu widzenia społeczno-gospodarczego rozwoju kraju.</w:t>
      </w:r>
    </w:p>
    <w:p w14:paraId="3F799E39" w14:textId="77777777" w:rsidR="00FA7D09" w:rsidRPr="002C6BB2" w:rsidRDefault="00FA7D09" w:rsidP="00FA7D09">
      <w:pPr>
        <w:jc w:val="both"/>
        <w:rPr>
          <w:rFonts w:ascii="Arial" w:hAnsi="Arial" w:cs="Arial"/>
          <w:sz w:val="20"/>
          <w:szCs w:val="20"/>
        </w:rPr>
      </w:pPr>
      <w:r w:rsidRPr="002C6BB2">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w:t>
      </w:r>
      <w:r>
        <w:rPr>
          <w:rFonts w:ascii="Arial" w:hAnsi="Arial" w:cs="Arial"/>
          <w:sz w:val="20"/>
          <w:szCs w:val="20"/>
        </w:rPr>
        <w:br/>
      </w:r>
      <w:r w:rsidRPr="002C6BB2">
        <w:rPr>
          <w:rFonts w:ascii="Arial" w:hAnsi="Arial" w:cs="Arial"/>
          <w:sz w:val="20"/>
          <w:szCs w:val="20"/>
        </w:rPr>
        <w:t xml:space="preserve">i związanych z nią sytuacji kryzysowych. </w:t>
      </w:r>
    </w:p>
    <w:p w14:paraId="37B7BABD" w14:textId="77777777" w:rsidR="00FA7D09" w:rsidRDefault="00FA7D09" w:rsidP="00FA7D09">
      <w:pPr>
        <w:jc w:val="both"/>
        <w:rPr>
          <w:rFonts w:ascii="Arial" w:hAnsi="Arial" w:cs="Arial"/>
          <w:sz w:val="20"/>
          <w:szCs w:val="20"/>
        </w:rPr>
      </w:pPr>
      <w:r w:rsidRPr="002C6BB2">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r>
        <w:rPr>
          <w:rFonts w:ascii="Arial" w:hAnsi="Arial" w:cs="Arial"/>
          <w:sz w:val="20"/>
          <w:szCs w:val="20"/>
        </w:rPr>
        <w:t xml:space="preserve">. </w:t>
      </w:r>
    </w:p>
    <w:p w14:paraId="1E83A9D2" w14:textId="77777777" w:rsidR="00FA7D09" w:rsidRPr="005F2A66" w:rsidRDefault="00FA7D09" w:rsidP="00FA7D09">
      <w:pPr>
        <w:jc w:val="both"/>
        <w:rPr>
          <w:rFonts w:ascii="Arial" w:hAnsi="Arial" w:cs="Arial"/>
          <w:sz w:val="20"/>
          <w:szCs w:val="20"/>
        </w:rPr>
      </w:pPr>
      <w:r w:rsidRPr="005F2A66">
        <w:rPr>
          <w:rFonts w:ascii="Arial" w:hAnsi="Arial" w:cs="Arial"/>
          <w:sz w:val="20"/>
          <w:szCs w:val="20"/>
        </w:rPr>
        <w:t xml:space="preserve">Państwowa </w:t>
      </w:r>
      <w:r>
        <w:rPr>
          <w:rFonts w:ascii="Arial" w:hAnsi="Arial" w:cs="Arial"/>
          <w:sz w:val="20"/>
          <w:szCs w:val="20"/>
        </w:rPr>
        <w:t>i</w:t>
      </w:r>
      <w:r w:rsidRPr="005F2A66">
        <w:rPr>
          <w:rFonts w:ascii="Arial" w:hAnsi="Arial" w:cs="Arial"/>
          <w:sz w:val="20"/>
          <w:szCs w:val="20"/>
        </w:rPr>
        <w:t xml:space="preserve">nspekcja </w:t>
      </w:r>
      <w:r>
        <w:rPr>
          <w:rFonts w:ascii="Arial" w:hAnsi="Arial" w:cs="Arial"/>
          <w:sz w:val="20"/>
          <w:szCs w:val="20"/>
        </w:rPr>
        <w:t>s</w:t>
      </w:r>
      <w:r w:rsidRPr="005F2A66">
        <w:rPr>
          <w:rFonts w:ascii="Arial" w:hAnsi="Arial" w:cs="Arial"/>
          <w:sz w:val="20"/>
          <w:szCs w:val="20"/>
        </w:rPr>
        <w:t xml:space="preserve">anitarna jest powołana do realizacji zadań z zakresu zdrowia publicznego, 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5F2A66">
        <w:rPr>
          <w:rFonts w:ascii="Arial" w:hAnsi="Arial" w:cs="Arial"/>
          <w:sz w:val="20"/>
          <w:szCs w:val="20"/>
        </w:rPr>
        <w:t xml:space="preserve">aństwowej </w:t>
      </w:r>
      <w:r>
        <w:rPr>
          <w:rFonts w:ascii="Arial" w:hAnsi="Arial" w:cs="Arial"/>
          <w:sz w:val="20"/>
          <w:szCs w:val="20"/>
        </w:rPr>
        <w:t>i</w:t>
      </w:r>
      <w:r w:rsidRPr="005F2A66">
        <w:rPr>
          <w:rFonts w:ascii="Arial" w:hAnsi="Arial" w:cs="Arial"/>
          <w:sz w:val="20"/>
          <w:szCs w:val="20"/>
        </w:rPr>
        <w:t xml:space="preserve">nspekcji </w:t>
      </w:r>
      <w:r>
        <w:rPr>
          <w:rFonts w:ascii="Arial" w:hAnsi="Arial" w:cs="Arial"/>
          <w:sz w:val="20"/>
          <w:szCs w:val="20"/>
        </w:rPr>
        <w:t>s</w:t>
      </w:r>
      <w:r w:rsidRPr="005F2A66">
        <w:rPr>
          <w:rFonts w:ascii="Arial" w:hAnsi="Arial" w:cs="Arial"/>
          <w:sz w:val="20"/>
          <w:szCs w:val="20"/>
        </w:rPr>
        <w:t xml:space="preserve">anitarnej pełnią unikalną rolę w skali kraju ze względu na sprawowanie zapobiegawczego i bieżącego nadzoru sanitarnego oraz prowadzenie działalności zapobiegawczej i przeciwepidemicznej w zakresie chorób zakaźnych i innych chorób powodowanych warunkami środowiska. W dobie pandemii COVID-19 podstawowym zadaniem wszystkich służb sanitarno-epidemiologicznych jest zapobieganie, zwalczanie i przeciwdziałanie COVID-19. </w:t>
      </w:r>
    </w:p>
    <w:p w14:paraId="3C16A9DE" w14:textId="77777777" w:rsidR="00FA7D09" w:rsidRDefault="00FA7D09" w:rsidP="00FA7D09">
      <w:pPr>
        <w:rPr>
          <w:rFonts w:ascii="Arial" w:hAnsi="Arial" w:cs="Arial"/>
        </w:rPr>
      </w:pPr>
      <w:r w:rsidRPr="005F2A66">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województwie pomorskim.</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A7D09" w:rsidRPr="00B55EE1" w14:paraId="7620235A" w14:textId="77777777" w:rsidTr="003111C3">
        <w:trPr>
          <w:trHeight w:val="637"/>
        </w:trPr>
        <w:tc>
          <w:tcPr>
            <w:tcW w:w="9077" w:type="dxa"/>
            <w:shd w:val="clear" w:color="auto" w:fill="EFFFFF"/>
            <w:vAlign w:val="center"/>
            <w:hideMark/>
          </w:tcPr>
          <w:p w14:paraId="4C7F758D" w14:textId="77777777" w:rsidR="00FA7D09" w:rsidRDefault="00FA7D09" w:rsidP="003111C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50CD7C23" w14:textId="77777777" w:rsidR="00FA7D09" w:rsidRPr="00E33B27" w:rsidRDefault="00FA7D09" w:rsidP="003111C3">
            <w:pPr>
              <w:pStyle w:val="Akapitzlist"/>
              <w:spacing w:before="120" w:after="120"/>
              <w:ind w:left="22"/>
              <w:contextualSpacing w:val="0"/>
              <w:jc w:val="both"/>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49F92F54" w14:textId="77777777" w:rsidR="00FA7D09" w:rsidRPr="000415A2" w:rsidRDefault="00FA7D09" w:rsidP="00FA7D09">
      <w:pPr>
        <w:jc w:val="both"/>
        <w:rPr>
          <w:rFonts w:ascii="Arial" w:hAnsi="Arial" w:cs="Arial"/>
          <w:sz w:val="20"/>
          <w:szCs w:val="20"/>
        </w:rPr>
      </w:pPr>
      <w:r w:rsidRPr="00A5241A">
        <w:rPr>
          <w:rFonts w:ascii="Arial" w:hAnsi="Arial" w:cs="Arial"/>
          <w:sz w:val="20"/>
          <w:szCs w:val="20"/>
        </w:rPr>
        <w:t xml:space="preserve">Celem projektu jest </w:t>
      </w:r>
      <w:r>
        <w:rPr>
          <w:rFonts w:ascii="Arial" w:hAnsi="Arial" w:cs="Arial"/>
          <w:sz w:val="20"/>
          <w:szCs w:val="20"/>
        </w:rPr>
        <w:t>wzmocnienie</w:t>
      </w:r>
      <w:r w:rsidRPr="00A5241A">
        <w:rPr>
          <w:rFonts w:ascii="Arial" w:hAnsi="Arial" w:cs="Arial"/>
          <w:sz w:val="20"/>
          <w:szCs w:val="20"/>
        </w:rPr>
        <w:t xml:space="preserve"> Wojewódzkiej Stacji Sanitarno- Epidemiologicznej w Gdańsku</w:t>
      </w:r>
      <w:r>
        <w:rPr>
          <w:rFonts w:ascii="Arial" w:hAnsi="Arial" w:cs="Arial"/>
          <w:sz w:val="20"/>
          <w:szCs w:val="20"/>
        </w:rPr>
        <w:t xml:space="preserve"> </w:t>
      </w:r>
      <w:r>
        <w:rPr>
          <w:rFonts w:ascii="Arial" w:hAnsi="Arial" w:cs="Arial"/>
          <w:sz w:val="20"/>
          <w:szCs w:val="20"/>
        </w:rPr>
        <w:br/>
        <w:t>w kontekście skutków wywołanych pandemią COVID-19, innymi chorobami zakaźnymi i związanymi z nimi sytuacjami kryzysowymi. Projekt przewiduje udoskonalenie warsztatu badawczego</w:t>
      </w:r>
      <w:r w:rsidRPr="00A5241A">
        <w:rPr>
          <w:rFonts w:ascii="Arial" w:hAnsi="Arial" w:cs="Arial"/>
          <w:sz w:val="20"/>
          <w:szCs w:val="20"/>
        </w:rPr>
        <w:t xml:space="preserve"> poprzez</w:t>
      </w:r>
      <w:r>
        <w:rPr>
          <w:rFonts w:ascii="Arial" w:hAnsi="Arial" w:cs="Arial"/>
          <w:sz w:val="20"/>
          <w:szCs w:val="20"/>
        </w:rPr>
        <w:t xml:space="preserve"> dostosowanie pomieszczeń laboratoryjno-biurowych do</w:t>
      </w:r>
      <w:r w:rsidRPr="00A22029">
        <w:rPr>
          <w:rFonts w:ascii="Arial" w:hAnsi="Arial" w:cs="Arial"/>
          <w:sz w:val="20"/>
          <w:szCs w:val="20"/>
        </w:rPr>
        <w:t xml:space="preserve"> obowiązujących norm</w:t>
      </w:r>
      <w:r>
        <w:rPr>
          <w:rFonts w:ascii="Arial" w:hAnsi="Arial" w:cs="Arial"/>
          <w:sz w:val="20"/>
          <w:szCs w:val="20"/>
        </w:rPr>
        <w:t xml:space="preserve"> </w:t>
      </w:r>
      <w:r w:rsidRPr="00AB6B06">
        <w:rPr>
          <w:rFonts w:ascii="Arial" w:hAnsi="Arial" w:cs="Arial"/>
          <w:sz w:val="20"/>
          <w:szCs w:val="20"/>
        </w:rPr>
        <w:t xml:space="preserve">bezpieczeństwa </w:t>
      </w:r>
      <w:r>
        <w:rPr>
          <w:rFonts w:ascii="Arial" w:hAnsi="Arial" w:cs="Arial"/>
          <w:sz w:val="20"/>
          <w:szCs w:val="20"/>
        </w:rPr>
        <w:br/>
      </w:r>
      <w:r w:rsidRPr="00AB6B06">
        <w:rPr>
          <w:rFonts w:ascii="Arial" w:hAnsi="Arial" w:cs="Arial"/>
          <w:sz w:val="20"/>
          <w:szCs w:val="20"/>
        </w:rPr>
        <w:t>i higieny pracy, norm przeciwpożarowych oraz obowiązujących standardów</w:t>
      </w:r>
      <w:r>
        <w:rPr>
          <w:rFonts w:ascii="Arial" w:hAnsi="Arial" w:cs="Arial"/>
          <w:sz w:val="20"/>
          <w:szCs w:val="20"/>
        </w:rPr>
        <w:t xml:space="preserve"> </w:t>
      </w:r>
      <w:r w:rsidRPr="00AB6B06">
        <w:rPr>
          <w:rFonts w:ascii="Arial" w:hAnsi="Arial" w:cs="Arial"/>
          <w:sz w:val="20"/>
          <w:szCs w:val="20"/>
        </w:rPr>
        <w:t xml:space="preserve">w zakresie badania czynników wysoko zakaźnych, w tym Sars-CoV-2. Dzięki realizacji projektu nastąpi poprawa dostępności, efektywności i jakości systemu ochrony zdrowia w kluczowym obszarze jakim jest infrastruktura Państwowej Inspekcji </w:t>
      </w:r>
      <w:r>
        <w:rPr>
          <w:rFonts w:ascii="Arial" w:hAnsi="Arial" w:cs="Arial"/>
          <w:sz w:val="20"/>
          <w:szCs w:val="20"/>
        </w:rPr>
        <w:t>Sanitarnej.</w:t>
      </w:r>
      <w:r w:rsidRPr="00AB6B06">
        <w:rPr>
          <w:rFonts w:ascii="Arial" w:hAnsi="Arial" w:cs="Arial"/>
          <w:sz w:val="20"/>
          <w:szCs w:val="20"/>
        </w:rPr>
        <w:t xml:space="preserve"> Realizacja projektu zapewni efektywność i stabilność wykonywania zadań Państwowej Inspekcji Sanitarnej w długoterminowej perspektywie.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A7D09" w:rsidRPr="00B55EE1" w14:paraId="1A86A6A8" w14:textId="77777777" w:rsidTr="003111C3">
        <w:trPr>
          <w:trHeight w:val="676"/>
        </w:trPr>
        <w:tc>
          <w:tcPr>
            <w:tcW w:w="9077" w:type="dxa"/>
            <w:shd w:val="clear" w:color="auto" w:fill="EFFFFF"/>
            <w:vAlign w:val="center"/>
            <w:hideMark/>
          </w:tcPr>
          <w:p w14:paraId="77997843" w14:textId="77777777" w:rsidR="00FA7D09" w:rsidRDefault="00FA7D09" w:rsidP="003111C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55A79EDF" w14:textId="77777777" w:rsidR="00FA7D09" w:rsidRPr="00E33B27" w:rsidRDefault="00FA7D09" w:rsidP="003111C3">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3AB4461C" w14:textId="77777777" w:rsidR="00FA7D09" w:rsidRPr="00AF1B00" w:rsidRDefault="00FA7D09" w:rsidP="00FA7D09">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30F27A29" w14:textId="77777777" w:rsidR="00FA7D09" w:rsidRDefault="00FA7D09" w:rsidP="00FA7D09">
      <w:pPr>
        <w:jc w:val="both"/>
        <w:rPr>
          <w:rFonts w:ascii="Arial" w:eastAsia="Times New Roman" w:hAnsi="Arial" w:cs="Arial"/>
          <w:sz w:val="20"/>
          <w:szCs w:val="20"/>
        </w:rPr>
      </w:pPr>
      <w:r w:rsidRPr="00AF1B00">
        <w:rPr>
          <w:rFonts w:ascii="Arial" w:hAnsi="Arial" w:cs="Arial"/>
          <w:color w:val="000000"/>
          <w:sz w:val="20"/>
          <w:szCs w:val="20"/>
        </w:rPr>
        <w:t>Realizacja inwestycji przyczyni się do stworzenia nowoczesnej i sprawnie funkcjonującej infrastruktury technicznej (roboty budowlane)</w:t>
      </w:r>
      <w:r>
        <w:rPr>
          <w:rFonts w:ascii="Arial" w:hAnsi="Arial" w:cs="Arial"/>
          <w:color w:val="000000"/>
          <w:sz w:val="20"/>
          <w:szCs w:val="20"/>
        </w:rPr>
        <w:t xml:space="preserve"> i</w:t>
      </w:r>
      <w:r w:rsidRPr="00AF1B00">
        <w:rPr>
          <w:rFonts w:ascii="Arial" w:hAnsi="Arial" w:cs="Arial"/>
          <w:color w:val="000000"/>
          <w:sz w:val="20"/>
          <w:szCs w:val="20"/>
        </w:rPr>
        <w:t xml:space="preserve"> sprzętowej</w:t>
      </w:r>
      <w:r>
        <w:rPr>
          <w:rFonts w:ascii="Arial" w:hAnsi="Arial" w:cs="Arial"/>
          <w:color w:val="000000"/>
          <w:sz w:val="20"/>
          <w:szCs w:val="20"/>
        </w:rPr>
        <w:t xml:space="preserve"> w WSSE w Gdańsku.</w:t>
      </w:r>
      <w:r w:rsidRPr="00AF1B00">
        <w:rPr>
          <w:rFonts w:ascii="Arial" w:hAnsi="Arial" w:cs="Arial"/>
          <w:color w:val="000000"/>
          <w:sz w:val="20"/>
          <w:szCs w:val="20"/>
        </w:rPr>
        <w:t xml:space="preserve"> Zakup wyposażenia laboratoryjnego, </w:t>
      </w:r>
      <w:r w:rsidRPr="00AF1B00">
        <w:rPr>
          <w:rFonts w:ascii="Arial" w:hAnsi="Arial" w:cs="Arial"/>
          <w:sz w:val="20"/>
          <w:szCs w:val="20"/>
        </w:rPr>
        <w:t>z uwzględnieniem aktualnych oraz przyszłych potrzeb epidemiologicznych</w:t>
      </w:r>
      <w:r w:rsidRPr="00AF1B00">
        <w:rPr>
          <w:rFonts w:ascii="Arial" w:hAnsi="Arial" w:cs="Arial"/>
          <w:color w:val="000000"/>
          <w:sz w:val="20"/>
          <w:szCs w:val="20"/>
        </w:rPr>
        <w:t xml:space="preserve">, przyspieszy czas wykonywania procesów (m.in. wykonywanie licznych testów laboratoryjnych, </w:t>
      </w:r>
      <w:r w:rsidRPr="00AF1B00">
        <w:rPr>
          <w:rFonts w:ascii="Arial" w:hAnsi="Arial" w:cs="Arial"/>
          <w:color w:val="1B1B1B"/>
          <w:sz w:val="20"/>
          <w:szCs w:val="20"/>
          <w:shd w:val="clear" w:color="auto" w:fill="FFFFFF"/>
        </w:rPr>
        <w:t xml:space="preserve">kwalifikacja osób do wymazów, diagnozowanie i monitorowanie ognisk zakażeń, raportowanie do instytucji centralnych informacji o sytuacji epidemiologicznej regionu). </w:t>
      </w:r>
      <w:r w:rsidRPr="00AF1B00">
        <w:rPr>
          <w:rFonts w:ascii="Arial" w:hAnsi="Arial" w:cs="Arial"/>
          <w:sz w:val="20"/>
          <w:szCs w:val="20"/>
        </w:rPr>
        <w:t xml:space="preserve">Kompleksowe działania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61455680" w14:textId="77777777" w:rsidR="00FA7D09" w:rsidRDefault="00FA7D09" w:rsidP="00FA7D09">
      <w:pPr>
        <w:spacing w:after="0" w:line="240" w:lineRule="auto"/>
        <w:jc w:val="both"/>
        <w:rPr>
          <w:rFonts w:ascii="Arial" w:hAnsi="Arial" w:cs="Arial"/>
          <w:sz w:val="20"/>
          <w:szCs w:val="20"/>
        </w:rPr>
      </w:pPr>
    </w:p>
    <w:p w14:paraId="3C146403" w14:textId="77777777" w:rsidR="00FA7D09" w:rsidRPr="00D33D90" w:rsidRDefault="00FA7D09" w:rsidP="00FA7D09">
      <w:pPr>
        <w:spacing w:after="0" w:line="240" w:lineRule="auto"/>
        <w:jc w:val="both"/>
        <w:rPr>
          <w:rFonts w:ascii="Arial" w:eastAsia="Times New Roman" w:hAnsi="Arial" w:cs="Arial"/>
          <w:color w:val="000000"/>
          <w:sz w:val="20"/>
          <w:szCs w:val="20"/>
          <w:lang w:eastAsia="pl-PL"/>
        </w:rPr>
      </w:pPr>
      <w:r w:rsidRPr="00D33D90">
        <w:rPr>
          <w:rFonts w:ascii="Arial" w:hAnsi="Arial" w:cs="Arial"/>
          <w:sz w:val="20"/>
          <w:szCs w:val="20"/>
        </w:rPr>
        <w:t>W ramach projektu</w:t>
      </w:r>
      <w:r>
        <w:rPr>
          <w:rFonts w:ascii="Arial" w:eastAsia="Times New Roman" w:hAnsi="Arial" w:cs="Arial"/>
          <w:b/>
          <w:bCs/>
          <w:color w:val="000000"/>
          <w:sz w:val="20"/>
          <w:szCs w:val="20"/>
          <w:lang w:eastAsia="pl-PL"/>
        </w:rPr>
        <w:t xml:space="preserve"> </w:t>
      </w:r>
      <w:r>
        <w:rPr>
          <w:rFonts w:ascii="Arial" w:hAnsi="Arial" w:cs="Arial"/>
          <w:sz w:val="20"/>
          <w:szCs w:val="20"/>
        </w:rPr>
        <w:t>zostaną wykonane następujące zadania</w:t>
      </w:r>
      <w:r w:rsidRPr="00D33D90">
        <w:rPr>
          <w:rFonts w:ascii="Arial" w:hAnsi="Arial" w:cs="Arial"/>
          <w:sz w:val="20"/>
          <w:szCs w:val="20"/>
        </w:rPr>
        <w:t>:</w:t>
      </w:r>
    </w:p>
    <w:p w14:paraId="754D9610" w14:textId="77777777" w:rsidR="00FA7D09" w:rsidRPr="00D33D90" w:rsidRDefault="00FA7D09" w:rsidP="00FA7D09">
      <w:pPr>
        <w:pStyle w:val="Akapitzlist"/>
        <w:numPr>
          <w:ilvl w:val="0"/>
          <w:numId w:val="59"/>
        </w:numPr>
        <w:spacing w:before="120" w:after="120"/>
        <w:jc w:val="both"/>
        <w:rPr>
          <w:rFonts w:ascii="Arial" w:hAnsi="Arial" w:cs="Arial"/>
          <w:sz w:val="20"/>
          <w:szCs w:val="20"/>
        </w:rPr>
      </w:pPr>
      <w:r w:rsidRPr="00D33D90">
        <w:rPr>
          <w:rFonts w:ascii="Arial" w:hAnsi="Arial" w:cs="Arial"/>
          <w:sz w:val="20"/>
          <w:szCs w:val="20"/>
        </w:rPr>
        <w:t>Przygotowanie projektu</w:t>
      </w:r>
      <w:r>
        <w:rPr>
          <w:rFonts w:ascii="Arial" w:hAnsi="Arial" w:cs="Arial"/>
          <w:sz w:val="20"/>
          <w:szCs w:val="20"/>
        </w:rPr>
        <w:t xml:space="preserve"> </w:t>
      </w:r>
      <w:r w:rsidRPr="00D33D90">
        <w:rPr>
          <w:rFonts w:ascii="Arial" w:hAnsi="Arial" w:cs="Arial"/>
          <w:sz w:val="20"/>
          <w:szCs w:val="20"/>
        </w:rPr>
        <w:t>- dokumentacja projektowa dotycząca remontu węzła c.o., rozdzielni elektrycznej, renowacji elewacji oraz wentylacji;</w:t>
      </w:r>
    </w:p>
    <w:p w14:paraId="3C82CEE3" w14:textId="77777777" w:rsidR="00FA7D09" w:rsidRPr="00243595" w:rsidRDefault="00FA7D09" w:rsidP="00FA7D09">
      <w:pPr>
        <w:pStyle w:val="Akapitzlist"/>
        <w:numPr>
          <w:ilvl w:val="0"/>
          <w:numId w:val="59"/>
        </w:numPr>
        <w:spacing w:before="120" w:after="120"/>
        <w:jc w:val="both"/>
        <w:rPr>
          <w:rFonts w:ascii="Arial" w:hAnsi="Arial" w:cs="Arial"/>
          <w:sz w:val="20"/>
          <w:szCs w:val="20"/>
        </w:rPr>
      </w:pPr>
      <w:r w:rsidRPr="00D33D90">
        <w:rPr>
          <w:rFonts w:ascii="Arial" w:hAnsi="Arial" w:cs="Arial"/>
          <w:sz w:val="20"/>
          <w:szCs w:val="20"/>
        </w:rPr>
        <w:t>Roboty budowlane</w:t>
      </w:r>
      <w:r>
        <w:rPr>
          <w:rFonts w:ascii="Arial" w:hAnsi="Arial" w:cs="Arial"/>
          <w:sz w:val="20"/>
          <w:szCs w:val="20"/>
        </w:rPr>
        <w:t xml:space="preserve"> </w:t>
      </w:r>
      <w:r w:rsidRPr="00D33D90">
        <w:rPr>
          <w:rFonts w:ascii="Arial" w:hAnsi="Arial" w:cs="Arial"/>
          <w:sz w:val="20"/>
          <w:szCs w:val="20"/>
        </w:rPr>
        <w:t>- wykonanie robót ogólnobudowlanych, w zakresie powyższych prac</w:t>
      </w:r>
      <w:r>
        <w:rPr>
          <w:rFonts w:ascii="Arial" w:hAnsi="Arial" w:cs="Arial"/>
          <w:sz w:val="20"/>
          <w:szCs w:val="20"/>
        </w:rPr>
        <w:t>.</w:t>
      </w:r>
      <w:r w:rsidRPr="00D33D90">
        <w:rPr>
          <w:rFonts w:ascii="Arial" w:hAnsi="Arial" w:cs="Arial"/>
          <w:sz w:val="20"/>
          <w:szCs w:val="20"/>
        </w:rPr>
        <w:t xml:space="preserve"> </w:t>
      </w:r>
      <w:r>
        <w:rPr>
          <w:rFonts w:ascii="Arial" w:hAnsi="Arial" w:cs="Arial"/>
          <w:sz w:val="20"/>
          <w:szCs w:val="20"/>
        </w:rPr>
        <w:t>W</w:t>
      </w:r>
      <w:r w:rsidRPr="00D33D90">
        <w:rPr>
          <w:rFonts w:ascii="Arial" w:hAnsi="Arial" w:cs="Arial"/>
          <w:sz w:val="20"/>
          <w:szCs w:val="20"/>
        </w:rPr>
        <w:t xml:space="preserve">ymieniona zostanie między innymi instalacja wodno-kanalizacyjna, elektryczna i ciepłownicza. Projekt obejmuje również modernizację wentylacji mechanicznej, stolarki okiennej i drzwiowej oraz posadzek. </w:t>
      </w:r>
      <w:r w:rsidRPr="00243595">
        <w:rPr>
          <w:rFonts w:ascii="Arial" w:hAnsi="Arial" w:cs="Arial"/>
          <w:sz w:val="20"/>
          <w:szCs w:val="20"/>
        </w:rPr>
        <w:t xml:space="preserve">Przeprowadzone prace remontowo- budowlane wpłyną istotnie na realizowane działania statutowe Wojewódzkiej Stacji Sanitarno- Epidemiologicznej w Gdańsku, w tym m.in. na działania o charakterze zapobiegawczym i epidemicznym w zakresie chorób zakaźnych, </w:t>
      </w:r>
      <w:r>
        <w:rPr>
          <w:rFonts w:ascii="Arial" w:hAnsi="Arial" w:cs="Arial"/>
          <w:sz w:val="20"/>
          <w:szCs w:val="20"/>
        </w:rPr>
        <w:br/>
      </w:r>
      <w:r w:rsidRPr="00243595">
        <w:rPr>
          <w:rFonts w:ascii="Arial" w:hAnsi="Arial" w:cs="Arial"/>
          <w:sz w:val="20"/>
          <w:szCs w:val="20"/>
        </w:rPr>
        <w:t>w szczególności COVID-19 i innych chorób powodowanych warunkami środowiska. Dostosowanie pomieszczeń do obowiązujących norm bezpieczeństwa i higieny pracy oraz norm</w:t>
      </w:r>
      <w:r>
        <w:rPr>
          <w:rFonts w:ascii="Arial" w:hAnsi="Arial" w:cs="Arial"/>
          <w:sz w:val="20"/>
          <w:szCs w:val="20"/>
        </w:rPr>
        <w:t xml:space="preserve"> </w:t>
      </w:r>
      <w:r w:rsidRPr="00243595">
        <w:rPr>
          <w:rFonts w:ascii="Arial" w:hAnsi="Arial" w:cs="Arial"/>
          <w:sz w:val="20"/>
          <w:szCs w:val="20"/>
        </w:rPr>
        <w:t xml:space="preserve">przeciwpożarowych </w:t>
      </w:r>
      <w:r w:rsidRPr="00243595">
        <w:rPr>
          <w:rFonts w:ascii="Arial" w:eastAsia="Times New Roman" w:hAnsi="Arial" w:cs="Arial"/>
          <w:sz w:val="20"/>
          <w:szCs w:val="20"/>
        </w:rPr>
        <w:t xml:space="preserve">pozwoli na utrzymanie ciągłości </w:t>
      </w:r>
      <w:r>
        <w:rPr>
          <w:rFonts w:ascii="Arial" w:eastAsia="Times New Roman" w:hAnsi="Arial" w:cs="Arial"/>
          <w:sz w:val="20"/>
          <w:szCs w:val="20"/>
        </w:rPr>
        <w:t>badań czynników wysoko zakaźnych, w tym Sars-CoV-2</w:t>
      </w:r>
      <w:r w:rsidRPr="00243595">
        <w:rPr>
          <w:rFonts w:ascii="Arial" w:eastAsia="Times New Roman" w:hAnsi="Arial" w:cs="Arial"/>
          <w:sz w:val="20"/>
          <w:szCs w:val="20"/>
        </w:rPr>
        <w:t>. Ponadto</w:t>
      </w:r>
      <w:r w:rsidRPr="00243595">
        <w:rPr>
          <w:rFonts w:ascii="Arial" w:hAnsi="Arial" w:cs="Arial"/>
          <w:sz w:val="20"/>
          <w:szCs w:val="20"/>
        </w:rPr>
        <w:t xml:space="preserve"> Odpowiednie warunki pracy zapewnią sprawną realizację wyżej wymienionych zadań</w:t>
      </w:r>
      <w:r>
        <w:rPr>
          <w:rFonts w:ascii="Arial" w:hAnsi="Arial" w:cs="Arial"/>
          <w:sz w:val="20"/>
          <w:szCs w:val="20"/>
        </w:rPr>
        <w:t xml:space="preserve"> </w:t>
      </w:r>
      <w:r w:rsidRPr="00243595">
        <w:rPr>
          <w:rFonts w:ascii="Arial" w:hAnsi="Arial" w:cs="Arial"/>
          <w:sz w:val="20"/>
          <w:szCs w:val="20"/>
        </w:rPr>
        <w:t xml:space="preserve">w długofalowej perspektywie. </w:t>
      </w:r>
    </w:p>
    <w:p w14:paraId="0147A3AD" w14:textId="77777777" w:rsidR="00FA7D09" w:rsidRPr="00D33D90" w:rsidRDefault="00FA7D09" w:rsidP="00FA7D09">
      <w:pPr>
        <w:pStyle w:val="Akapitzlist"/>
        <w:numPr>
          <w:ilvl w:val="0"/>
          <w:numId w:val="59"/>
        </w:numPr>
        <w:spacing w:before="120" w:after="120"/>
        <w:jc w:val="both"/>
        <w:rPr>
          <w:rFonts w:ascii="Arial" w:hAnsi="Arial" w:cs="Arial"/>
          <w:sz w:val="20"/>
          <w:szCs w:val="20"/>
        </w:rPr>
      </w:pPr>
      <w:r w:rsidRPr="00D33D90">
        <w:rPr>
          <w:rFonts w:ascii="Arial" w:hAnsi="Arial" w:cs="Arial"/>
          <w:sz w:val="20"/>
          <w:szCs w:val="20"/>
        </w:rPr>
        <w:t>Zakup wyposażenia niemedycznego</w:t>
      </w:r>
      <w:r>
        <w:rPr>
          <w:rFonts w:ascii="Arial" w:hAnsi="Arial" w:cs="Arial"/>
          <w:sz w:val="20"/>
          <w:szCs w:val="20"/>
        </w:rPr>
        <w:t xml:space="preserve"> </w:t>
      </w:r>
      <w:r w:rsidRPr="00D33D90">
        <w:rPr>
          <w:rFonts w:ascii="Arial" w:hAnsi="Arial" w:cs="Arial"/>
          <w:sz w:val="20"/>
          <w:szCs w:val="20"/>
        </w:rPr>
        <w:t>- wymiana wyeksploatowanej specjalistycznej aparatury badawczej oraz doposażenie laboratoriów w specjalistyczny sprzęt badawczy w celu zapewnienia wykonywania badań statutowych jednostki oraz rozszerzenia zakresu spektrum badawczego. Zakup specjalistycznego sprzętu pozwoli na utrzymanie ciągłości badań laboratoryjnych oraz wdrożenie nowych oznaczeń, w szczególności w zakresie wykonywania badań mikrobiologicznych materiału ludzkiego w ramach zwalczania epidemii, opracowywania ognisk zatruć pokarmowych i zakażeń szpitalnych, w zakresie bezpieczeństwa żywności, badań nad jakością wody do spożycia oraz badań związanych z zagrożeniami radiacyjnymi. Zakup sprzętu umożliwi również rozszerzenie zakresu badań żywności na potrzeby granicznej kontroli żywności oraz zapewni możliwość szybkiego wykonywania badań dużej liczby próbek (zwiększenie liczby próbek do badań na potrzeby granicznej kontroli żywności wynika ze zwiększania liczby przeładunków w portach Gdańska i Gdyni). Zakup nowoczesnej aparatury badawczej zapewni</w:t>
      </w:r>
      <w:r>
        <w:rPr>
          <w:rFonts w:ascii="Arial" w:hAnsi="Arial" w:cs="Arial"/>
          <w:sz w:val="20"/>
          <w:szCs w:val="20"/>
        </w:rPr>
        <w:t xml:space="preserve"> </w:t>
      </w:r>
      <w:r w:rsidRPr="00D33D90">
        <w:rPr>
          <w:rFonts w:ascii="Arial" w:hAnsi="Arial" w:cs="Arial"/>
          <w:sz w:val="20"/>
          <w:szCs w:val="20"/>
        </w:rPr>
        <w:t>w wysokim stopniu bezawaryjne działanie sprzętu i tym samym zmniejszy ryzyko przerwania ciągłości badań statutowych wykonywanych w jednostce;</w:t>
      </w:r>
    </w:p>
    <w:p w14:paraId="3260E064" w14:textId="20C85E75" w:rsidR="00FA7D09" w:rsidRPr="00FA7D09" w:rsidRDefault="00FA7D09" w:rsidP="00FA7D09">
      <w:pPr>
        <w:pStyle w:val="Akapitzlist"/>
        <w:numPr>
          <w:ilvl w:val="0"/>
          <w:numId w:val="59"/>
        </w:numPr>
        <w:spacing w:before="120" w:after="120"/>
        <w:jc w:val="both"/>
        <w:rPr>
          <w:rFonts w:ascii="Arial" w:hAnsi="Arial" w:cs="Arial"/>
          <w:sz w:val="20"/>
          <w:szCs w:val="20"/>
        </w:rPr>
      </w:pPr>
      <w:r w:rsidRPr="00D33D90">
        <w:rPr>
          <w:rFonts w:ascii="Arial" w:hAnsi="Arial" w:cs="Arial"/>
          <w:sz w:val="20"/>
          <w:szCs w:val="20"/>
        </w:rPr>
        <w:t>Promocja projektu</w:t>
      </w:r>
      <w:r>
        <w:rPr>
          <w:rFonts w:ascii="Arial" w:hAnsi="Arial" w:cs="Arial"/>
          <w:sz w:val="20"/>
          <w:szCs w:val="20"/>
        </w:rPr>
        <w:t xml:space="preserve"> </w:t>
      </w:r>
      <w:r w:rsidRPr="00D33D90">
        <w:rPr>
          <w:rFonts w:ascii="Arial" w:hAnsi="Arial" w:cs="Arial"/>
          <w:sz w:val="20"/>
          <w:szCs w:val="20"/>
        </w:rPr>
        <w:t xml:space="preserve">- tablica informacyjno -promocyjna, informacja na stronie internetowej. </w:t>
      </w:r>
    </w:p>
    <w:p w14:paraId="498D2F9C" w14:textId="77777777" w:rsidR="00FA7D09" w:rsidRDefault="00FA7D09" w:rsidP="00FA7D09">
      <w:pPr>
        <w:spacing w:after="0"/>
        <w:jc w:val="both"/>
        <w:rPr>
          <w:rFonts w:ascii="Arial" w:hAnsi="Arial" w:cs="Arial"/>
          <w:sz w:val="20"/>
          <w:szCs w:val="20"/>
        </w:rPr>
      </w:pPr>
      <w:r>
        <w:rPr>
          <w:rFonts w:ascii="Arial" w:hAnsi="Arial" w:cs="Arial"/>
          <w:sz w:val="20"/>
          <w:szCs w:val="20"/>
        </w:rPr>
        <w:t>Wykonanie prac remontowo- budowlanych oraz w</w:t>
      </w:r>
      <w:r w:rsidRPr="00401930">
        <w:rPr>
          <w:rFonts w:ascii="Arial" w:hAnsi="Arial" w:cs="Arial"/>
          <w:sz w:val="20"/>
          <w:szCs w:val="20"/>
        </w:rPr>
        <w:t xml:space="preserve">yposażenie laboratorium w nowy sprzęt pozwoli </w:t>
      </w:r>
      <w:r>
        <w:rPr>
          <w:rFonts w:ascii="Arial" w:hAnsi="Arial" w:cs="Arial"/>
          <w:sz w:val="20"/>
          <w:szCs w:val="20"/>
        </w:rPr>
        <w:t xml:space="preserve">na doskonalenie i dalszy </w:t>
      </w:r>
      <w:r w:rsidRPr="00401930">
        <w:rPr>
          <w:rFonts w:ascii="Arial" w:hAnsi="Arial" w:cs="Arial"/>
          <w:sz w:val="20"/>
          <w:szCs w:val="20"/>
        </w:rPr>
        <w:t>rozwój systemu jakości</w:t>
      </w:r>
      <w:r>
        <w:rPr>
          <w:rFonts w:ascii="Arial" w:hAnsi="Arial" w:cs="Arial"/>
          <w:sz w:val="20"/>
          <w:szCs w:val="20"/>
        </w:rPr>
        <w:t xml:space="preserve"> </w:t>
      </w:r>
      <w:r w:rsidRPr="00401930">
        <w:rPr>
          <w:rFonts w:ascii="Arial" w:hAnsi="Arial" w:cs="Arial"/>
          <w:sz w:val="20"/>
          <w:szCs w:val="20"/>
        </w:rPr>
        <w:t>w codziennej praktyce laboratoryjnej</w:t>
      </w:r>
      <w:r>
        <w:rPr>
          <w:rFonts w:ascii="Arial" w:hAnsi="Arial" w:cs="Arial"/>
          <w:sz w:val="20"/>
          <w:szCs w:val="20"/>
        </w:rPr>
        <w:t xml:space="preserve">. Dzięki realizacji projektu nastąpi poprawa dostępności, efektywności i jakości systemu ochrony zdrowia w kluczowym obszarze jakim jest infrastruktura Państwowej Inspekcji Sanitarnej. Realizacja projektu zapewni efektywność i stabilność wykonywanych działań Państwowej Inspekcji Sanitarnej w długoterminowej perspektywie. </w:t>
      </w:r>
    </w:p>
    <w:p w14:paraId="611DE8A2" w14:textId="77777777" w:rsidR="00FA7D09" w:rsidRPr="000415A2" w:rsidRDefault="00FA7D09" w:rsidP="00FA7D09">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A7D09" w:rsidRPr="00B55EE1" w14:paraId="70B0009D" w14:textId="77777777" w:rsidTr="003111C3">
        <w:trPr>
          <w:trHeight w:val="537"/>
        </w:trPr>
        <w:tc>
          <w:tcPr>
            <w:tcW w:w="9077" w:type="dxa"/>
            <w:shd w:val="clear" w:color="auto" w:fill="EFFFFF"/>
            <w:vAlign w:val="center"/>
            <w:hideMark/>
          </w:tcPr>
          <w:p w14:paraId="53726CF6" w14:textId="77777777" w:rsidR="00FA7D09" w:rsidRDefault="00FA7D09" w:rsidP="003111C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67CAF899" w14:textId="77777777" w:rsidR="00FA7D09" w:rsidRPr="00E33B27" w:rsidRDefault="00FA7D09" w:rsidP="003111C3">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2B146A9E" w14:textId="77777777" w:rsidR="00FA7D09" w:rsidRDefault="00FA7D09" w:rsidP="00FA7D09">
      <w:pPr>
        <w:rPr>
          <w:rFonts w:ascii="Arial" w:hAnsi="Arial" w:cs="Arial"/>
        </w:rPr>
      </w:pPr>
      <w:r>
        <w:rPr>
          <w:rFonts w:ascii="Arial" w:hAnsi="Arial" w:cs="Arial"/>
          <w:sz w:val="20"/>
          <w:szCs w:val="20"/>
        </w:rPr>
        <w:t>Nie dotyczy</w:t>
      </w:r>
    </w:p>
    <w:tbl>
      <w:tblPr>
        <w:tblW w:w="546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462"/>
      </w:tblGrid>
      <w:tr w:rsidR="00FA7D09" w:rsidRPr="00782B1B" w14:paraId="0CE9443B" w14:textId="77777777" w:rsidTr="003111C3">
        <w:trPr>
          <w:cantSplit/>
          <w:trHeight w:val="600"/>
        </w:trPr>
        <w:tc>
          <w:tcPr>
            <w:tcW w:w="5462" w:type="dxa"/>
            <w:shd w:val="clear" w:color="auto" w:fill="EFFFFF"/>
            <w:vAlign w:val="center"/>
            <w:hideMark/>
          </w:tcPr>
          <w:p w14:paraId="494AF24F" w14:textId="77777777" w:rsidR="00FA7D09" w:rsidRDefault="00FA7D09" w:rsidP="003111C3">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5B3EA268" w14:textId="77777777" w:rsidR="00FA7D09" w:rsidRPr="00E33B27" w:rsidRDefault="00FA7D09" w:rsidP="003111C3">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rok oraz kwartał [RRRR.KW]</w:t>
            </w:r>
          </w:p>
        </w:tc>
      </w:tr>
    </w:tbl>
    <w:p w14:paraId="6BEB33BE" w14:textId="77777777" w:rsidR="00FA7D09" w:rsidRDefault="00FA7D09" w:rsidP="00FA7D09">
      <w:pPr>
        <w:rPr>
          <w:rFonts w:ascii="Arial" w:hAnsi="Arial" w:cs="Arial"/>
        </w:rPr>
      </w:pPr>
      <w:r w:rsidRPr="003066BF">
        <w:rPr>
          <w:rFonts w:ascii="Arial" w:hAnsi="Arial" w:cs="Arial"/>
          <w:i/>
          <w:iCs/>
          <w:sz w:val="20"/>
          <w:szCs w:val="20"/>
        </w:rPr>
        <w:t>2022.I</w:t>
      </w:r>
      <w:r>
        <w:rPr>
          <w:rFonts w:ascii="Arial" w:hAnsi="Arial" w:cs="Arial"/>
          <w:i/>
          <w:iCs/>
          <w:sz w:val="20"/>
          <w:szCs w:val="20"/>
        </w:rPr>
        <w:t>I</w:t>
      </w:r>
    </w:p>
    <w:tbl>
      <w:tblPr>
        <w:tblW w:w="546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462"/>
      </w:tblGrid>
      <w:tr w:rsidR="00FA7D09" w:rsidRPr="00782B1B" w14:paraId="158EAFD0" w14:textId="77777777" w:rsidTr="003111C3">
        <w:trPr>
          <w:cantSplit/>
          <w:trHeight w:val="496"/>
        </w:trPr>
        <w:tc>
          <w:tcPr>
            <w:tcW w:w="5462" w:type="dxa"/>
            <w:shd w:val="clear" w:color="auto" w:fill="EFFFFF"/>
            <w:vAlign w:val="center"/>
            <w:hideMark/>
          </w:tcPr>
          <w:p w14:paraId="392CF596" w14:textId="77777777" w:rsidR="00FA7D09" w:rsidRDefault="00FA7D09" w:rsidP="003111C3">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0CD6552F" w14:textId="77777777" w:rsidR="00FA7D09" w:rsidRPr="003066BF" w:rsidRDefault="00FA7D09" w:rsidP="003111C3">
            <w:pPr>
              <w:pStyle w:val="Akapitzlist"/>
              <w:spacing w:before="120" w:after="120"/>
              <w:ind w:left="22"/>
              <w:contextualSpacing w:val="0"/>
              <w:jc w:val="both"/>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1DFB79D5" w14:textId="77777777" w:rsidR="00FA7D09" w:rsidRDefault="00FA7D09" w:rsidP="00FA7D09">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3066BF">
        <w:rPr>
          <w:rFonts w:ascii="Arial" w:hAnsi="Arial" w:cs="Arial"/>
          <w:i/>
          <w:iCs/>
          <w:sz w:val="20"/>
          <w:szCs w:val="20"/>
        </w:rPr>
        <w:t>2022.I</w:t>
      </w:r>
      <w:r>
        <w:rPr>
          <w:rFonts w:ascii="Arial" w:hAnsi="Arial" w:cs="Arial"/>
          <w:i/>
          <w:iCs/>
          <w:sz w:val="20"/>
          <w:szCs w:val="20"/>
        </w:rPr>
        <w:t>I</w:t>
      </w:r>
    </w:p>
    <w:p w14:paraId="537DADDB" w14:textId="77777777" w:rsidR="00FA7D09" w:rsidRPr="000415A2" w:rsidRDefault="00FA7D09" w:rsidP="00FA7D09">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3066BF">
        <w:rPr>
          <w:rFonts w:ascii="Arial" w:hAnsi="Arial" w:cs="Arial"/>
          <w:i/>
          <w:iCs/>
          <w:sz w:val="20"/>
          <w:szCs w:val="20"/>
        </w:rPr>
        <w:t>2023.IV</w:t>
      </w:r>
    </w:p>
    <w:p w14:paraId="17837D5B" w14:textId="77777777" w:rsidR="00FA7D09" w:rsidRDefault="00FA7D09" w:rsidP="00FA7D09">
      <w:pPr>
        <w:rPr>
          <w:rFonts w:ascii="Arial" w:hAnsi="Arial" w:cs="Arial"/>
          <w:sz w:val="20"/>
          <w:szCs w:val="20"/>
        </w:rPr>
      </w:pPr>
    </w:p>
    <w:tbl>
      <w:tblPr>
        <w:tblW w:w="9503"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240"/>
        <w:gridCol w:w="1312"/>
        <w:gridCol w:w="1417"/>
        <w:gridCol w:w="1418"/>
      </w:tblGrid>
      <w:tr w:rsidR="00FA7D09" w:rsidRPr="00B55EE1" w14:paraId="329D47B0" w14:textId="77777777" w:rsidTr="003111C3">
        <w:trPr>
          <w:trHeight w:val="844"/>
        </w:trPr>
        <w:tc>
          <w:tcPr>
            <w:tcW w:w="4116" w:type="dxa"/>
            <w:shd w:val="clear" w:color="auto" w:fill="EFFFFF"/>
            <w:vAlign w:val="center"/>
          </w:tcPr>
          <w:p w14:paraId="2A6CDAE3" w14:textId="77777777" w:rsidR="00FA7D09" w:rsidRPr="00B55EE1" w:rsidRDefault="00FA7D09" w:rsidP="003111C3">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240" w:type="dxa"/>
            <w:shd w:val="clear" w:color="auto" w:fill="auto"/>
            <w:vAlign w:val="center"/>
          </w:tcPr>
          <w:p w14:paraId="2D15ED3D" w14:textId="77777777" w:rsidR="00FA7D09" w:rsidRPr="00B55EE1" w:rsidRDefault="00FA7D09" w:rsidP="003111C3">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2021</w:t>
            </w:r>
          </w:p>
        </w:tc>
        <w:tc>
          <w:tcPr>
            <w:tcW w:w="1312" w:type="dxa"/>
            <w:shd w:val="clear" w:color="auto" w:fill="auto"/>
            <w:vAlign w:val="center"/>
          </w:tcPr>
          <w:p w14:paraId="3D3B0E88" w14:textId="77777777" w:rsidR="00FA7D09" w:rsidRPr="00B55EE1" w:rsidRDefault="00FA7D09" w:rsidP="003111C3">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p>
        </w:tc>
        <w:tc>
          <w:tcPr>
            <w:tcW w:w="1417" w:type="dxa"/>
            <w:shd w:val="clear" w:color="auto" w:fill="auto"/>
            <w:vAlign w:val="center"/>
          </w:tcPr>
          <w:p w14:paraId="1DA95B4A" w14:textId="77777777" w:rsidR="00FA7D09" w:rsidRPr="00B55EE1" w:rsidRDefault="00FA7D09" w:rsidP="003111C3">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2023</w:t>
            </w:r>
          </w:p>
        </w:tc>
        <w:tc>
          <w:tcPr>
            <w:tcW w:w="1418" w:type="dxa"/>
            <w:shd w:val="clear" w:color="auto" w:fill="auto"/>
            <w:vAlign w:val="center"/>
          </w:tcPr>
          <w:p w14:paraId="051FDE3C" w14:textId="77777777" w:rsidR="00FA7D09" w:rsidRPr="00B55EE1" w:rsidRDefault="00FA7D09" w:rsidP="003111C3">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FA7D09" w:rsidRPr="00B55EE1" w14:paraId="6B102FE2" w14:textId="77777777" w:rsidTr="003111C3">
        <w:trPr>
          <w:trHeight w:val="1264"/>
        </w:trPr>
        <w:tc>
          <w:tcPr>
            <w:tcW w:w="4116" w:type="dxa"/>
            <w:shd w:val="clear" w:color="auto" w:fill="EFFFFF"/>
            <w:vAlign w:val="center"/>
            <w:hideMark/>
          </w:tcPr>
          <w:p w14:paraId="56D40500" w14:textId="77777777" w:rsidR="00FA7D09" w:rsidRDefault="00FA7D09"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1ED0B794" w14:textId="77777777" w:rsidR="00FA7D09" w:rsidRPr="00B55EE1" w:rsidRDefault="00FA7D09" w:rsidP="003111C3">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 w podziale na lata realizacji inwestycji oraz łączna kwota</w:t>
            </w:r>
            <w:r w:rsidRPr="007755D3">
              <w:rPr>
                <w:rFonts w:ascii="Arial" w:hAnsi="Arial" w:cs="Arial"/>
                <w:i/>
                <w:iCs/>
                <w:color w:val="7F7F7F" w:themeColor="text1" w:themeTint="80"/>
                <w:sz w:val="18"/>
                <w:szCs w:val="18"/>
              </w:rPr>
              <w:t xml:space="preserve"> </w:t>
            </w:r>
          </w:p>
        </w:tc>
        <w:tc>
          <w:tcPr>
            <w:tcW w:w="1240" w:type="dxa"/>
            <w:shd w:val="clear" w:color="auto" w:fill="auto"/>
            <w:vAlign w:val="center"/>
            <w:hideMark/>
          </w:tcPr>
          <w:p w14:paraId="481F75CB" w14:textId="77777777" w:rsidR="00FA7D09" w:rsidRPr="00B55EE1" w:rsidRDefault="00FA7D09" w:rsidP="003111C3">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312" w:type="dxa"/>
            <w:shd w:val="clear" w:color="auto" w:fill="auto"/>
            <w:vAlign w:val="center"/>
            <w:hideMark/>
          </w:tcPr>
          <w:p w14:paraId="79F6BC18"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3 819 400,00</w:t>
            </w:r>
          </w:p>
        </w:tc>
        <w:tc>
          <w:tcPr>
            <w:tcW w:w="1417" w:type="dxa"/>
            <w:shd w:val="clear" w:color="auto" w:fill="auto"/>
            <w:vAlign w:val="center"/>
            <w:hideMark/>
          </w:tcPr>
          <w:p w14:paraId="099ACC46"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2 40</w:t>
            </w:r>
            <w:r>
              <w:rPr>
                <w:rFonts w:ascii="Arial" w:eastAsia="Times New Roman" w:hAnsi="Arial" w:cs="Arial"/>
                <w:sz w:val="20"/>
                <w:szCs w:val="20"/>
                <w:lang w:eastAsia="pl-PL"/>
              </w:rPr>
              <w:t>1</w:t>
            </w:r>
            <w:r w:rsidRPr="00282246">
              <w:rPr>
                <w:rFonts w:ascii="Arial" w:eastAsia="Times New Roman" w:hAnsi="Arial" w:cs="Arial"/>
                <w:sz w:val="20"/>
                <w:szCs w:val="20"/>
                <w:lang w:eastAsia="pl-PL"/>
              </w:rPr>
              <w:t> 000,00</w:t>
            </w:r>
          </w:p>
        </w:tc>
        <w:tc>
          <w:tcPr>
            <w:tcW w:w="1418" w:type="dxa"/>
            <w:shd w:val="clear" w:color="auto" w:fill="auto"/>
            <w:vAlign w:val="center"/>
            <w:hideMark/>
          </w:tcPr>
          <w:p w14:paraId="129B4E1B"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6 2</w:t>
            </w:r>
            <w:r>
              <w:rPr>
                <w:rFonts w:ascii="Arial" w:eastAsia="Times New Roman" w:hAnsi="Arial" w:cs="Arial"/>
                <w:sz w:val="20"/>
                <w:szCs w:val="20"/>
                <w:lang w:eastAsia="pl-PL"/>
              </w:rPr>
              <w:t>20</w:t>
            </w:r>
            <w:r w:rsidRPr="00282246">
              <w:rPr>
                <w:rFonts w:ascii="Arial" w:eastAsia="Times New Roman" w:hAnsi="Arial" w:cs="Arial"/>
                <w:sz w:val="20"/>
                <w:szCs w:val="20"/>
                <w:lang w:eastAsia="pl-PL"/>
              </w:rPr>
              <w:t> 400,00</w:t>
            </w:r>
          </w:p>
        </w:tc>
      </w:tr>
      <w:tr w:rsidR="00FA7D09" w:rsidRPr="00B55EE1" w14:paraId="4D768200" w14:textId="77777777" w:rsidTr="003111C3">
        <w:trPr>
          <w:trHeight w:val="1264"/>
        </w:trPr>
        <w:tc>
          <w:tcPr>
            <w:tcW w:w="4116" w:type="dxa"/>
            <w:shd w:val="clear" w:color="auto" w:fill="EFFFFF"/>
            <w:vAlign w:val="center"/>
            <w:hideMark/>
          </w:tcPr>
          <w:p w14:paraId="6709D547" w14:textId="77777777" w:rsidR="00FA7D09" w:rsidRDefault="00FA7D09"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7F47FF72" w14:textId="77777777" w:rsidR="00FA7D09" w:rsidRPr="00923E9C" w:rsidRDefault="00FA7D09"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240" w:type="dxa"/>
            <w:shd w:val="clear" w:color="auto" w:fill="auto"/>
            <w:vAlign w:val="center"/>
            <w:hideMark/>
          </w:tcPr>
          <w:p w14:paraId="081FC5E2" w14:textId="77777777" w:rsidR="00FA7D09" w:rsidRPr="00B55EE1" w:rsidRDefault="00FA7D09" w:rsidP="003111C3">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312" w:type="dxa"/>
            <w:shd w:val="clear" w:color="auto" w:fill="auto"/>
            <w:vAlign w:val="center"/>
            <w:hideMark/>
          </w:tcPr>
          <w:p w14:paraId="45F7202E"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3 819 400,00</w:t>
            </w:r>
          </w:p>
        </w:tc>
        <w:tc>
          <w:tcPr>
            <w:tcW w:w="1417" w:type="dxa"/>
            <w:shd w:val="clear" w:color="auto" w:fill="auto"/>
            <w:vAlign w:val="center"/>
            <w:hideMark/>
          </w:tcPr>
          <w:p w14:paraId="349A5D94"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2 400 000,00</w:t>
            </w:r>
          </w:p>
        </w:tc>
        <w:tc>
          <w:tcPr>
            <w:tcW w:w="1418" w:type="dxa"/>
            <w:shd w:val="clear" w:color="auto" w:fill="auto"/>
            <w:vAlign w:val="center"/>
            <w:hideMark/>
          </w:tcPr>
          <w:p w14:paraId="2104BA94"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6 219 400,00</w:t>
            </w:r>
          </w:p>
        </w:tc>
      </w:tr>
      <w:tr w:rsidR="00FA7D09" w:rsidRPr="00B55EE1" w14:paraId="124AB538" w14:textId="77777777" w:rsidTr="003111C3">
        <w:trPr>
          <w:trHeight w:val="937"/>
        </w:trPr>
        <w:tc>
          <w:tcPr>
            <w:tcW w:w="4116" w:type="dxa"/>
            <w:shd w:val="clear" w:color="auto" w:fill="EFFFFF"/>
            <w:vAlign w:val="center"/>
            <w:hideMark/>
          </w:tcPr>
          <w:p w14:paraId="566629B8" w14:textId="77777777" w:rsidR="00FA7D09" w:rsidRDefault="00FA7D09"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285B4B04" w14:textId="77777777" w:rsidR="00FA7D09" w:rsidRPr="00923E9C" w:rsidRDefault="00FA7D09"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240" w:type="dxa"/>
            <w:shd w:val="clear" w:color="auto" w:fill="auto"/>
            <w:vAlign w:val="center"/>
            <w:hideMark/>
          </w:tcPr>
          <w:p w14:paraId="5159A3C1" w14:textId="77777777" w:rsidR="00FA7D09" w:rsidRPr="00B55EE1" w:rsidRDefault="00FA7D09" w:rsidP="003111C3">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312" w:type="dxa"/>
            <w:shd w:val="clear" w:color="auto" w:fill="auto"/>
            <w:vAlign w:val="center"/>
            <w:hideMark/>
          </w:tcPr>
          <w:p w14:paraId="76EC1201"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3 819 400,00</w:t>
            </w:r>
          </w:p>
        </w:tc>
        <w:tc>
          <w:tcPr>
            <w:tcW w:w="1417" w:type="dxa"/>
            <w:shd w:val="clear" w:color="auto" w:fill="auto"/>
            <w:vAlign w:val="center"/>
            <w:hideMark/>
          </w:tcPr>
          <w:p w14:paraId="597BA9F8"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2 400 000,00</w:t>
            </w:r>
          </w:p>
        </w:tc>
        <w:tc>
          <w:tcPr>
            <w:tcW w:w="1418" w:type="dxa"/>
            <w:shd w:val="clear" w:color="auto" w:fill="auto"/>
            <w:vAlign w:val="center"/>
            <w:hideMark/>
          </w:tcPr>
          <w:p w14:paraId="783487CD"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6 219 400,00</w:t>
            </w:r>
          </w:p>
        </w:tc>
      </w:tr>
      <w:tr w:rsidR="00FA7D09" w:rsidRPr="00B55EE1" w14:paraId="574CBFBF" w14:textId="77777777" w:rsidTr="003111C3">
        <w:trPr>
          <w:trHeight w:val="992"/>
        </w:trPr>
        <w:tc>
          <w:tcPr>
            <w:tcW w:w="4116" w:type="dxa"/>
            <w:shd w:val="clear" w:color="auto" w:fill="EFFFFF"/>
            <w:vAlign w:val="center"/>
            <w:hideMark/>
          </w:tcPr>
          <w:p w14:paraId="5716CEA1" w14:textId="77777777" w:rsidR="00FA7D09" w:rsidRDefault="00FA7D09"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2101D38D" w14:textId="77777777" w:rsidR="00FA7D09" w:rsidRPr="00923E9C" w:rsidRDefault="00FA7D09"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240" w:type="dxa"/>
            <w:shd w:val="clear" w:color="auto" w:fill="auto"/>
            <w:vAlign w:val="center"/>
            <w:hideMark/>
          </w:tcPr>
          <w:p w14:paraId="5E1D92A0" w14:textId="77777777" w:rsidR="00FA7D09" w:rsidRPr="00B55EE1" w:rsidRDefault="00FA7D09" w:rsidP="003111C3">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312" w:type="dxa"/>
            <w:shd w:val="clear" w:color="auto" w:fill="auto"/>
            <w:vAlign w:val="center"/>
            <w:hideMark/>
          </w:tcPr>
          <w:p w14:paraId="2F8EEC20"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100</w:t>
            </w:r>
          </w:p>
        </w:tc>
        <w:tc>
          <w:tcPr>
            <w:tcW w:w="1417" w:type="dxa"/>
            <w:shd w:val="clear" w:color="auto" w:fill="auto"/>
            <w:vAlign w:val="center"/>
            <w:hideMark/>
          </w:tcPr>
          <w:p w14:paraId="190565F6"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 xml:space="preserve"> 100</w:t>
            </w:r>
          </w:p>
        </w:tc>
        <w:tc>
          <w:tcPr>
            <w:tcW w:w="1418" w:type="dxa"/>
            <w:shd w:val="clear" w:color="auto" w:fill="auto"/>
            <w:vAlign w:val="center"/>
            <w:hideMark/>
          </w:tcPr>
          <w:p w14:paraId="7F255C24" w14:textId="77777777" w:rsidR="00FA7D09" w:rsidRPr="00282246" w:rsidRDefault="00FA7D09" w:rsidP="003111C3">
            <w:pPr>
              <w:spacing w:after="0" w:line="240" w:lineRule="auto"/>
              <w:jc w:val="center"/>
              <w:rPr>
                <w:rFonts w:ascii="Arial" w:eastAsia="Times New Roman" w:hAnsi="Arial" w:cs="Arial"/>
                <w:sz w:val="20"/>
                <w:szCs w:val="20"/>
                <w:lang w:eastAsia="pl-PL"/>
              </w:rPr>
            </w:pPr>
            <w:r w:rsidRPr="00282246">
              <w:rPr>
                <w:rFonts w:ascii="Arial" w:eastAsia="Times New Roman" w:hAnsi="Arial" w:cs="Arial"/>
                <w:sz w:val="20"/>
                <w:szCs w:val="20"/>
                <w:lang w:eastAsia="pl-PL"/>
              </w:rPr>
              <w:t xml:space="preserve">100 </w:t>
            </w:r>
          </w:p>
        </w:tc>
      </w:tr>
    </w:tbl>
    <w:p w14:paraId="3664E72B" w14:textId="77777777" w:rsidR="00FA7D09" w:rsidRDefault="00FA7D09" w:rsidP="00FA7D09">
      <w:pPr>
        <w:rPr>
          <w:rFonts w:ascii="Arial" w:hAnsi="Arial" w:cs="Arial"/>
        </w:rPr>
      </w:pPr>
    </w:p>
    <w:tbl>
      <w:tblPr>
        <w:tblW w:w="361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614"/>
      </w:tblGrid>
      <w:tr w:rsidR="00FA7D09" w:rsidRPr="00B55EE1" w14:paraId="570AAC73" w14:textId="77777777" w:rsidTr="003111C3">
        <w:trPr>
          <w:trHeight w:val="391"/>
        </w:trPr>
        <w:tc>
          <w:tcPr>
            <w:tcW w:w="3614" w:type="dxa"/>
            <w:shd w:val="clear" w:color="auto" w:fill="EFFFFF"/>
            <w:vAlign w:val="center"/>
          </w:tcPr>
          <w:p w14:paraId="58051BDC" w14:textId="77777777" w:rsidR="00FA7D09" w:rsidRPr="00B55EE1" w:rsidRDefault="00FA7D09"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4F869656" w14:textId="77777777" w:rsidR="00FA7D09" w:rsidRPr="000415A2" w:rsidRDefault="00FA7D09" w:rsidP="00FA7D09">
      <w:pPr>
        <w:rPr>
          <w:rFonts w:ascii="Arial" w:hAnsi="Arial" w:cs="Arial"/>
          <w:sz w:val="20"/>
          <w:szCs w:val="20"/>
        </w:rPr>
      </w:pPr>
    </w:p>
    <w:tbl>
      <w:tblPr>
        <w:tblW w:w="9772"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56"/>
        <w:gridCol w:w="3980"/>
        <w:gridCol w:w="3637"/>
        <w:gridCol w:w="1399"/>
      </w:tblGrid>
      <w:tr w:rsidR="00FA7D09" w:rsidRPr="00B55EE1" w14:paraId="0011BFBB" w14:textId="77777777" w:rsidTr="00FA7D09">
        <w:trPr>
          <w:trHeight w:val="560"/>
        </w:trPr>
        <w:tc>
          <w:tcPr>
            <w:tcW w:w="756" w:type="dxa"/>
            <w:shd w:val="clear" w:color="auto" w:fill="EFFFFF"/>
            <w:vAlign w:val="center"/>
          </w:tcPr>
          <w:p w14:paraId="794243EB" w14:textId="77777777" w:rsidR="00FA7D09" w:rsidRPr="00B55EE1" w:rsidRDefault="00FA7D09"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980" w:type="dxa"/>
            <w:shd w:val="clear" w:color="auto" w:fill="EFFFFF"/>
            <w:vAlign w:val="center"/>
            <w:hideMark/>
          </w:tcPr>
          <w:p w14:paraId="7E349709" w14:textId="77777777" w:rsidR="00FA7D09" w:rsidRDefault="00FA7D09"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42934076" w14:textId="77777777" w:rsidR="00FA7D09" w:rsidRPr="00923E9C" w:rsidRDefault="00FA7D09"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3637" w:type="dxa"/>
            <w:shd w:val="clear" w:color="auto" w:fill="EFFFFF"/>
            <w:vAlign w:val="center"/>
            <w:hideMark/>
          </w:tcPr>
          <w:p w14:paraId="261CC303" w14:textId="77777777" w:rsidR="00FA7D09" w:rsidRDefault="00FA7D09"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38722341" w14:textId="77777777" w:rsidR="00FA7D09" w:rsidRPr="00923E9C" w:rsidRDefault="00FA7D09" w:rsidP="003111C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399" w:type="dxa"/>
            <w:shd w:val="clear" w:color="auto" w:fill="EFFFFF"/>
            <w:vAlign w:val="center"/>
            <w:hideMark/>
          </w:tcPr>
          <w:p w14:paraId="0DBF544D" w14:textId="77777777" w:rsidR="00FA7D09" w:rsidRPr="00B55EE1" w:rsidRDefault="00FA7D09"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FA7D09" w:rsidRPr="00B55EE1" w14:paraId="728AFCA2" w14:textId="77777777" w:rsidTr="00FA7D09">
        <w:trPr>
          <w:trHeight w:val="560"/>
        </w:trPr>
        <w:tc>
          <w:tcPr>
            <w:tcW w:w="756" w:type="dxa"/>
            <w:vAlign w:val="center"/>
          </w:tcPr>
          <w:p w14:paraId="43F50D6C" w14:textId="77777777" w:rsidR="00FA7D09" w:rsidRDefault="00FA7D09" w:rsidP="003111C3">
            <w:pPr>
              <w:spacing w:after="0" w:line="240" w:lineRule="auto"/>
              <w:jc w:val="center"/>
              <w:rPr>
                <w:rFonts w:ascii="Arial" w:eastAsia="Times New Roman" w:hAnsi="Arial" w:cs="Arial"/>
                <w:color w:val="000000"/>
                <w:sz w:val="20"/>
                <w:szCs w:val="20"/>
                <w:lang w:eastAsia="pl-PL"/>
              </w:rPr>
            </w:pPr>
            <w:bookmarkStart w:id="22" w:name="_Hlk89068831"/>
          </w:p>
          <w:p w14:paraId="2B10D3AF" w14:textId="77777777" w:rsidR="00FA7D09"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p w14:paraId="3F95B3D2" w14:textId="77777777" w:rsidR="00FA7D09" w:rsidRPr="00B55EE1" w:rsidRDefault="00FA7D09" w:rsidP="003111C3">
            <w:pPr>
              <w:spacing w:after="0" w:line="240" w:lineRule="auto"/>
              <w:rPr>
                <w:rFonts w:ascii="Arial" w:eastAsia="Times New Roman" w:hAnsi="Arial" w:cs="Arial"/>
                <w:color w:val="000000"/>
                <w:sz w:val="20"/>
                <w:szCs w:val="20"/>
                <w:lang w:eastAsia="pl-PL"/>
              </w:rPr>
            </w:pPr>
          </w:p>
        </w:tc>
        <w:tc>
          <w:tcPr>
            <w:tcW w:w="3980" w:type="dxa"/>
            <w:shd w:val="clear" w:color="auto" w:fill="auto"/>
            <w:noWrap/>
            <w:vAlign w:val="center"/>
          </w:tcPr>
          <w:p w14:paraId="6D20518F" w14:textId="77777777" w:rsidR="00FA7D09" w:rsidRPr="00616F9A"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Przygotowanie projektu</w:t>
            </w:r>
          </w:p>
        </w:tc>
        <w:tc>
          <w:tcPr>
            <w:tcW w:w="3637" w:type="dxa"/>
            <w:shd w:val="clear" w:color="auto" w:fill="auto"/>
            <w:noWrap/>
            <w:vAlign w:val="center"/>
          </w:tcPr>
          <w:p w14:paraId="0BE5C5BA" w14:textId="77777777" w:rsidR="00FA7D09" w:rsidRPr="00616F9A"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Dokumentacja projektowa dotycząca remontu węzła c.o., rozdzielni elektrycznej, renowacji elewacji, systemu ppoż. oraz wentylacji.</w:t>
            </w:r>
          </w:p>
        </w:tc>
        <w:tc>
          <w:tcPr>
            <w:tcW w:w="1399" w:type="dxa"/>
            <w:shd w:val="clear" w:color="000000" w:fill="FFFFFF"/>
            <w:vAlign w:val="center"/>
          </w:tcPr>
          <w:p w14:paraId="08DF1DE8" w14:textId="77777777" w:rsidR="00FA7D09" w:rsidRPr="00B55EE1" w:rsidRDefault="00FA7D09"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175 000,00</w:t>
            </w:r>
          </w:p>
        </w:tc>
      </w:tr>
      <w:tr w:rsidR="00FA7D09" w:rsidRPr="00D60803" w14:paraId="37CA10F5" w14:textId="77777777" w:rsidTr="00FA7D09">
        <w:trPr>
          <w:trHeight w:val="560"/>
        </w:trPr>
        <w:tc>
          <w:tcPr>
            <w:tcW w:w="756" w:type="dxa"/>
            <w:vAlign w:val="center"/>
          </w:tcPr>
          <w:p w14:paraId="590ACB43" w14:textId="77777777" w:rsidR="00FA7D09" w:rsidRPr="00B55EE1" w:rsidRDefault="00FA7D09"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980" w:type="dxa"/>
            <w:shd w:val="clear" w:color="auto" w:fill="auto"/>
            <w:noWrap/>
            <w:vAlign w:val="center"/>
          </w:tcPr>
          <w:p w14:paraId="0E249F49" w14:textId="77777777" w:rsidR="00FA7D09" w:rsidRPr="00616F9A"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Roboty budowlane</w:t>
            </w:r>
          </w:p>
        </w:tc>
        <w:tc>
          <w:tcPr>
            <w:tcW w:w="3637" w:type="dxa"/>
            <w:shd w:val="clear" w:color="auto" w:fill="auto"/>
            <w:noWrap/>
            <w:vAlign w:val="center"/>
          </w:tcPr>
          <w:p w14:paraId="2DFF741C" w14:textId="77777777" w:rsidR="00FA7D09" w:rsidRPr="00616F9A"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Wykonanie robót ogólnobudowlanych</w:t>
            </w:r>
          </w:p>
        </w:tc>
        <w:tc>
          <w:tcPr>
            <w:tcW w:w="1399" w:type="dxa"/>
            <w:shd w:val="clear" w:color="000000" w:fill="FFFFFF"/>
            <w:vAlign w:val="center"/>
          </w:tcPr>
          <w:p w14:paraId="3C161FAD" w14:textId="77777777" w:rsidR="00FA7D09" w:rsidRPr="00987A32" w:rsidRDefault="00FA7D09" w:rsidP="003111C3">
            <w:pPr>
              <w:spacing w:after="0" w:line="240" w:lineRule="auto"/>
              <w:jc w:val="center"/>
              <w:rPr>
                <w:rFonts w:ascii="Arial" w:eastAsia="Times New Roman" w:hAnsi="Arial" w:cs="Arial"/>
                <w:sz w:val="20"/>
                <w:szCs w:val="20"/>
                <w:lang w:eastAsia="pl-PL"/>
              </w:rPr>
            </w:pPr>
            <w:r w:rsidRPr="0096034F">
              <w:rPr>
                <w:rFonts w:ascii="Arial" w:eastAsia="Times New Roman" w:hAnsi="Arial" w:cs="Arial"/>
                <w:sz w:val="20"/>
                <w:szCs w:val="20"/>
                <w:lang w:eastAsia="pl-PL"/>
              </w:rPr>
              <w:t>3 165 000,00</w:t>
            </w:r>
          </w:p>
        </w:tc>
      </w:tr>
      <w:tr w:rsidR="00FA7D09" w:rsidRPr="00B55EE1" w14:paraId="16E386DF" w14:textId="77777777" w:rsidTr="00FA7D09">
        <w:trPr>
          <w:trHeight w:val="560"/>
        </w:trPr>
        <w:tc>
          <w:tcPr>
            <w:tcW w:w="756" w:type="dxa"/>
            <w:vAlign w:val="center"/>
          </w:tcPr>
          <w:p w14:paraId="5DF94A10" w14:textId="77777777" w:rsidR="00FA7D09" w:rsidRDefault="00FA7D09"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980" w:type="dxa"/>
            <w:shd w:val="clear" w:color="auto" w:fill="auto"/>
            <w:noWrap/>
            <w:vAlign w:val="center"/>
          </w:tcPr>
          <w:p w14:paraId="3F9B3775" w14:textId="77777777" w:rsidR="00FA7D09"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Nadzór inwestorski</w:t>
            </w:r>
          </w:p>
        </w:tc>
        <w:tc>
          <w:tcPr>
            <w:tcW w:w="3637" w:type="dxa"/>
            <w:shd w:val="clear" w:color="auto" w:fill="auto"/>
            <w:noWrap/>
            <w:vAlign w:val="center"/>
          </w:tcPr>
          <w:p w14:paraId="40AB4FB5" w14:textId="77777777" w:rsidR="00FA7D09"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Nadzór inwestorski</w:t>
            </w:r>
          </w:p>
        </w:tc>
        <w:tc>
          <w:tcPr>
            <w:tcW w:w="1399" w:type="dxa"/>
            <w:shd w:val="clear" w:color="000000" w:fill="FFFFFF"/>
            <w:vAlign w:val="center"/>
          </w:tcPr>
          <w:p w14:paraId="071DA22F" w14:textId="77777777" w:rsidR="00FA7D09" w:rsidRDefault="00FA7D09"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60 000,00</w:t>
            </w:r>
          </w:p>
        </w:tc>
      </w:tr>
      <w:tr w:rsidR="00FA7D09" w:rsidRPr="00B55EE1" w14:paraId="70A80D9E" w14:textId="77777777" w:rsidTr="00FA7D09">
        <w:trPr>
          <w:trHeight w:val="560"/>
        </w:trPr>
        <w:tc>
          <w:tcPr>
            <w:tcW w:w="756" w:type="dxa"/>
            <w:vAlign w:val="center"/>
          </w:tcPr>
          <w:p w14:paraId="31B9C96B" w14:textId="77777777" w:rsidR="00FA7D09" w:rsidRPr="0091255D"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    4</w:t>
            </w:r>
            <w:r w:rsidRPr="0091255D">
              <w:rPr>
                <w:rFonts w:ascii="Arial" w:eastAsia="Times New Roman" w:hAnsi="Arial" w:cs="Arial"/>
                <w:color w:val="000000"/>
                <w:sz w:val="20"/>
                <w:szCs w:val="20"/>
                <w:lang w:eastAsia="pl-PL"/>
              </w:rPr>
              <w:t>.</w:t>
            </w:r>
          </w:p>
        </w:tc>
        <w:tc>
          <w:tcPr>
            <w:tcW w:w="3980" w:type="dxa"/>
            <w:shd w:val="clear" w:color="auto" w:fill="auto"/>
            <w:noWrap/>
            <w:vAlign w:val="center"/>
          </w:tcPr>
          <w:p w14:paraId="3F70CE62" w14:textId="77777777" w:rsidR="00FA7D09" w:rsidRPr="00B55EE1"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Zakup wyposażenia niemedycznego</w:t>
            </w:r>
          </w:p>
        </w:tc>
        <w:tc>
          <w:tcPr>
            <w:tcW w:w="3637" w:type="dxa"/>
            <w:shd w:val="clear" w:color="auto" w:fill="auto"/>
            <w:noWrap/>
            <w:vAlign w:val="center"/>
          </w:tcPr>
          <w:p w14:paraId="65AA6E80" w14:textId="77777777" w:rsidR="00FA7D09" w:rsidRPr="00B55EE1" w:rsidRDefault="00FA7D09" w:rsidP="003111C3">
            <w:pPr>
              <w:spacing w:after="0" w:line="240" w:lineRule="auto"/>
              <w:rPr>
                <w:rFonts w:ascii="Arial" w:eastAsia="Times New Roman" w:hAnsi="Arial" w:cs="Arial"/>
                <w:color w:val="000000"/>
                <w:sz w:val="20"/>
                <w:szCs w:val="20"/>
                <w:lang w:eastAsia="pl-PL"/>
              </w:rPr>
            </w:pPr>
            <w:r>
              <w:rPr>
                <w:rFonts w:ascii="Arial" w:hAnsi="Arial" w:cs="Arial"/>
                <w:sz w:val="20"/>
                <w:szCs w:val="20"/>
              </w:rPr>
              <w:t>Wymiana</w:t>
            </w:r>
            <w:r w:rsidRPr="00401930">
              <w:rPr>
                <w:rFonts w:ascii="Arial" w:hAnsi="Arial" w:cs="Arial"/>
                <w:sz w:val="20"/>
                <w:szCs w:val="20"/>
              </w:rPr>
              <w:t xml:space="preserve"> </w:t>
            </w:r>
            <w:r>
              <w:rPr>
                <w:rFonts w:ascii="Arial" w:hAnsi="Arial" w:cs="Arial"/>
                <w:sz w:val="20"/>
                <w:szCs w:val="20"/>
              </w:rPr>
              <w:t xml:space="preserve">wyeksploatowanej specjalistycznej </w:t>
            </w:r>
            <w:r w:rsidRPr="00401930">
              <w:rPr>
                <w:rFonts w:ascii="Arial" w:hAnsi="Arial" w:cs="Arial"/>
                <w:sz w:val="20"/>
                <w:szCs w:val="20"/>
              </w:rPr>
              <w:t>aparatury</w:t>
            </w:r>
            <w:r>
              <w:rPr>
                <w:rFonts w:ascii="Arial" w:hAnsi="Arial" w:cs="Arial"/>
                <w:sz w:val="20"/>
                <w:szCs w:val="20"/>
              </w:rPr>
              <w:t xml:space="preserve"> badawczej</w:t>
            </w:r>
            <w:r w:rsidRPr="00401930">
              <w:rPr>
                <w:rFonts w:ascii="Arial" w:hAnsi="Arial" w:cs="Arial"/>
                <w:sz w:val="20"/>
                <w:szCs w:val="20"/>
              </w:rPr>
              <w:t xml:space="preserve"> </w:t>
            </w:r>
            <w:r>
              <w:rPr>
                <w:rFonts w:ascii="Arial" w:hAnsi="Arial" w:cs="Arial"/>
                <w:sz w:val="20"/>
                <w:szCs w:val="20"/>
              </w:rPr>
              <w:t xml:space="preserve">oraz </w:t>
            </w:r>
            <w:r w:rsidRPr="00401930">
              <w:rPr>
                <w:rFonts w:ascii="Arial" w:hAnsi="Arial" w:cs="Arial"/>
                <w:sz w:val="20"/>
                <w:szCs w:val="20"/>
              </w:rPr>
              <w:t>doposażenie</w:t>
            </w:r>
            <w:r>
              <w:rPr>
                <w:rFonts w:ascii="Arial" w:hAnsi="Arial" w:cs="Arial"/>
                <w:sz w:val="20"/>
                <w:szCs w:val="20"/>
              </w:rPr>
              <w:t xml:space="preserve"> laboratoriów w specjalistyczny sprzęt badawczy </w:t>
            </w:r>
          </w:p>
        </w:tc>
        <w:tc>
          <w:tcPr>
            <w:tcW w:w="1399" w:type="dxa"/>
            <w:shd w:val="clear" w:color="000000" w:fill="FFFFFF"/>
            <w:vAlign w:val="center"/>
          </w:tcPr>
          <w:p w14:paraId="565E09BA" w14:textId="77777777" w:rsidR="00FA7D09" w:rsidRPr="00B55EE1" w:rsidRDefault="00FA7D09"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2 819 400,00</w:t>
            </w:r>
          </w:p>
        </w:tc>
      </w:tr>
      <w:tr w:rsidR="00FA7D09" w:rsidRPr="00B55EE1" w14:paraId="26DECE6E" w14:textId="77777777" w:rsidTr="00FA7D09">
        <w:trPr>
          <w:trHeight w:val="560"/>
        </w:trPr>
        <w:tc>
          <w:tcPr>
            <w:tcW w:w="756" w:type="dxa"/>
            <w:vAlign w:val="center"/>
          </w:tcPr>
          <w:p w14:paraId="7A1F598F" w14:textId="77777777" w:rsidR="00FA7D09" w:rsidRDefault="00FA7D09"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980" w:type="dxa"/>
            <w:shd w:val="clear" w:color="auto" w:fill="auto"/>
            <w:noWrap/>
            <w:vAlign w:val="center"/>
          </w:tcPr>
          <w:p w14:paraId="1FBBCA32" w14:textId="77777777" w:rsidR="00FA7D09" w:rsidRPr="00404A81"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Promocja projektu</w:t>
            </w:r>
          </w:p>
        </w:tc>
        <w:tc>
          <w:tcPr>
            <w:tcW w:w="3637" w:type="dxa"/>
            <w:shd w:val="clear" w:color="auto" w:fill="auto"/>
            <w:noWrap/>
            <w:vAlign w:val="center"/>
          </w:tcPr>
          <w:p w14:paraId="0248B4C3" w14:textId="77777777" w:rsidR="00FA7D09"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Tablica informacyjno - promocyjna, informacja na stronie internetowej.</w:t>
            </w:r>
          </w:p>
          <w:p w14:paraId="3A4B5317" w14:textId="77777777" w:rsidR="00FA7D09" w:rsidRPr="00404A81" w:rsidRDefault="00FA7D09" w:rsidP="003111C3">
            <w:pPr>
              <w:spacing w:after="0" w:line="240" w:lineRule="auto"/>
              <w:rPr>
                <w:rFonts w:ascii="Arial" w:eastAsia="Times New Roman" w:hAnsi="Arial" w:cs="Arial"/>
                <w:color w:val="000000"/>
                <w:sz w:val="20"/>
                <w:szCs w:val="20"/>
                <w:lang w:eastAsia="pl-PL"/>
              </w:rPr>
            </w:pPr>
            <w:r w:rsidRPr="006F0CFE">
              <w:rPr>
                <w:rFonts w:ascii="Arial" w:eastAsia="Times New Roman" w:hAnsi="Arial" w:cs="Arial"/>
                <w:color w:val="000000"/>
                <w:sz w:val="20"/>
                <w:szCs w:val="20"/>
                <w:lang w:eastAsia="pl-PL"/>
              </w:rPr>
              <w:t xml:space="preserve">Działanie ujęte w wydatkach niekwalifikowalnych.  </w:t>
            </w:r>
          </w:p>
        </w:tc>
        <w:tc>
          <w:tcPr>
            <w:tcW w:w="1399" w:type="dxa"/>
            <w:shd w:val="clear" w:color="000000" w:fill="FFFFFF"/>
            <w:vAlign w:val="center"/>
          </w:tcPr>
          <w:p w14:paraId="76BF6050" w14:textId="77777777" w:rsidR="00FA7D09" w:rsidRDefault="00FA7D09"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1 000,00</w:t>
            </w:r>
          </w:p>
        </w:tc>
      </w:tr>
      <w:bookmarkEnd w:id="22"/>
    </w:tbl>
    <w:p w14:paraId="4CA2250E" w14:textId="77777777" w:rsidR="00FA7D09" w:rsidRDefault="00FA7D09" w:rsidP="00FA7D09">
      <w:pPr>
        <w:rPr>
          <w:rFonts w:ascii="Arial" w:hAnsi="Arial" w:cs="Arial"/>
        </w:rPr>
      </w:pPr>
    </w:p>
    <w:p w14:paraId="037474CA" w14:textId="77777777" w:rsidR="00FA7D09" w:rsidRDefault="00FA7D09" w:rsidP="00FA7D09">
      <w:pPr>
        <w:rPr>
          <w:rFonts w:ascii="Arial" w:hAnsi="Arial" w:cs="Arial"/>
        </w:rPr>
        <w:sectPr w:rsidR="00FA7D09" w:rsidSect="00247A62">
          <w:pgSz w:w="11906" w:h="16838"/>
          <w:pgMar w:top="1417" w:right="1558" w:bottom="1417" w:left="1417" w:header="708" w:footer="708" w:gutter="0"/>
          <w:cols w:space="708"/>
          <w:docGrid w:linePitch="360"/>
        </w:sectPr>
      </w:pPr>
    </w:p>
    <w:p w14:paraId="25B10FAC" w14:textId="77777777" w:rsidR="00FA7D09" w:rsidRPr="00B55EE1" w:rsidRDefault="00FA7D09" w:rsidP="00FA7D09">
      <w:pPr>
        <w:spacing w:after="0" w:line="240" w:lineRule="auto"/>
        <w:rPr>
          <w:rFonts w:ascii="Arial" w:eastAsia="Times New Roman" w:hAnsi="Arial" w:cs="Arial"/>
          <w:sz w:val="20"/>
          <w:szCs w:val="20"/>
          <w:lang w:eastAsia="pl-PL"/>
        </w:rPr>
      </w:pPr>
    </w:p>
    <w:tbl>
      <w:tblPr>
        <w:tblW w:w="5740"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740"/>
      </w:tblGrid>
      <w:tr w:rsidR="00FA7D09" w:rsidRPr="00B55EE1" w14:paraId="460B8836" w14:textId="77777777" w:rsidTr="003111C3">
        <w:trPr>
          <w:trHeight w:val="460"/>
        </w:trPr>
        <w:tc>
          <w:tcPr>
            <w:tcW w:w="5740" w:type="dxa"/>
            <w:shd w:val="clear" w:color="auto" w:fill="EFFFFF"/>
            <w:vAlign w:val="center"/>
            <w:hideMark/>
          </w:tcPr>
          <w:p w14:paraId="14B30C5C" w14:textId="77777777" w:rsidR="00FA7D09" w:rsidRDefault="00FA7D09"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p>
          <w:p w14:paraId="33EDD4DA" w14:textId="77777777" w:rsidR="00FA7D09" w:rsidRPr="00273DB1" w:rsidRDefault="00FA7D09" w:rsidP="003111C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4375515D" w14:textId="77777777" w:rsidR="00FA7D09" w:rsidRDefault="00FA7D09" w:rsidP="00FA7D09">
      <w:pPr>
        <w:pStyle w:val="Akapitzlist"/>
        <w:spacing w:before="120" w:after="120"/>
        <w:ind w:left="22"/>
        <w:contextualSpacing w:val="0"/>
        <w:rPr>
          <w:rFonts w:ascii="Arial" w:hAnsi="Arial" w:cs="Arial"/>
        </w:rPr>
      </w:pPr>
    </w:p>
    <w:tbl>
      <w:tblPr>
        <w:tblW w:w="1254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4465"/>
        <w:gridCol w:w="1701"/>
        <w:gridCol w:w="1701"/>
        <w:gridCol w:w="2268"/>
        <w:gridCol w:w="1842"/>
      </w:tblGrid>
      <w:tr w:rsidR="00FA7D09" w:rsidRPr="00B55EE1" w14:paraId="1C7441C2" w14:textId="77777777" w:rsidTr="003111C3">
        <w:trPr>
          <w:trHeight w:val="1118"/>
        </w:trPr>
        <w:tc>
          <w:tcPr>
            <w:tcW w:w="567" w:type="dxa"/>
            <w:shd w:val="clear" w:color="auto" w:fill="EFFFFF"/>
            <w:vAlign w:val="center"/>
            <w:hideMark/>
          </w:tcPr>
          <w:p w14:paraId="06BF3D26" w14:textId="77777777" w:rsidR="00FA7D09" w:rsidRPr="00B55EE1" w:rsidRDefault="00FA7D09"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4465" w:type="dxa"/>
            <w:shd w:val="clear" w:color="auto" w:fill="EFFFFF"/>
            <w:vAlign w:val="center"/>
          </w:tcPr>
          <w:p w14:paraId="71997E8B" w14:textId="77777777" w:rsidR="00FA7D09" w:rsidRPr="00B55EE1" w:rsidRDefault="00FA7D09"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701" w:type="dxa"/>
            <w:shd w:val="clear" w:color="auto" w:fill="EFFFFF"/>
            <w:vAlign w:val="center"/>
            <w:hideMark/>
          </w:tcPr>
          <w:p w14:paraId="28988CFD" w14:textId="77777777" w:rsidR="00FA7D09" w:rsidRDefault="00FA7D09"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7F658E5D" w14:textId="77777777" w:rsidR="00FA7D09" w:rsidRPr="00923E9C" w:rsidRDefault="00FA7D09"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1701" w:type="dxa"/>
            <w:shd w:val="clear" w:color="auto" w:fill="EFFFFF"/>
            <w:vAlign w:val="center"/>
            <w:hideMark/>
          </w:tcPr>
          <w:p w14:paraId="7613786C" w14:textId="77777777" w:rsidR="00FA7D09" w:rsidRDefault="00FA7D09"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63FFC423" w14:textId="77777777" w:rsidR="00FA7D09" w:rsidRPr="00923E9C" w:rsidRDefault="00FA7D09" w:rsidP="003111C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np. osoba, godzina, szt., etc.</w:t>
            </w:r>
          </w:p>
        </w:tc>
        <w:tc>
          <w:tcPr>
            <w:tcW w:w="2268" w:type="dxa"/>
            <w:shd w:val="clear" w:color="auto" w:fill="EFFFFF"/>
            <w:vAlign w:val="center"/>
            <w:hideMark/>
          </w:tcPr>
          <w:p w14:paraId="66146B1F" w14:textId="77777777" w:rsidR="00FA7D09" w:rsidRPr="00B55EE1" w:rsidRDefault="00FA7D09" w:rsidP="003111C3">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842" w:type="dxa"/>
            <w:shd w:val="clear" w:color="auto" w:fill="EFFFFF"/>
            <w:vAlign w:val="center"/>
            <w:hideMark/>
          </w:tcPr>
          <w:p w14:paraId="385E807E" w14:textId="77777777" w:rsidR="00FA7D09" w:rsidRPr="00B55EE1" w:rsidRDefault="00FA7D09" w:rsidP="003111C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FA7D09" w:rsidRPr="00B55EE1" w14:paraId="0C63E7FC" w14:textId="77777777" w:rsidTr="003111C3">
        <w:trPr>
          <w:trHeight w:val="784"/>
        </w:trPr>
        <w:tc>
          <w:tcPr>
            <w:tcW w:w="567" w:type="dxa"/>
            <w:shd w:val="clear" w:color="auto" w:fill="auto"/>
            <w:noWrap/>
            <w:vAlign w:val="center"/>
            <w:hideMark/>
          </w:tcPr>
          <w:p w14:paraId="330B7D1A" w14:textId="77777777" w:rsidR="00FA7D09" w:rsidRPr="00B55EE1" w:rsidRDefault="00FA7D09"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4465" w:type="dxa"/>
            <w:vAlign w:val="center"/>
          </w:tcPr>
          <w:p w14:paraId="5ACB2F2D" w14:textId="77777777" w:rsidR="00FA7D09" w:rsidRPr="00B55EE1" w:rsidRDefault="00FA7D09"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701" w:type="dxa"/>
            <w:shd w:val="clear" w:color="auto" w:fill="auto"/>
            <w:vAlign w:val="center"/>
          </w:tcPr>
          <w:p w14:paraId="3FDDBE4B" w14:textId="77777777" w:rsidR="00FA7D09" w:rsidRPr="00B55EE1" w:rsidRDefault="00FA7D09"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701" w:type="dxa"/>
            <w:shd w:val="clear" w:color="auto" w:fill="auto"/>
            <w:vAlign w:val="center"/>
          </w:tcPr>
          <w:p w14:paraId="38DA2122" w14:textId="77777777" w:rsidR="00FA7D09" w:rsidRPr="006F0CFE" w:rsidRDefault="00FA7D09" w:rsidP="003111C3">
            <w:pPr>
              <w:spacing w:after="0" w:line="240" w:lineRule="auto"/>
              <w:jc w:val="center"/>
              <w:rPr>
                <w:rFonts w:ascii="Arial" w:eastAsia="Times New Roman" w:hAnsi="Arial" w:cs="Arial"/>
                <w:sz w:val="20"/>
                <w:szCs w:val="20"/>
                <w:lang w:eastAsia="pl-PL"/>
              </w:rPr>
            </w:pPr>
            <w:r w:rsidRPr="006F0CFE">
              <w:rPr>
                <w:rFonts w:ascii="Arial" w:hAnsi="Arial" w:cs="Arial"/>
                <w:sz w:val="20"/>
                <w:szCs w:val="20"/>
              </w:rPr>
              <w:t>nie dotyczy</w:t>
            </w:r>
          </w:p>
        </w:tc>
        <w:tc>
          <w:tcPr>
            <w:tcW w:w="2268" w:type="dxa"/>
            <w:shd w:val="clear" w:color="auto" w:fill="auto"/>
            <w:vAlign w:val="center"/>
          </w:tcPr>
          <w:p w14:paraId="2335DFAF" w14:textId="77777777" w:rsidR="00FA7D09" w:rsidRPr="006F0CFE" w:rsidRDefault="00FA7D09" w:rsidP="003111C3">
            <w:pPr>
              <w:spacing w:after="0" w:line="240" w:lineRule="auto"/>
              <w:jc w:val="center"/>
              <w:rPr>
                <w:rFonts w:ascii="Arial" w:eastAsia="Times New Roman" w:hAnsi="Arial" w:cs="Arial"/>
                <w:color w:val="000000"/>
                <w:sz w:val="20"/>
                <w:szCs w:val="20"/>
                <w:lang w:eastAsia="pl-PL"/>
              </w:rPr>
            </w:pPr>
            <w:r w:rsidRPr="006F0CFE">
              <w:rPr>
                <w:rFonts w:ascii="Arial" w:hAnsi="Arial" w:cs="Arial"/>
                <w:sz w:val="20"/>
                <w:szCs w:val="20"/>
              </w:rPr>
              <w:t>nie dotyczy</w:t>
            </w:r>
          </w:p>
        </w:tc>
        <w:tc>
          <w:tcPr>
            <w:tcW w:w="1842" w:type="dxa"/>
            <w:shd w:val="clear" w:color="auto" w:fill="auto"/>
            <w:vAlign w:val="center"/>
          </w:tcPr>
          <w:p w14:paraId="64D2F73E" w14:textId="77777777" w:rsidR="00FA7D09" w:rsidRPr="006F0CFE" w:rsidRDefault="00FA7D09" w:rsidP="003111C3">
            <w:pPr>
              <w:spacing w:after="0" w:line="240" w:lineRule="auto"/>
              <w:jc w:val="center"/>
              <w:rPr>
                <w:rFonts w:ascii="Arial" w:eastAsia="Times New Roman" w:hAnsi="Arial" w:cs="Arial"/>
                <w:sz w:val="20"/>
                <w:szCs w:val="20"/>
                <w:lang w:eastAsia="pl-PL"/>
              </w:rPr>
            </w:pPr>
            <w:r w:rsidRPr="006F0CFE">
              <w:rPr>
                <w:rFonts w:ascii="Arial" w:hAnsi="Arial" w:cs="Arial"/>
                <w:sz w:val="20"/>
                <w:szCs w:val="20"/>
              </w:rPr>
              <w:t>nie dotyczy</w:t>
            </w:r>
          </w:p>
        </w:tc>
      </w:tr>
      <w:tr w:rsidR="00FA7D09" w:rsidRPr="00B55EE1" w14:paraId="7B99E130" w14:textId="77777777" w:rsidTr="003111C3">
        <w:trPr>
          <w:trHeight w:val="784"/>
        </w:trPr>
        <w:tc>
          <w:tcPr>
            <w:tcW w:w="567" w:type="dxa"/>
            <w:shd w:val="clear" w:color="auto" w:fill="auto"/>
            <w:noWrap/>
            <w:vAlign w:val="center"/>
            <w:hideMark/>
          </w:tcPr>
          <w:p w14:paraId="6FC75595" w14:textId="77777777" w:rsidR="00FA7D09" w:rsidRPr="00B55EE1" w:rsidRDefault="00FA7D09"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4465" w:type="dxa"/>
            <w:vAlign w:val="center"/>
          </w:tcPr>
          <w:p w14:paraId="4D2B2752" w14:textId="77777777" w:rsidR="00FA7D09" w:rsidRPr="00B55EE1"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sz w:val="20"/>
                <w:szCs w:val="20"/>
                <w:lang w:eastAsia="pl-PL"/>
              </w:rPr>
              <w:t xml:space="preserve">Liczba wspartych podmiotów w sektorze ochrony zdrowia, z wyłączeniem podmiotów POZ </w:t>
            </w:r>
          </w:p>
        </w:tc>
        <w:tc>
          <w:tcPr>
            <w:tcW w:w="1701" w:type="dxa"/>
            <w:shd w:val="clear" w:color="auto" w:fill="auto"/>
            <w:noWrap/>
            <w:vAlign w:val="center"/>
            <w:hideMark/>
          </w:tcPr>
          <w:p w14:paraId="0B9047BD" w14:textId="77777777" w:rsidR="00FA7D09" w:rsidRPr="00B55EE1" w:rsidRDefault="00FA7D09"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produkt</w:t>
            </w:r>
          </w:p>
        </w:tc>
        <w:tc>
          <w:tcPr>
            <w:tcW w:w="1701" w:type="dxa"/>
            <w:shd w:val="clear" w:color="auto" w:fill="auto"/>
            <w:vAlign w:val="center"/>
            <w:hideMark/>
          </w:tcPr>
          <w:p w14:paraId="391CD40F" w14:textId="77777777" w:rsidR="00FA7D09" w:rsidRPr="006F0CFE" w:rsidRDefault="00FA7D09" w:rsidP="003111C3">
            <w:pPr>
              <w:spacing w:after="0" w:line="240" w:lineRule="auto"/>
              <w:jc w:val="center"/>
              <w:rPr>
                <w:rFonts w:ascii="Arial" w:eastAsia="Times New Roman" w:hAnsi="Arial" w:cs="Arial"/>
                <w:sz w:val="20"/>
                <w:szCs w:val="20"/>
                <w:lang w:eastAsia="pl-PL"/>
              </w:rPr>
            </w:pPr>
            <w:r w:rsidRPr="006F0CFE">
              <w:rPr>
                <w:rFonts w:ascii="Arial" w:eastAsia="Times New Roman" w:hAnsi="Arial" w:cs="Arial"/>
                <w:sz w:val="20"/>
                <w:szCs w:val="20"/>
                <w:lang w:eastAsia="pl-PL"/>
              </w:rPr>
              <w:t>szt.</w:t>
            </w:r>
          </w:p>
        </w:tc>
        <w:tc>
          <w:tcPr>
            <w:tcW w:w="2268" w:type="dxa"/>
            <w:shd w:val="clear" w:color="auto" w:fill="auto"/>
            <w:vAlign w:val="center"/>
            <w:hideMark/>
          </w:tcPr>
          <w:p w14:paraId="22001858" w14:textId="77777777" w:rsidR="00FA7D09" w:rsidRPr="006F0CFE" w:rsidRDefault="00FA7D09" w:rsidP="003111C3">
            <w:pPr>
              <w:spacing w:after="0" w:line="240" w:lineRule="auto"/>
              <w:jc w:val="center"/>
              <w:rPr>
                <w:rFonts w:ascii="Arial" w:eastAsia="Times New Roman" w:hAnsi="Arial" w:cs="Arial"/>
                <w:color w:val="000000"/>
                <w:sz w:val="20"/>
                <w:szCs w:val="20"/>
                <w:lang w:eastAsia="pl-PL"/>
              </w:rPr>
            </w:pPr>
            <w:r w:rsidRPr="006F0CFE">
              <w:rPr>
                <w:rFonts w:ascii="Arial" w:eastAsia="Times New Roman" w:hAnsi="Arial" w:cs="Arial"/>
                <w:color w:val="000000"/>
                <w:sz w:val="20"/>
                <w:szCs w:val="20"/>
                <w:lang w:eastAsia="pl-PL"/>
              </w:rPr>
              <w:t>1 </w:t>
            </w:r>
          </w:p>
        </w:tc>
        <w:tc>
          <w:tcPr>
            <w:tcW w:w="1842" w:type="dxa"/>
            <w:shd w:val="clear" w:color="auto" w:fill="auto"/>
            <w:vAlign w:val="center"/>
            <w:hideMark/>
          </w:tcPr>
          <w:p w14:paraId="78B2BA16" w14:textId="77777777" w:rsidR="00FA7D09" w:rsidRPr="006F0CFE" w:rsidRDefault="00FA7D09" w:rsidP="003111C3">
            <w:pPr>
              <w:spacing w:after="0" w:line="240" w:lineRule="auto"/>
              <w:jc w:val="center"/>
              <w:rPr>
                <w:rFonts w:ascii="Arial" w:eastAsia="Times New Roman" w:hAnsi="Arial" w:cs="Arial"/>
                <w:sz w:val="20"/>
                <w:szCs w:val="20"/>
                <w:lang w:eastAsia="pl-PL"/>
              </w:rPr>
            </w:pPr>
            <w:r w:rsidRPr="006F0CFE">
              <w:rPr>
                <w:rFonts w:ascii="Arial" w:eastAsia="Times New Roman" w:hAnsi="Arial" w:cs="Arial"/>
                <w:sz w:val="20"/>
                <w:szCs w:val="20"/>
                <w:lang w:eastAsia="pl-PL"/>
              </w:rPr>
              <w:t xml:space="preserve">118 </w:t>
            </w:r>
          </w:p>
        </w:tc>
      </w:tr>
      <w:tr w:rsidR="00FA7D09" w:rsidRPr="00B55EE1" w14:paraId="49228987" w14:textId="77777777" w:rsidTr="003111C3">
        <w:trPr>
          <w:trHeight w:val="784"/>
        </w:trPr>
        <w:tc>
          <w:tcPr>
            <w:tcW w:w="567" w:type="dxa"/>
            <w:shd w:val="clear" w:color="auto" w:fill="auto"/>
            <w:noWrap/>
            <w:vAlign w:val="center"/>
          </w:tcPr>
          <w:p w14:paraId="5960F0BD" w14:textId="77777777" w:rsidR="00FA7D09"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   3</w:t>
            </w:r>
          </w:p>
          <w:p w14:paraId="770057B3" w14:textId="77777777" w:rsidR="00FA7D09" w:rsidRDefault="00FA7D09" w:rsidP="003111C3">
            <w:pPr>
              <w:spacing w:after="0" w:line="240" w:lineRule="auto"/>
              <w:rPr>
                <w:rFonts w:ascii="Arial" w:eastAsia="Times New Roman" w:hAnsi="Arial" w:cs="Arial"/>
                <w:color w:val="000000"/>
                <w:sz w:val="20"/>
                <w:szCs w:val="20"/>
                <w:lang w:eastAsia="pl-PL"/>
              </w:rPr>
            </w:pPr>
          </w:p>
        </w:tc>
        <w:tc>
          <w:tcPr>
            <w:tcW w:w="4465" w:type="dxa"/>
            <w:vAlign w:val="center"/>
          </w:tcPr>
          <w:p w14:paraId="63317472" w14:textId="77777777" w:rsidR="00FA7D09" w:rsidRPr="00B55EE1" w:rsidRDefault="00FA7D09" w:rsidP="003111C3">
            <w:pPr>
              <w:spacing w:after="0" w:line="240" w:lineRule="auto"/>
              <w:rPr>
                <w:rFonts w:ascii="Arial" w:eastAsia="Times New Roman" w:hAnsi="Arial" w:cs="Arial"/>
                <w:color w:val="000000"/>
                <w:sz w:val="20"/>
                <w:szCs w:val="20"/>
                <w:lang w:eastAsia="pl-PL"/>
              </w:rPr>
            </w:pPr>
            <w:r>
              <w:rPr>
                <w:rFonts w:ascii="Arial" w:eastAsia="Times New Roman" w:hAnsi="Arial" w:cs="Arial"/>
                <w:sz w:val="20"/>
                <w:szCs w:val="20"/>
                <w:lang w:eastAsia="pl-PL"/>
              </w:rPr>
              <w:t>Wartość zakupionego sprzętu medycznego (CV2)</w:t>
            </w:r>
          </w:p>
        </w:tc>
        <w:tc>
          <w:tcPr>
            <w:tcW w:w="1701" w:type="dxa"/>
            <w:shd w:val="clear" w:color="auto" w:fill="auto"/>
            <w:noWrap/>
            <w:vAlign w:val="center"/>
          </w:tcPr>
          <w:p w14:paraId="7B4D3485" w14:textId="77777777" w:rsidR="00FA7D09" w:rsidRPr="00B55EE1" w:rsidRDefault="00FA7D09"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w:t>
            </w:r>
          </w:p>
        </w:tc>
        <w:tc>
          <w:tcPr>
            <w:tcW w:w="1701" w:type="dxa"/>
            <w:shd w:val="clear" w:color="auto" w:fill="auto"/>
            <w:vAlign w:val="center"/>
          </w:tcPr>
          <w:p w14:paraId="5BE4BCDD" w14:textId="77777777" w:rsidR="00FA7D09" w:rsidRPr="006F0CFE" w:rsidRDefault="00FA7D09" w:rsidP="003111C3">
            <w:pPr>
              <w:spacing w:after="0" w:line="240" w:lineRule="auto"/>
              <w:jc w:val="center"/>
              <w:rPr>
                <w:rFonts w:ascii="Arial" w:eastAsia="Times New Roman" w:hAnsi="Arial" w:cs="Arial"/>
                <w:sz w:val="20"/>
                <w:szCs w:val="20"/>
                <w:lang w:eastAsia="pl-PL"/>
              </w:rPr>
            </w:pPr>
            <w:r w:rsidRPr="006F0CFE">
              <w:rPr>
                <w:rFonts w:ascii="Arial" w:hAnsi="Arial" w:cs="Arial"/>
                <w:sz w:val="20"/>
                <w:szCs w:val="20"/>
              </w:rPr>
              <w:t>nie dotyczy</w:t>
            </w:r>
          </w:p>
        </w:tc>
        <w:tc>
          <w:tcPr>
            <w:tcW w:w="2268" w:type="dxa"/>
            <w:shd w:val="clear" w:color="auto" w:fill="auto"/>
            <w:vAlign w:val="center"/>
          </w:tcPr>
          <w:p w14:paraId="712E4F83" w14:textId="77777777" w:rsidR="00FA7D09" w:rsidRPr="006F0CFE" w:rsidRDefault="00FA7D09" w:rsidP="003111C3">
            <w:pPr>
              <w:spacing w:after="0" w:line="240" w:lineRule="auto"/>
              <w:jc w:val="center"/>
              <w:rPr>
                <w:rFonts w:ascii="Arial" w:eastAsia="Times New Roman" w:hAnsi="Arial" w:cs="Arial"/>
                <w:color w:val="000000"/>
                <w:sz w:val="20"/>
                <w:szCs w:val="20"/>
                <w:lang w:eastAsia="pl-PL"/>
              </w:rPr>
            </w:pPr>
            <w:r w:rsidRPr="006F0CFE">
              <w:rPr>
                <w:rFonts w:ascii="Arial" w:hAnsi="Arial" w:cs="Arial"/>
                <w:sz w:val="20"/>
                <w:szCs w:val="20"/>
              </w:rPr>
              <w:t>nie dotyczy</w:t>
            </w:r>
          </w:p>
        </w:tc>
        <w:tc>
          <w:tcPr>
            <w:tcW w:w="1842" w:type="dxa"/>
            <w:shd w:val="clear" w:color="auto" w:fill="auto"/>
            <w:vAlign w:val="center"/>
          </w:tcPr>
          <w:p w14:paraId="18AD3DA4" w14:textId="77777777" w:rsidR="00FA7D09" w:rsidRPr="006F0CFE" w:rsidRDefault="00FA7D09" w:rsidP="003111C3">
            <w:pPr>
              <w:spacing w:after="0" w:line="240" w:lineRule="auto"/>
              <w:jc w:val="center"/>
              <w:rPr>
                <w:rFonts w:ascii="Arial" w:eastAsia="Times New Roman" w:hAnsi="Arial" w:cs="Arial"/>
                <w:sz w:val="20"/>
                <w:szCs w:val="20"/>
                <w:lang w:eastAsia="pl-PL"/>
              </w:rPr>
            </w:pPr>
            <w:r w:rsidRPr="006F0CFE">
              <w:rPr>
                <w:rFonts w:ascii="Arial" w:hAnsi="Arial" w:cs="Arial"/>
                <w:sz w:val="20"/>
                <w:szCs w:val="20"/>
              </w:rPr>
              <w:t>nie dotyczy</w:t>
            </w:r>
          </w:p>
        </w:tc>
      </w:tr>
      <w:tr w:rsidR="00FA7D09" w:rsidRPr="00B55EE1" w14:paraId="70295A68" w14:textId="77777777" w:rsidTr="003111C3">
        <w:trPr>
          <w:trHeight w:val="784"/>
        </w:trPr>
        <w:tc>
          <w:tcPr>
            <w:tcW w:w="567" w:type="dxa"/>
            <w:shd w:val="clear" w:color="auto" w:fill="auto"/>
            <w:noWrap/>
            <w:vAlign w:val="center"/>
          </w:tcPr>
          <w:p w14:paraId="4D02EEC9" w14:textId="77777777" w:rsidR="00FA7D09" w:rsidRDefault="00FA7D09"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4465" w:type="dxa"/>
            <w:vAlign w:val="center"/>
          </w:tcPr>
          <w:p w14:paraId="048F80B2" w14:textId="77777777" w:rsidR="00FA7D09" w:rsidRDefault="00FA7D09"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kwalifikowalnych przeznaczonych na działania związane z pandemią COVID-19 – CV29</w:t>
            </w:r>
          </w:p>
        </w:tc>
        <w:tc>
          <w:tcPr>
            <w:tcW w:w="1701" w:type="dxa"/>
            <w:shd w:val="clear" w:color="auto" w:fill="auto"/>
            <w:noWrap/>
            <w:vAlign w:val="center"/>
          </w:tcPr>
          <w:p w14:paraId="1048E0D1" w14:textId="77777777" w:rsidR="00FA7D09" w:rsidRDefault="00FA7D09"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701" w:type="dxa"/>
            <w:shd w:val="clear" w:color="auto" w:fill="auto"/>
            <w:vAlign w:val="center"/>
          </w:tcPr>
          <w:p w14:paraId="56E57596" w14:textId="77777777" w:rsidR="00FA7D09" w:rsidRPr="006F0CFE" w:rsidRDefault="00FA7D09" w:rsidP="003111C3">
            <w:pPr>
              <w:spacing w:after="0" w:line="240" w:lineRule="auto"/>
              <w:jc w:val="center"/>
              <w:rPr>
                <w:rFonts w:ascii="Arial" w:eastAsia="Times New Roman" w:hAnsi="Arial" w:cs="Arial"/>
                <w:sz w:val="20"/>
                <w:szCs w:val="20"/>
                <w:lang w:eastAsia="pl-PL"/>
              </w:rPr>
            </w:pPr>
            <w:r w:rsidRPr="006F0CFE">
              <w:rPr>
                <w:rFonts w:ascii="Arial" w:hAnsi="Arial" w:cs="Arial"/>
                <w:sz w:val="20"/>
                <w:szCs w:val="20"/>
              </w:rPr>
              <w:t>nie dotyczy</w:t>
            </w:r>
          </w:p>
        </w:tc>
        <w:tc>
          <w:tcPr>
            <w:tcW w:w="2268" w:type="dxa"/>
            <w:shd w:val="clear" w:color="auto" w:fill="auto"/>
            <w:vAlign w:val="center"/>
          </w:tcPr>
          <w:p w14:paraId="3BDCD628" w14:textId="77777777" w:rsidR="00FA7D09" w:rsidRPr="006F0CFE" w:rsidRDefault="00FA7D09" w:rsidP="003111C3">
            <w:pPr>
              <w:spacing w:after="0" w:line="240" w:lineRule="auto"/>
              <w:jc w:val="center"/>
              <w:rPr>
                <w:rFonts w:ascii="Arial" w:eastAsia="Times New Roman" w:hAnsi="Arial" w:cs="Arial"/>
                <w:color w:val="000000"/>
                <w:sz w:val="20"/>
                <w:szCs w:val="20"/>
                <w:lang w:eastAsia="pl-PL"/>
              </w:rPr>
            </w:pPr>
            <w:r w:rsidRPr="006F0CFE">
              <w:rPr>
                <w:rFonts w:ascii="Arial" w:hAnsi="Arial" w:cs="Arial"/>
                <w:sz w:val="20"/>
                <w:szCs w:val="20"/>
              </w:rPr>
              <w:t>nie dotyczy</w:t>
            </w:r>
          </w:p>
        </w:tc>
        <w:tc>
          <w:tcPr>
            <w:tcW w:w="1842" w:type="dxa"/>
            <w:shd w:val="clear" w:color="auto" w:fill="auto"/>
            <w:vAlign w:val="center"/>
          </w:tcPr>
          <w:p w14:paraId="22108E21" w14:textId="77777777" w:rsidR="00FA7D09" w:rsidRPr="006F0CFE" w:rsidRDefault="00FA7D09" w:rsidP="003111C3">
            <w:pPr>
              <w:spacing w:after="0" w:line="240" w:lineRule="auto"/>
              <w:jc w:val="center"/>
              <w:rPr>
                <w:rFonts w:ascii="Arial" w:eastAsia="Times New Roman" w:hAnsi="Arial" w:cs="Arial"/>
                <w:sz w:val="20"/>
                <w:szCs w:val="20"/>
                <w:lang w:eastAsia="pl-PL"/>
              </w:rPr>
            </w:pPr>
            <w:r w:rsidRPr="006F0CFE">
              <w:rPr>
                <w:rFonts w:ascii="Arial" w:hAnsi="Arial" w:cs="Arial"/>
                <w:sz w:val="20"/>
                <w:szCs w:val="20"/>
              </w:rPr>
              <w:t>nie dotyczy</w:t>
            </w:r>
          </w:p>
        </w:tc>
      </w:tr>
      <w:tr w:rsidR="00FA7D09" w:rsidRPr="00B55EE1" w14:paraId="7BC92AE2" w14:textId="77777777" w:rsidTr="003111C3">
        <w:trPr>
          <w:trHeight w:val="784"/>
        </w:trPr>
        <w:tc>
          <w:tcPr>
            <w:tcW w:w="567" w:type="dxa"/>
            <w:shd w:val="clear" w:color="auto" w:fill="auto"/>
            <w:noWrap/>
            <w:vAlign w:val="center"/>
          </w:tcPr>
          <w:p w14:paraId="7D7E407D" w14:textId="77777777" w:rsidR="00FA7D09" w:rsidRDefault="00FA7D09" w:rsidP="003111C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4465" w:type="dxa"/>
            <w:vAlign w:val="center"/>
          </w:tcPr>
          <w:p w14:paraId="6F7CED39" w14:textId="77777777" w:rsidR="00FA7D09" w:rsidRDefault="00FA7D09" w:rsidP="003111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leczonych w podmiotach leczniczych objętych wsparciem</w:t>
            </w:r>
          </w:p>
        </w:tc>
        <w:tc>
          <w:tcPr>
            <w:tcW w:w="1701" w:type="dxa"/>
            <w:shd w:val="clear" w:color="auto" w:fill="auto"/>
            <w:noWrap/>
            <w:vAlign w:val="center"/>
          </w:tcPr>
          <w:p w14:paraId="26A5A09D" w14:textId="77777777" w:rsidR="00FA7D09" w:rsidRDefault="00FA7D09" w:rsidP="003111C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1701" w:type="dxa"/>
            <w:shd w:val="clear" w:color="auto" w:fill="auto"/>
            <w:vAlign w:val="center"/>
          </w:tcPr>
          <w:p w14:paraId="3B0F7915" w14:textId="77777777" w:rsidR="00FA7D09" w:rsidRPr="006F0CFE" w:rsidRDefault="00FA7D09" w:rsidP="003111C3">
            <w:pPr>
              <w:spacing w:after="0" w:line="240" w:lineRule="auto"/>
              <w:jc w:val="center"/>
              <w:rPr>
                <w:rFonts w:ascii="Arial" w:hAnsi="Arial" w:cs="Arial"/>
                <w:sz w:val="20"/>
                <w:szCs w:val="20"/>
              </w:rPr>
            </w:pPr>
            <w:r w:rsidRPr="006F0CFE">
              <w:rPr>
                <w:rFonts w:ascii="Arial" w:hAnsi="Arial" w:cs="Arial"/>
                <w:sz w:val="20"/>
                <w:szCs w:val="20"/>
              </w:rPr>
              <w:t>nie dotyczy</w:t>
            </w:r>
          </w:p>
        </w:tc>
        <w:tc>
          <w:tcPr>
            <w:tcW w:w="2268" w:type="dxa"/>
            <w:shd w:val="clear" w:color="auto" w:fill="auto"/>
            <w:vAlign w:val="center"/>
          </w:tcPr>
          <w:p w14:paraId="5BA4F07F" w14:textId="77777777" w:rsidR="00FA7D09" w:rsidRPr="006F0CFE" w:rsidRDefault="00FA7D09" w:rsidP="003111C3">
            <w:pPr>
              <w:spacing w:after="0" w:line="240" w:lineRule="auto"/>
              <w:jc w:val="center"/>
              <w:rPr>
                <w:rFonts w:ascii="Arial" w:hAnsi="Arial" w:cs="Arial"/>
                <w:sz w:val="20"/>
                <w:szCs w:val="20"/>
              </w:rPr>
            </w:pPr>
            <w:r w:rsidRPr="006F0CFE">
              <w:rPr>
                <w:rFonts w:ascii="Arial" w:hAnsi="Arial" w:cs="Arial"/>
                <w:sz w:val="20"/>
                <w:szCs w:val="20"/>
              </w:rPr>
              <w:t>nie dotyczy</w:t>
            </w:r>
          </w:p>
        </w:tc>
        <w:tc>
          <w:tcPr>
            <w:tcW w:w="1842" w:type="dxa"/>
            <w:shd w:val="clear" w:color="auto" w:fill="auto"/>
            <w:vAlign w:val="center"/>
          </w:tcPr>
          <w:p w14:paraId="61AB181E" w14:textId="77777777" w:rsidR="00FA7D09" w:rsidRPr="006F0CFE" w:rsidRDefault="00FA7D09" w:rsidP="003111C3">
            <w:pPr>
              <w:spacing w:after="0" w:line="240" w:lineRule="auto"/>
              <w:jc w:val="center"/>
              <w:rPr>
                <w:rFonts w:ascii="Arial" w:hAnsi="Arial" w:cs="Arial"/>
                <w:sz w:val="20"/>
                <w:szCs w:val="20"/>
              </w:rPr>
            </w:pPr>
            <w:r w:rsidRPr="006F0CFE">
              <w:rPr>
                <w:rFonts w:ascii="Arial" w:hAnsi="Arial" w:cs="Arial"/>
                <w:sz w:val="20"/>
                <w:szCs w:val="20"/>
              </w:rPr>
              <w:t>nie dotyczy</w:t>
            </w:r>
          </w:p>
        </w:tc>
      </w:tr>
    </w:tbl>
    <w:p w14:paraId="6F7F2732" w14:textId="77777777" w:rsidR="00FA7D09" w:rsidRDefault="00FA7D09" w:rsidP="00FA7D09">
      <w:pPr>
        <w:rPr>
          <w:rFonts w:ascii="Arial" w:hAnsi="Arial" w:cs="Arial"/>
        </w:rPr>
        <w:sectPr w:rsidR="00FA7D09" w:rsidSect="00F2431B">
          <w:pgSz w:w="16838" w:h="11906" w:orient="landscape"/>
          <w:pgMar w:top="1417" w:right="1417" w:bottom="1558" w:left="1417" w:header="708" w:footer="708" w:gutter="0"/>
          <w:cols w:space="708"/>
          <w:docGrid w:linePitch="360"/>
        </w:sectPr>
      </w:pPr>
    </w:p>
    <w:p w14:paraId="7C0F962E" w14:textId="77777777" w:rsidR="00FA7D09" w:rsidRPr="007A4984" w:rsidRDefault="00FA7D09" w:rsidP="00FA7D09">
      <w:pPr>
        <w:rPr>
          <w:rFonts w:ascii="Arial" w:hAnsi="Arial" w:cs="Arial"/>
          <w:sz w:val="20"/>
          <w:szCs w:val="20"/>
        </w:rPr>
      </w:pPr>
    </w:p>
    <w:p w14:paraId="1D25DBF7" w14:textId="77777777" w:rsidR="0065543B" w:rsidRPr="0065543B" w:rsidRDefault="0065543B" w:rsidP="0065543B">
      <w:pPr>
        <w:jc w:val="center"/>
        <w:rPr>
          <w:rFonts w:ascii="Arial" w:eastAsia="Times New Roman" w:hAnsi="Arial" w:cs="Arial"/>
          <w:b/>
          <w:bCs/>
          <w:color w:val="000000"/>
          <w:sz w:val="20"/>
          <w:szCs w:val="20"/>
          <w:lang w:eastAsia="pl-PL"/>
        </w:rPr>
      </w:pPr>
      <w:r w:rsidRPr="0065543B">
        <w:rPr>
          <w:rFonts w:ascii="Arial" w:eastAsia="Times New Roman" w:hAnsi="Arial" w:cs="Arial"/>
          <w:b/>
          <w:bCs/>
          <w:color w:val="000000"/>
          <w:sz w:val="20"/>
          <w:szCs w:val="20"/>
          <w:lang w:eastAsia="pl-PL"/>
        </w:rPr>
        <w:t>FISZKA PROJEKTU POZAKONKURSOWEGO</w:t>
      </w:r>
    </w:p>
    <w:p w14:paraId="50745052" w14:textId="77777777" w:rsidR="0065543B" w:rsidRPr="0065543B" w:rsidRDefault="0065543B" w:rsidP="0065543B">
      <w:pPr>
        <w:shd w:val="clear" w:color="auto" w:fill="FFFFFF" w:themeFill="background1"/>
        <w:spacing w:after="0" w:line="240" w:lineRule="auto"/>
        <w:ind w:left="720"/>
        <w:contextualSpacing/>
        <w:jc w:val="center"/>
        <w:rPr>
          <w:rFonts w:ascii="Arial" w:eastAsia="Times New Roman" w:hAnsi="Arial" w:cs="Arial"/>
          <w:b/>
          <w:bCs/>
          <w:color w:val="000000"/>
          <w:sz w:val="20"/>
          <w:szCs w:val="20"/>
          <w:lang w:eastAsia="pl-PL"/>
        </w:rPr>
      </w:pPr>
    </w:p>
    <w:p w14:paraId="193A3F78" w14:textId="77777777" w:rsidR="0065543B" w:rsidRPr="0065543B" w:rsidRDefault="0065543B" w:rsidP="0065543B">
      <w:pPr>
        <w:shd w:val="clear" w:color="auto" w:fill="FFFFFF" w:themeFill="background1"/>
        <w:spacing w:after="0" w:line="240" w:lineRule="auto"/>
        <w:ind w:left="720"/>
        <w:contextualSpacing/>
        <w:jc w:val="center"/>
        <w:rPr>
          <w:rFonts w:ascii="Arial" w:hAnsi="Arial" w:cs="Arial"/>
          <w:i/>
          <w:iCs/>
          <w:color w:val="7F7F7F" w:themeColor="text1" w:themeTint="80"/>
          <w:sz w:val="16"/>
          <w:szCs w:val="16"/>
        </w:rPr>
      </w:pPr>
      <w:r w:rsidRPr="0065543B">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6AA1A4B9" w14:textId="77777777" w:rsidR="0065543B" w:rsidRPr="0065543B" w:rsidRDefault="0065543B" w:rsidP="0065543B">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65543B" w:rsidRPr="0065543B" w14:paraId="17832871" w14:textId="77777777" w:rsidTr="003111C3">
        <w:trPr>
          <w:trHeight w:val="600"/>
        </w:trPr>
        <w:tc>
          <w:tcPr>
            <w:tcW w:w="9072" w:type="dxa"/>
            <w:shd w:val="clear" w:color="auto" w:fill="EFFFFF"/>
            <w:vAlign w:val="center"/>
          </w:tcPr>
          <w:p w14:paraId="56394E02"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III.1 Nr projektu w PD</w:t>
            </w:r>
          </w:p>
          <w:p w14:paraId="6F7285C7" w14:textId="77777777" w:rsidR="0065543B" w:rsidRPr="0065543B" w:rsidRDefault="0065543B" w:rsidP="0065543B">
            <w:pPr>
              <w:spacing w:before="120" w:after="0" w:line="240" w:lineRule="auto"/>
              <w:rPr>
                <w:rFonts w:ascii="Arial" w:eastAsia="Times New Roman" w:hAnsi="Arial" w:cs="Arial"/>
                <w:color w:val="000000"/>
                <w:sz w:val="16"/>
                <w:szCs w:val="16"/>
                <w:lang w:eastAsia="pl-PL"/>
              </w:rPr>
            </w:pPr>
            <w:r w:rsidRPr="0065543B">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10F64B17" w14:textId="7DF281DB" w:rsidR="0065543B" w:rsidRPr="000415A2" w:rsidRDefault="0065543B" w:rsidP="0065543B">
      <w:pPr>
        <w:rPr>
          <w:rFonts w:ascii="Arial" w:eastAsia="Times New Roman" w:hAnsi="Arial" w:cs="Arial"/>
          <w:b/>
          <w:bCs/>
          <w:color w:val="000000"/>
          <w:sz w:val="20"/>
          <w:szCs w:val="20"/>
          <w:lang w:eastAsia="pl-PL"/>
        </w:rPr>
      </w:pPr>
      <w:r w:rsidRPr="00F21522">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18</w:t>
      </w:r>
    </w:p>
    <w:p w14:paraId="1DB3485A" w14:textId="77777777" w:rsidR="0065543B" w:rsidRPr="0065543B" w:rsidRDefault="0065543B" w:rsidP="0065543B">
      <w:pPr>
        <w:rPr>
          <w:rFonts w:ascii="Arial" w:eastAsia="Times New Roman" w:hAnsi="Arial" w:cs="Arial"/>
          <w:b/>
          <w:bCs/>
          <w:color w:val="000000"/>
          <w:sz w:val="20"/>
          <w:szCs w:val="20"/>
          <w:lang w:eastAsia="pl-PL"/>
        </w:rPr>
      </w:pPr>
    </w:p>
    <w:p w14:paraId="01EB5B3F" w14:textId="77777777" w:rsidR="0065543B" w:rsidRPr="0065543B" w:rsidRDefault="0065543B" w:rsidP="0065543B">
      <w:pPr>
        <w:rPr>
          <w:rFonts w:ascii="Arial" w:eastAsia="Times New Roman" w:hAnsi="Arial" w:cs="Arial"/>
          <w:b/>
          <w:bCs/>
          <w:color w:val="000000"/>
          <w:sz w:val="20"/>
          <w:szCs w:val="20"/>
          <w:lang w:eastAsia="pl-PL"/>
        </w:rPr>
      </w:pPr>
      <w:r w:rsidRPr="0065543B">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5543B" w:rsidRPr="0065543B" w14:paraId="65D038F0" w14:textId="77777777" w:rsidTr="003111C3">
        <w:trPr>
          <w:trHeight w:val="600"/>
        </w:trPr>
        <w:tc>
          <w:tcPr>
            <w:tcW w:w="9077" w:type="dxa"/>
            <w:shd w:val="clear" w:color="auto" w:fill="EFFFFF"/>
            <w:vAlign w:val="center"/>
          </w:tcPr>
          <w:p w14:paraId="3D183C5B"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III.2 Tytuł projektu</w:t>
            </w:r>
          </w:p>
        </w:tc>
      </w:tr>
    </w:tbl>
    <w:p w14:paraId="002543C8" w14:textId="77777777" w:rsidR="0065543B" w:rsidRPr="0065543B" w:rsidRDefault="0065543B" w:rsidP="0065543B">
      <w:pPr>
        <w:jc w:val="both"/>
        <w:rPr>
          <w:rFonts w:ascii="Arial" w:eastAsia="Times New Roman" w:hAnsi="Arial" w:cs="Arial"/>
          <w:b/>
          <w:bCs/>
          <w:color w:val="000000"/>
          <w:sz w:val="20"/>
          <w:szCs w:val="20"/>
          <w:lang w:eastAsia="pl-PL"/>
        </w:rPr>
      </w:pPr>
      <w:r w:rsidRPr="0065543B">
        <w:rPr>
          <w:rFonts w:ascii="Arial" w:hAnsi="Arial" w:cs="Arial"/>
          <w:sz w:val="20"/>
          <w:szCs w:val="20"/>
        </w:rPr>
        <w:t xml:space="preserve">Wsparcie państwowej inspekcji sanitarnej poprzez dostosowanie pomieszczeń laboratorium do standardów BSL3. </w:t>
      </w:r>
    </w:p>
    <w:p w14:paraId="30A5F50C" w14:textId="77777777" w:rsidR="0065543B" w:rsidRPr="0065543B" w:rsidRDefault="0065543B" w:rsidP="0065543B">
      <w:pPr>
        <w:rPr>
          <w:rFonts w:ascii="Arial" w:eastAsia="Times New Roman" w:hAnsi="Arial" w:cs="Arial"/>
          <w:b/>
          <w:bCs/>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5543B" w:rsidRPr="0065543B" w14:paraId="3F00DC50" w14:textId="77777777" w:rsidTr="003111C3">
        <w:trPr>
          <w:trHeight w:val="600"/>
        </w:trPr>
        <w:tc>
          <w:tcPr>
            <w:tcW w:w="9077" w:type="dxa"/>
            <w:shd w:val="clear" w:color="auto" w:fill="EFFFFF"/>
            <w:vAlign w:val="center"/>
          </w:tcPr>
          <w:p w14:paraId="69B69956"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III.3 Beneficjent</w:t>
            </w:r>
          </w:p>
          <w:p w14:paraId="1D256783"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hAnsi="Arial" w:cs="Arial"/>
                <w:i/>
                <w:iCs/>
                <w:color w:val="7F7F7F" w:themeColor="text1" w:themeTint="80"/>
                <w:sz w:val="16"/>
                <w:szCs w:val="16"/>
              </w:rPr>
              <w:t>nazwa beneficjenta, adres jego siedziby</w:t>
            </w:r>
          </w:p>
        </w:tc>
      </w:tr>
    </w:tbl>
    <w:p w14:paraId="1F10CD18" w14:textId="77777777" w:rsidR="0065543B" w:rsidRPr="0065543B" w:rsidRDefault="0065543B" w:rsidP="0065543B">
      <w:pPr>
        <w:rPr>
          <w:rFonts w:ascii="Arial" w:hAnsi="Arial" w:cs="Arial"/>
          <w:sz w:val="20"/>
          <w:szCs w:val="20"/>
        </w:rPr>
      </w:pPr>
      <w:r w:rsidRPr="0065543B">
        <w:rPr>
          <w:rFonts w:ascii="Arial" w:hAnsi="Arial" w:cs="Arial"/>
          <w:sz w:val="20"/>
          <w:szCs w:val="20"/>
        </w:rPr>
        <w:t>Wojewódzka Stacja Sanitarno-Epidemiologiczna w Olsztynie 10-561 Olsztyn, ul. Żołnierska 16</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65543B" w:rsidRPr="0065543B" w14:paraId="05579424" w14:textId="77777777" w:rsidTr="003111C3">
        <w:trPr>
          <w:trHeight w:val="300"/>
        </w:trPr>
        <w:tc>
          <w:tcPr>
            <w:tcW w:w="3118" w:type="dxa"/>
            <w:vMerge w:val="restart"/>
            <w:shd w:val="clear" w:color="auto" w:fill="EFFFFF"/>
            <w:vAlign w:val="center"/>
          </w:tcPr>
          <w:p w14:paraId="6298D800"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III.4 Zakres terytorialny inwestycji</w:t>
            </w:r>
          </w:p>
          <w:p w14:paraId="1CA36061" w14:textId="77777777" w:rsidR="0065543B" w:rsidRPr="0065543B" w:rsidRDefault="0065543B" w:rsidP="0065543B">
            <w:pPr>
              <w:spacing w:before="120" w:after="0" w:line="240" w:lineRule="auto"/>
              <w:rPr>
                <w:rFonts w:ascii="Arial" w:eastAsia="Times New Roman" w:hAnsi="Arial" w:cs="Arial"/>
                <w:color w:val="000000"/>
                <w:sz w:val="16"/>
                <w:szCs w:val="16"/>
                <w:lang w:eastAsia="pl-PL"/>
              </w:rPr>
            </w:pPr>
            <w:r w:rsidRPr="0065543B">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42B51DB0" w14:textId="77777777" w:rsidR="0065543B" w:rsidRPr="0065543B" w:rsidRDefault="0065543B" w:rsidP="0065543B">
            <w:pPr>
              <w:spacing w:after="12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ogólnopolski/</w:t>
            </w:r>
            <w:r w:rsidRPr="0065543B">
              <w:rPr>
                <w:rFonts w:ascii="Arial" w:eastAsia="Times New Roman" w:hAnsi="Arial" w:cs="Arial"/>
                <w:strike/>
                <w:sz w:val="20"/>
                <w:szCs w:val="20"/>
                <w:lang w:eastAsia="pl-PL"/>
              </w:rPr>
              <w:t xml:space="preserve"> regionalny</w:t>
            </w:r>
            <w:r w:rsidRPr="0065543B">
              <w:rPr>
                <w:rFonts w:ascii="Arial" w:eastAsia="Times New Roman" w:hAnsi="Arial" w:cs="Arial"/>
                <w:sz w:val="20"/>
                <w:szCs w:val="20"/>
                <w:lang w:eastAsia="pl-PL"/>
              </w:rPr>
              <w:t xml:space="preserve"> *</w:t>
            </w:r>
          </w:p>
          <w:p w14:paraId="3940C879" w14:textId="77777777" w:rsidR="0065543B" w:rsidRPr="0065543B" w:rsidRDefault="0065543B" w:rsidP="0065543B">
            <w:pPr>
              <w:spacing w:after="0" w:line="240" w:lineRule="auto"/>
              <w:rPr>
                <w:rFonts w:ascii="Arial" w:eastAsia="Times New Roman" w:hAnsi="Arial" w:cs="Arial"/>
                <w:color w:val="000000"/>
                <w:sz w:val="16"/>
                <w:szCs w:val="16"/>
                <w:lang w:eastAsia="pl-PL"/>
              </w:rPr>
            </w:pPr>
            <w:r w:rsidRPr="0065543B">
              <w:rPr>
                <w:rFonts w:ascii="Arial" w:hAnsi="Arial" w:cs="Arial"/>
                <w:i/>
                <w:iCs/>
                <w:color w:val="7F7F7F" w:themeColor="text1" w:themeTint="80"/>
                <w:sz w:val="16"/>
                <w:szCs w:val="16"/>
              </w:rPr>
              <w:t>* niepotrzebne skreślić</w:t>
            </w:r>
          </w:p>
        </w:tc>
      </w:tr>
      <w:tr w:rsidR="0065543B" w:rsidRPr="0065543B" w14:paraId="30F3C96B" w14:textId="77777777" w:rsidTr="003111C3">
        <w:trPr>
          <w:trHeight w:val="300"/>
        </w:trPr>
        <w:tc>
          <w:tcPr>
            <w:tcW w:w="3118" w:type="dxa"/>
            <w:vMerge/>
            <w:shd w:val="clear" w:color="auto" w:fill="EFFFFF"/>
            <w:vAlign w:val="center"/>
          </w:tcPr>
          <w:p w14:paraId="0BDAD5D0" w14:textId="77777777" w:rsidR="0065543B" w:rsidRPr="0065543B" w:rsidRDefault="0065543B" w:rsidP="0065543B">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654950E5"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W</w:t>
            </w:r>
            <w:r w:rsidRPr="0065543B">
              <w:rPr>
                <w:rFonts w:ascii="Arial" w:eastAsia="Times New Roman" w:hAnsi="Arial" w:cs="Arial"/>
                <w:color w:val="000000"/>
                <w:sz w:val="20"/>
                <w:szCs w:val="20"/>
                <w:shd w:val="clear" w:color="auto" w:fill="EFFFFF"/>
                <w:lang w:eastAsia="pl-PL"/>
              </w:rPr>
              <w:t>oje</w:t>
            </w:r>
            <w:r w:rsidRPr="0065543B">
              <w:rPr>
                <w:rFonts w:ascii="Arial" w:eastAsia="Times New Roman" w:hAnsi="Arial" w:cs="Arial"/>
                <w:color w:val="000000"/>
                <w:sz w:val="20"/>
                <w:szCs w:val="20"/>
                <w:lang w:eastAsia="pl-PL"/>
              </w:rPr>
              <w:t>wództwo</w:t>
            </w:r>
          </w:p>
          <w:p w14:paraId="48B15435" w14:textId="77777777" w:rsidR="0065543B" w:rsidRPr="0065543B" w:rsidRDefault="0065543B" w:rsidP="0065543B">
            <w:pPr>
              <w:spacing w:before="120" w:after="0" w:line="240" w:lineRule="auto"/>
              <w:rPr>
                <w:rFonts w:ascii="Arial" w:eastAsia="Times New Roman" w:hAnsi="Arial" w:cs="Arial"/>
                <w:color w:val="000000"/>
                <w:sz w:val="16"/>
                <w:szCs w:val="16"/>
                <w:lang w:eastAsia="pl-PL"/>
              </w:rPr>
            </w:pPr>
            <w:r w:rsidRPr="0065543B">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55F84820"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p>
        </w:tc>
      </w:tr>
    </w:tbl>
    <w:p w14:paraId="1382E6E4" w14:textId="77777777" w:rsidR="0065543B" w:rsidRPr="0065543B" w:rsidRDefault="0065543B" w:rsidP="0065543B">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5543B" w:rsidRPr="0065543B" w14:paraId="5B7C7FEC" w14:textId="77777777" w:rsidTr="003111C3">
        <w:trPr>
          <w:trHeight w:val="600"/>
        </w:trPr>
        <w:tc>
          <w:tcPr>
            <w:tcW w:w="9077" w:type="dxa"/>
            <w:shd w:val="clear" w:color="auto" w:fill="EFFFFF"/>
            <w:vAlign w:val="center"/>
            <w:hideMark/>
          </w:tcPr>
          <w:p w14:paraId="1FE06437"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III.5 Oś priorytetowa</w:t>
            </w:r>
          </w:p>
          <w:p w14:paraId="7E714BF9" w14:textId="77777777" w:rsidR="0065543B" w:rsidRPr="0065543B" w:rsidRDefault="0065543B" w:rsidP="0065543B">
            <w:pPr>
              <w:spacing w:before="120" w:after="0" w:line="240" w:lineRule="auto"/>
              <w:rPr>
                <w:rFonts w:ascii="Arial" w:eastAsia="Times New Roman" w:hAnsi="Arial" w:cs="Arial"/>
                <w:color w:val="000000"/>
                <w:sz w:val="16"/>
                <w:szCs w:val="16"/>
                <w:lang w:eastAsia="pl-PL"/>
              </w:rPr>
            </w:pPr>
            <w:r w:rsidRPr="0065543B">
              <w:rPr>
                <w:rFonts w:ascii="Arial" w:hAnsi="Arial" w:cs="Arial"/>
                <w:i/>
                <w:iCs/>
                <w:color w:val="7F7F7F" w:themeColor="text1" w:themeTint="80"/>
                <w:sz w:val="16"/>
                <w:szCs w:val="16"/>
              </w:rPr>
              <w:t>numer oraz nazwa osi priorytetowej, w ramach której ogłaszany jest projekt pozakonkursowy</w:t>
            </w:r>
          </w:p>
        </w:tc>
      </w:tr>
    </w:tbl>
    <w:p w14:paraId="5244734D" w14:textId="77777777" w:rsidR="0065543B" w:rsidRPr="0065543B" w:rsidRDefault="0065543B" w:rsidP="0065543B">
      <w:pPr>
        <w:rPr>
          <w:rFonts w:ascii="Arial" w:hAnsi="Arial" w:cs="Arial"/>
          <w:sz w:val="20"/>
          <w:szCs w:val="20"/>
        </w:rPr>
      </w:pPr>
      <w:r w:rsidRPr="0065543B">
        <w:rPr>
          <w:rFonts w:ascii="Arial" w:hAnsi="Arial" w:cs="Arial"/>
          <w:sz w:val="20"/>
          <w:szCs w:val="20"/>
        </w:rPr>
        <w:t>Oś Priorytetowa 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5543B" w:rsidRPr="0065543B" w14:paraId="23CE3B63" w14:textId="77777777" w:rsidTr="003111C3">
        <w:trPr>
          <w:trHeight w:val="600"/>
        </w:trPr>
        <w:tc>
          <w:tcPr>
            <w:tcW w:w="9077" w:type="dxa"/>
            <w:shd w:val="clear" w:color="auto" w:fill="EFFFFF"/>
            <w:vAlign w:val="center"/>
            <w:hideMark/>
          </w:tcPr>
          <w:p w14:paraId="27082066"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III.6 Działanie</w:t>
            </w:r>
          </w:p>
          <w:p w14:paraId="7DCFB135" w14:textId="77777777" w:rsidR="0065543B" w:rsidRPr="0065543B" w:rsidRDefault="0065543B" w:rsidP="0065543B">
            <w:pPr>
              <w:spacing w:before="120" w:after="0" w:line="240" w:lineRule="auto"/>
              <w:rPr>
                <w:rFonts w:ascii="Arial" w:eastAsia="Times New Roman" w:hAnsi="Arial" w:cs="Arial"/>
                <w:color w:val="000000"/>
                <w:sz w:val="16"/>
                <w:szCs w:val="16"/>
                <w:lang w:eastAsia="pl-PL"/>
              </w:rPr>
            </w:pPr>
            <w:r w:rsidRPr="0065543B">
              <w:rPr>
                <w:rFonts w:ascii="Arial" w:hAnsi="Arial" w:cs="Arial"/>
                <w:i/>
                <w:iCs/>
                <w:color w:val="7F7F7F" w:themeColor="text1" w:themeTint="80"/>
                <w:sz w:val="16"/>
                <w:szCs w:val="16"/>
              </w:rPr>
              <w:t>numer oraz nazwa działania, w ramach którego ogłaszany jest projekt pozakonkursowy</w:t>
            </w:r>
          </w:p>
        </w:tc>
      </w:tr>
    </w:tbl>
    <w:p w14:paraId="39C905A1" w14:textId="77777777" w:rsidR="0065543B" w:rsidRPr="0065543B" w:rsidRDefault="0065543B" w:rsidP="0065543B">
      <w:pPr>
        <w:rPr>
          <w:rFonts w:ascii="Arial" w:hAnsi="Arial" w:cs="Arial"/>
          <w:sz w:val="20"/>
          <w:szCs w:val="20"/>
        </w:rPr>
      </w:pPr>
      <w:r w:rsidRPr="0065543B">
        <w:rPr>
          <w:rFonts w:ascii="Arial" w:hAnsi="Arial" w:cs="Arial"/>
          <w:sz w:val="20"/>
          <w:szCs w:val="20"/>
        </w:rPr>
        <w:t xml:space="preserve">11.3 Wspieranie naprawy i odporności systemu ochrony zdrowia.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5543B" w:rsidRPr="0065543B" w14:paraId="4ECC8192" w14:textId="77777777" w:rsidTr="003111C3">
        <w:trPr>
          <w:trHeight w:val="600"/>
        </w:trPr>
        <w:tc>
          <w:tcPr>
            <w:tcW w:w="9077" w:type="dxa"/>
            <w:shd w:val="clear" w:color="auto" w:fill="EFFFFF"/>
            <w:vAlign w:val="center"/>
            <w:hideMark/>
          </w:tcPr>
          <w:p w14:paraId="6FE9C1F5"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III.7 Poddziałanie</w:t>
            </w:r>
          </w:p>
          <w:p w14:paraId="75C2D75A" w14:textId="77777777" w:rsidR="0065543B" w:rsidRPr="0065543B" w:rsidRDefault="0065543B" w:rsidP="0065543B">
            <w:pPr>
              <w:spacing w:before="120" w:after="0" w:line="240" w:lineRule="auto"/>
              <w:rPr>
                <w:rFonts w:ascii="Arial" w:hAnsi="Arial" w:cs="Arial"/>
                <w:i/>
                <w:iCs/>
                <w:color w:val="7F7F7F" w:themeColor="text1" w:themeTint="80"/>
                <w:sz w:val="16"/>
                <w:szCs w:val="16"/>
              </w:rPr>
            </w:pPr>
            <w:r w:rsidRPr="0065543B">
              <w:rPr>
                <w:rFonts w:ascii="Arial" w:hAnsi="Arial" w:cs="Arial"/>
                <w:i/>
                <w:iCs/>
                <w:color w:val="7F7F7F" w:themeColor="text1" w:themeTint="80"/>
                <w:sz w:val="16"/>
                <w:szCs w:val="16"/>
              </w:rPr>
              <w:t>numer oraz nazwa poddziałania, w ramach którego ogłaszany jest projekt pozakonkursowy(jeśli dotyczy)</w:t>
            </w:r>
          </w:p>
        </w:tc>
      </w:tr>
    </w:tbl>
    <w:p w14:paraId="16938AD8" w14:textId="77777777" w:rsidR="0065543B" w:rsidRPr="0065543B" w:rsidRDefault="0065543B" w:rsidP="0065543B">
      <w:pPr>
        <w:rPr>
          <w:rFonts w:ascii="Arial" w:hAnsi="Arial" w:cs="Arial"/>
          <w:sz w:val="20"/>
          <w:szCs w:val="20"/>
        </w:rPr>
      </w:pPr>
      <w:r w:rsidRPr="0065543B">
        <w:rPr>
          <w:rFonts w:ascii="Arial" w:hAnsi="Arial" w:cs="Arial"/>
          <w:sz w:val="20"/>
          <w:szCs w:val="20"/>
        </w:rPr>
        <w:t>----------</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5543B" w:rsidRPr="0065543B" w14:paraId="124B77B7" w14:textId="77777777" w:rsidTr="003111C3">
        <w:trPr>
          <w:cantSplit/>
          <w:trHeight w:val="600"/>
        </w:trPr>
        <w:tc>
          <w:tcPr>
            <w:tcW w:w="9077" w:type="dxa"/>
            <w:shd w:val="clear" w:color="auto" w:fill="EFFFFF"/>
            <w:vAlign w:val="center"/>
            <w:hideMark/>
          </w:tcPr>
          <w:p w14:paraId="35423AEA"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III.8 Fundusz</w:t>
            </w:r>
          </w:p>
          <w:p w14:paraId="48DAF08F" w14:textId="77777777" w:rsidR="0065543B" w:rsidRPr="0065543B" w:rsidRDefault="0065543B" w:rsidP="0065543B">
            <w:pPr>
              <w:spacing w:before="120" w:after="120"/>
              <w:ind w:left="22"/>
              <w:rPr>
                <w:i/>
                <w:iCs/>
                <w:color w:val="7F7F7F" w:themeColor="text1" w:themeTint="80"/>
                <w:sz w:val="16"/>
                <w:szCs w:val="16"/>
              </w:rPr>
            </w:pPr>
            <w:r w:rsidRPr="0065543B">
              <w:rPr>
                <w:rFonts w:ascii="Arial" w:hAnsi="Arial" w:cs="Arial"/>
                <w:i/>
                <w:iCs/>
                <w:color w:val="7F7F7F" w:themeColor="text1" w:themeTint="80"/>
                <w:sz w:val="16"/>
                <w:szCs w:val="16"/>
              </w:rPr>
              <w:t>nazwa właściwego funduszu, w ramach którego udzielane będzie dofinansowanie inwestycji</w:t>
            </w:r>
            <w:r w:rsidRPr="0065543B">
              <w:rPr>
                <w:rFonts w:ascii="Arial" w:eastAsia="Times New Roman" w:hAnsi="Arial" w:cs="Arial"/>
                <w:i/>
                <w:iCs/>
                <w:color w:val="000000"/>
                <w:sz w:val="20"/>
                <w:szCs w:val="20"/>
                <w:lang w:eastAsia="pl-PL"/>
              </w:rPr>
              <w:t> </w:t>
            </w:r>
          </w:p>
        </w:tc>
      </w:tr>
    </w:tbl>
    <w:p w14:paraId="743C722E" w14:textId="77777777" w:rsidR="0065543B" w:rsidRPr="0065543B" w:rsidRDefault="0065543B" w:rsidP="0065543B">
      <w:pPr>
        <w:rPr>
          <w:rFonts w:ascii="Arial" w:hAnsi="Arial" w:cs="Arial"/>
          <w:sz w:val="20"/>
          <w:szCs w:val="20"/>
        </w:rPr>
      </w:pPr>
      <w:r w:rsidRPr="0065543B">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5543B" w:rsidRPr="0065543B" w14:paraId="34C2893E" w14:textId="77777777" w:rsidTr="003111C3">
        <w:trPr>
          <w:cantSplit/>
          <w:trHeight w:val="600"/>
        </w:trPr>
        <w:tc>
          <w:tcPr>
            <w:tcW w:w="9077" w:type="dxa"/>
            <w:shd w:val="clear" w:color="auto" w:fill="EFFFFF"/>
            <w:vAlign w:val="center"/>
            <w:hideMark/>
          </w:tcPr>
          <w:p w14:paraId="4DF55296"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III.9 Typ projektu zgodnie z PO/ SZOOP</w:t>
            </w:r>
          </w:p>
          <w:p w14:paraId="576E1257" w14:textId="77777777" w:rsidR="0065543B" w:rsidRPr="0065543B" w:rsidRDefault="0065543B" w:rsidP="0065543B">
            <w:pPr>
              <w:spacing w:before="120" w:after="120"/>
              <w:ind w:left="22"/>
              <w:rPr>
                <w:rFonts w:ascii="Arial" w:eastAsia="Times New Roman" w:hAnsi="Arial" w:cs="Arial"/>
                <w:color w:val="000000"/>
                <w:sz w:val="16"/>
                <w:szCs w:val="16"/>
                <w:lang w:eastAsia="pl-PL"/>
              </w:rPr>
            </w:pPr>
            <w:r w:rsidRPr="0065543B">
              <w:rPr>
                <w:rFonts w:ascii="Arial" w:hAnsi="Arial" w:cs="Arial"/>
                <w:i/>
                <w:iCs/>
                <w:color w:val="7F7F7F" w:themeColor="text1" w:themeTint="80"/>
                <w:sz w:val="16"/>
                <w:szCs w:val="16"/>
              </w:rPr>
              <w:t>typ projektu zgodnie z PO/ SZOOP, w który wpisuje się dany projekt pozakonkursowy</w:t>
            </w:r>
          </w:p>
        </w:tc>
      </w:tr>
    </w:tbl>
    <w:p w14:paraId="2617F01C" w14:textId="77777777" w:rsidR="0065543B" w:rsidRPr="0065543B" w:rsidRDefault="0065543B" w:rsidP="0065543B">
      <w:pPr>
        <w:jc w:val="both"/>
        <w:rPr>
          <w:rFonts w:ascii="Arial" w:hAnsi="Arial" w:cs="Arial"/>
          <w:sz w:val="20"/>
          <w:szCs w:val="20"/>
        </w:rPr>
      </w:pPr>
      <w:r w:rsidRPr="0065543B">
        <w:rPr>
          <w:rFonts w:ascii="Arial" w:hAnsi="Arial" w:cs="Arial"/>
          <w:sz w:val="20"/>
          <w:szCs w:val="20"/>
        </w:rPr>
        <w:t>Wsparcie organów Państwowej Inspekcji Sanitarnej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5543B" w:rsidRPr="0065543B" w14:paraId="1F70A4BE" w14:textId="77777777" w:rsidTr="003111C3">
        <w:trPr>
          <w:trHeight w:val="600"/>
        </w:trPr>
        <w:tc>
          <w:tcPr>
            <w:tcW w:w="9077" w:type="dxa"/>
            <w:shd w:val="clear" w:color="auto" w:fill="EFFFFF"/>
            <w:vAlign w:val="center"/>
            <w:hideMark/>
          </w:tcPr>
          <w:p w14:paraId="7F631AD0"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III.10 Uzasadnienie realizacji projektu w trybie pozakonkursowym</w:t>
            </w:r>
          </w:p>
          <w:p w14:paraId="1808AA0E" w14:textId="77777777" w:rsidR="0065543B" w:rsidRPr="0065543B" w:rsidRDefault="0065543B" w:rsidP="0065543B">
            <w:pPr>
              <w:spacing w:before="120" w:after="120"/>
              <w:ind w:left="22"/>
              <w:rPr>
                <w:rFonts w:ascii="Arial" w:eastAsia="Times New Roman" w:hAnsi="Arial" w:cs="Arial"/>
                <w:i/>
                <w:iCs/>
                <w:color w:val="000000"/>
                <w:sz w:val="20"/>
                <w:szCs w:val="20"/>
                <w:lang w:eastAsia="pl-PL"/>
              </w:rPr>
            </w:pPr>
            <w:r w:rsidRPr="0065543B">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65543B">
              <w:rPr>
                <w:rFonts w:ascii="Arial" w:eastAsia="Times New Roman" w:hAnsi="Arial" w:cs="Arial"/>
                <w:i/>
                <w:iCs/>
                <w:color w:val="000000"/>
                <w:sz w:val="20"/>
                <w:szCs w:val="20"/>
                <w:lang w:eastAsia="pl-PL"/>
              </w:rPr>
              <w:t> </w:t>
            </w:r>
          </w:p>
        </w:tc>
      </w:tr>
    </w:tbl>
    <w:p w14:paraId="3F6CD5B4" w14:textId="77777777" w:rsidR="0065543B" w:rsidRPr="0065543B" w:rsidRDefault="0065543B" w:rsidP="0065543B">
      <w:pPr>
        <w:jc w:val="both"/>
        <w:rPr>
          <w:rFonts w:ascii="Arial" w:hAnsi="Arial" w:cs="Arial"/>
          <w:sz w:val="20"/>
          <w:szCs w:val="20"/>
        </w:rPr>
      </w:pPr>
      <w:r w:rsidRPr="0065543B">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4D4F3B92" w14:textId="77777777" w:rsidR="0065543B" w:rsidRPr="0065543B" w:rsidRDefault="0065543B" w:rsidP="0065543B">
      <w:pPr>
        <w:jc w:val="both"/>
        <w:rPr>
          <w:rFonts w:ascii="Arial" w:hAnsi="Arial" w:cs="Arial"/>
          <w:sz w:val="20"/>
          <w:szCs w:val="20"/>
        </w:rPr>
      </w:pPr>
      <w:r w:rsidRPr="0065543B">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73AD406E" w14:textId="77777777" w:rsidR="0065543B" w:rsidRPr="0065543B" w:rsidRDefault="0065543B" w:rsidP="0065543B">
      <w:pPr>
        <w:spacing w:line="240" w:lineRule="auto"/>
        <w:jc w:val="both"/>
        <w:rPr>
          <w:rFonts w:ascii="Arial" w:hAnsi="Arial" w:cs="Arial"/>
          <w:sz w:val="20"/>
          <w:szCs w:val="20"/>
        </w:rPr>
      </w:pPr>
      <w:r w:rsidRPr="0065543B">
        <w:rPr>
          <w:rFonts w:ascii="Arial" w:hAnsi="Arial" w:cs="Arial"/>
          <w:sz w:val="20"/>
          <w:szCs w:val="20"/>
        </w:rPr>
        <w:t xml:space="preserve">Z uwagi na strategiczność i unikalność projektu, charakter prowadzonej przez podmiot leczniczy działalności, zasadne jest zastosowanie trybu pozakonkursowego do wyboru przedmiotowego projektu. </w:t>
      </w:r>
    </w:p>
    <w:p w14:paraId="588DA77B" w14:textId="77777777" w:rsidR="0065543B" w:rsidRPr="0065543B" w:rsidRDefault="0065543B" w:rsidP="0065543B">
      <w:pPr>
        <w:jc w:val="both"/>
        <w:rPr>
          <w:rFonts w:ascii="Arial" w:hAnsi="Arial" w:cs="Arial"/>
          <w:sz w:val="20"/>
          <w:szCs w:val="20"/>
        </w:rPr>
      </w:pPr>
      <w:bookmarkStart w:id="23" w:name="_Hlk93910170"/>
      <w:r w:rsidRPr="0065543B">
        <w:rPr>
          <w:rFonts w:ascii="Arial" w:hAnsi="Arial" w:cs="Arial"/>
          <w:sz w:val="20"/>
          <w:szCs w:val="20"/>
        </w:rPr>
        <w:t xml:space="preserve">Państwowa inspekcja sanitarna jest powołana do realizacji zadań z zakresu zdrowia publicznego, m. in. w celu ochrony zdrowia ludzkiego przed niekorzystnym wpływem szkodliwości i uciążliwości środowiskowych, zapobiegania powstawaniu chorób, w tym chorób zakaźnych i zawodowych. Organy państwowej inspekcji sanitarnej pełnią unikalną rolę w skali kraju ze względu na sprawowanie zapobiegawczego i bieżącego nadzoru sanitarnego oraz prowadzenie działalności zapobiegawczej i przeciwepidemicznej w zakresie chorób zakaźnych i innych chorób powodowanych warunkami środowiska. W dobie pandemii COVID-19 podstawowym zadaniem wszystkich służb sanitarno-epidemiologicznych jest zapobieganie, zwalczanie i przeciwdziałanie COVID-19. </w:t>
      </w:r>
    </w:p>
    <w:p w14:paraId="4D5F0CB3" w14:textId="77777777" w:rsidR="0065543B" w:rsidRPr="0065543B" w:rsidRDefault="0065543B" w:rsidP="0065543B">
      <w:pPr>
        <w:jc w:val="both"/>
        <w:rPr>
          <w:rFonts w:ascii="Arial" w:hAnsi="Arial" w:cs="Arial"/>
        </w:rPr>
      </w:pPr>
      <w:r w:rsidRPr="0065543B">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 w województwie warmińsko-mazurskim.</w:t>
      </w:r>
      <w:bookmarkEnd w:id="23"/>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5543B" w:rsidRPr="0065543B" w14:paraId="5AE3F158" w14:textId="77777777" w:rsidTr="003111C3">
        <w:trPr>
          <w:trHeight w:val="637"/>
        </w:trPr>
        <w:tc>
          <w:tcPr>
            <w:tcW w:w="9077" w:type="dxa"/>
            <w:shd w:val="clear" w:color="auto" w:fill="EFFFFF"/>
            <w:vAlign w:val="center"/>
            <w:hideMark/>
          </w:tcPr>
          <w:p w14:paraId="527701E6" w14:textId="77777777" w:rsidR="0065543B" w:rsidRPr="0065543B" w:rsidRDefault="0065543B" w:rsidP="0065543B">
            <w:pPr>
              <w:spacing w:after="0" w:line="240" w:lineRule="auto"/>
              <w:rPr>
                <w:rFonts w:ascii="Arial" w:eastAsia="Times New Roman" w:hAnsi="Arial" w:cs="Arial"/>
                <w:sz w:val="20"/>
                <w:szCs w:val="20"/>
                <w:lang w:eastAsia="pl-PL"/>
              </w:rPr>
            </w:pPr>
            <w:r w:rsidRPr="0065543B">
              <w:rPr>
                <w:rFonts w:ascii="Arial" w:eastAsia="Times New Roman" w:hAnsi="Arial" w:cs="Arial"/>
                <w:color w:val="000000"/>
                <w:sz w:val="20"/>
                <w:szCs w:val="20"/>
                <w:lang w:eastAsia="pl-PL"/>
              </w:rPr>
              <w:t xml:space="preserve">III.11 </w:t>
            </w:r>
            <w:r w:rsidRPr="0065543B">
              <w:rPr>
                <w:rFonts w:ascii="Arial" w:eastAsia="Times New Roman" w:hAnsi="Arial" w:cs="Arial"/>
                <w:sz w:val="20"/>
                <w:szCs w:val="20"/>
                <w:lang w:eastAsia="pl-PL"/>
              </w:rPr>
              <w:t>Cel projektu</w:t>
            </w:r>
          </w:p>
          <w:p w14:paraId="3A90AA59" w14:textId="77777777" w:rsidR="0065543B" w:rsidRPr="0065543B" w:rsidRDefault="0065543B" w:rsidP="0065543B">
            <w:pPr>
              <w:spacing w:before="120" w:after="120"/>
              <w:ind w:left="22"/>
              <w:jc w:val="both"/>
              <w:rPr>
                <w:rFonts w:cstheme="minorHAnsi"/>
                <w:bCs/>
                <w:i/>
                <w:iCs/>
                <w:sz w:val="16"/>
                <w:szCs w:val="16"/>
              </w:rPr>
            </w:pPr>
            <w:r w:rsidRPr="0065543B">
              <w:rPr>
                <w:rFonts w:ascii="Arial" w:hAnsi="Arial" w:cs="Arial"/>
                <w:i/>
                <w:iCs/>
                <w:color w:val="7F7F7F" w:themeColor="text1" w:themeTint="80"/>
                <w:sz w:val="16"/>
                <w:szCs w:val="16"/>
              </w:rPr>
              <w:t>cel główny projektu, biorąc pod uwagę zidentyfikowane problemy oraz planowane w ramach projektu działania</w:t>
            </w:r>
          </w:p>
        </w:tc>
      </w:tr>
    </w:tbl>
    <w:p w14:paraId="75AEB513" w14:textId="77777777" w:rsidR="0065543B" w:rsidRPr="0065543B" w:rsidRDefault="0065543B" w:rsidP="0065543B">
      <w:pPr>
        <w:spacing w:after="0" w:line="240" w:lineRule="auto"/>
        <w:jc w:val="both"/>
        <w:rPr>
          <w:rFonts w:ascii="Arial" w:hAnsi="Arial" w:cs="Arial"/>
          <w:color w:val="000000" w:themeColor="text1"/>
          <w:sz w:val="20"/>
          <w:szCs w:val="20"/>
        </w:rPr>
      </w:pPr>
      <w:r w:rsidRPr="0065543B">
        <w:rPr>
          <w:rFonts w:ascii="Arial" w:hAnsi="Arial" w:cs="Arial"/>
          <w:color w:val="000000" w:themeColor="text1"/>
          <w:sz w:val="20"/>
          <w:szCs w:val="20"/>
        </w:rPr>
        <w:t>Głównym celem projektu jest poprawa funkcjonowania systemu opieki zdrowotnej  w zakresie prowadzonej diagnostyki laboratoryjnej oraz wzmocnienie jego długofalowej odporności i przygotowanie na potencjalne przyszłe zagrożenia epidemiologiczne. Dzięki realizacji projektu nastąpi poprawa dostępności, efektywności i jakości wykonywanych badań w kluczowym obszarze systemu opieki zdrowotnej jakim jest Państwowa Inspekcja Sanitarna.</w:t>
      </w:r>
    </w:p>
    <w:p w14:paraId="4A65A0A0" w14:textId="77777777" w:rsidR="0065543B" w:rsidRPr="0065543B" w:rsidRDefault="0065543B" w:rsidP="0065543B">
      <w:pPr>
        <w:autoSpaceDE w:val="0"/>
        <w:autoSpaceDN w:val="0"/>
        <w:adjustRightInd w:val="0"/>
        <w:spacing w:after="0" w:line="240" w:lineRule="auto"/>
        <w:jc w:val="both"/>
        <w:rPr>
          <w:rFonts w:ascii="Arial" w:hAnsi="Arial" w:cs="Arial"/>
          <w:color w:val="000000" w:themeColor="text1"/>
          <w:sz w:val="20"/>
          <w:szCs w:val="20"/>
        </w:rPr>
      </w:pPr>
      <w:r w:rsidRPr="0065543B">
        <w:rPr>
          <w:rFonts w:ascii="Arial" w:hAnsi="Arial" w:cs="Arial"/>
          <w:color w:val="000000" w:themeColor="text1"/>
          <w:sz w:val="20"/>
          <w:szCs w:val="20"/>
        </w:rPr>
        <w:t>Przebudowa i modernizacja istniejącej infrastruktury laboratoryjnej WSSE w Olsztynie zapewni możliwość reagowania na sytuacje kryzysowe spowodowane pojawieniem nowych lub istniejących drobnoustrojów o potencjale pandemicznym należących do 2 i 3 grupy zagrożenia biologicznego.</w:t>
      </w:r>
    </w:p>
    <w:p w14:paraId="37CFE461" w14:textId="77777777" w:rsidR="0065543B" w:rsidRPr="0065543B" w:rsidRDefault="0065543B" w:rsidP="0065543B">
      <w:pPr>
        <w:autoSpaceDE w:val="0"/>
        <w:autoSpaceDN w:val="0"/>
        <w:adjustRightInd w:val="0"/>
        <w:spacing w:after="0" w:line="240" w:lineRule="auto"/>
        <w:rPr>
          <w:rFonts w:ascii="Arial" w:hAnsi="Arial" w:cs="Arial"/>
          <w:color w:val="000000"/>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5543B" w:rsidRPr="0065543B" w14:paraId="5E69CD3F" w14:textId="77777777" w:rsidTr="003111C3">
        <w:trPr>
          <w:trHeight w:val="676"/>
        </w:trPr>
        <w:tc>
          <w:tcPr>
            <w:tcW w:w="9077" w:type="dxa"/>
            <w:shd w:val="clear" w:color="auto" w:fill="EFFFFF"/>
            <w:vAlign w:val="center"/>
            <w:hideMark/>
          </w:tcPr>
          <w:p w14:paraId="3D79374D" w14:textId="77777777" w:rsidR="0065543B" w:rsidRPr="0065543B" w:rsidRDefault="0065543B" w:rsidP="0065543B">
            <w:pPr>
              <w:spacing w:after="0" w:line="240" w:lineRule="auto"/>
              <w:rPr>
                <w:rFonts w:ascii="Arial" w:eastAsia="Times New Roman" w:hAnsi="Arial" w:cs="Arial"/>
                <w:sz w:val="20"/>
                <w:szCs w:val="20"/>
                <w:lang w:eastAsia="pl-PL"/>
              </w:rPr>
            </w:pPr>
            <w:r w:rsidRPr="0065543B">
              <w:rPr>
                <w:rFonts w:ascii="Arial" w:eastAsia="Times New Roman" w:hAnsi="Arial" w:cs="Arial"/>
                <w:color w:val="000000"/>
                <w:sz w:val="20"/>
                <w:szCs w:val="20"/>
                <w:lang w:eastAsia="pl-PL"/>
              </w:rPr>
              <w:t xml:space="preserve">III.12 </w:t>
            </w:r>
            <w:r w:rsidRPr="0065543B">
              <w:rPr>
                <w:rFonts w:ascii="Arial" w:eastAsia="Times New Roman" w:hAnsi="Arial" w:cs="Arial"/>
                <w:sz w:val="20"/>
                <w:szCs w:val="20"/>
                <w:lang w:eastAsia="pl-PL"/>
              </w:rPr>
              <w:t>Opis projektu</w:t>
            </w:r>
          </w:p>
          <w:p w14:paraId="6E4B6B8C" w14:textId="77777777" w:rsidR="0065543B" w:rsidRPr="0065543B" w:rsidRDefault="0065543B" w:rsidP="0065543B">
            <w:pPr>
              <w:spacing w:before="120" w:after="120"/>
              <w:ind w:left="22"/>
              <w:rPr>
                <w:i/>
                <w:iCs/>
                <w:color w:val="7F7F7F" w:themeColor="text1" w:themeTint="80"/>
                <w:sz w:val="16"/>
                <w:szCs w:val="16"/>
              </w:rPr>
            </w:pPr>
            <w:r w:rsidRPr="0065543B">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1BF3DF9A" w14:textId="77777777" w:rsidR="0065543B" w:rsidRPr="0065543B" w:rsidRDefault="0065543B" w:rsidP="0065543B">
      <w:pPr>
        <w:spacing w:after="120"/>
        <w:jc w:val="both"/>
        <w:rPr>
          <w:rFonts w:ascii="Arial" w:hAnsi="Arial" w:cs="Arial"/>
          <w:sz w:val="20"/>
          <w:szCs w:val="20"/>
        </w:rPr>
      </w:pPr>
      <w:r w:rsidRPr="0065543B">
        <w:rPr>
          <w:rFonts w:ascii="Arial" w:hAnsi="Arial" w:cs="Arial"/>
          <w:color w:val="000000"/>
          <w:sz w:val="20"/>
          <w:szCs w:val="20"/>
        </w:rPr>
        <w:t xml:space="preserve">Projekt jest odpowiedzią na identyfikowane potrzeby oraz dotychczasowe doświadczenia związane </w:t>
      </w:r>
      <w:r w:rsidRPr="0065543B">
        <w:rPr>
          <w:rFonts w:ascii="Arial" w:hAnsi="Arial" w:cs="Arial"/>
          <w:color w:val="000000"/>
          <w:sz w:val="20"/>
          <w:szCs w:val="20"/>
        </w:rPr>
        <w:br/>
        <w:t>z pandemią COVID-19, które jednoznacznie wskazują na konieczność poprawy i wzmocnienia wydolności systemu reagowania w warunkach kryzysu. Realizacja inwestycji przyczyni się do stworzenia nowoczesnej i sprawnie funkcjonującej infrastruktury technicznej w WSSE w Olsztynie.</w:t>
      </w:r>
    </w:p>
    <w:p w14:paraId="75D5D821" w14:textId="77777777" w:rsidR="0065543B" w:rsidRPr="0065543B" w:rsidRDefault="0065543B" w:rsidP="0065543B">
      <w:pPr>
        <w:spacing w:after="120" w:line="240" w:lineRule="auto"/>
        <w:jc w:val="both"/>
        <w:rPr>
          <w:rFonts w:ascii="Arial" w:hAnsi="Arial" w:cs="Arial"/>
          <w:sz w:val="20"/>
          <w:szCs w:val="20"/>
        </w:rPr>
      </w:pPr>
      <w:r w:rsidRPr="0065543B">
        <w:rPr>
          <w:rFonts w:ascii="Arial" w:hAnsi="Arial" w:cs="Arial"/>
          <w:sz w:val="20"/>
          <w:szCs w:val="20"/>
        </w:rPr>
        <w:t>Głównym założeniem projektu jest przebudowa i modernizacja Laboratorium WSSE w Olsztynie w celu dostosowania jego infrastruktury do standardów BSL3 wraz z wymaganą wymianą sieci (elektrycznej, wodno-kanalizacyjnej i sanitarnej) w budynku WSSE w Olsztynie. Dzięki temu możliwa będzie długoterminowa, długofalowa i profesjonalna obsługa społeczeństwa pod kątem wykonywanych badań. Realizacja projektu jest trwała z perspektywy rozwoju państwowej inspekcji sanitarnej w związku z zapobieganiem, przeciwdziałaniem i zwalczaniem „COVID-19”, a w perspektywie innych patogenów. Efektem realizacji zaplanowanych działań będzie umożliwienie Laboratorium WSSE w Olsztynie reagowania na sytuacje kryzysowe spowodowane pojawieniem nowych lub istniejących drobnoustrojów o potencjale pandemicznym należących do 2 i 3 grupy zagrożenia biologicznego.</w:t>
      </w:r>
    </w:p>
    <w:p w14:paraId="27D16B3E" w14:textId="77777777" w:rsidR="0065543B" w:rsidRPr="0065543B" w:rsidRDefault="0065543B" w:rsidP="0065543B">
      <w:pPr>
        <w:spacing w:after="120" w:line="240" w:lineRule="auto"/>
        <w:jc w:val="both"/>
        <w:rPr>
          <w:rFonts w:ascii="Arial" w:hAnsi="Arial" w:cs="Arial"/>
          <w:sz w:val="20"/>
          <w:szCs w:val="20"/>
        </w:rPr>
      </w:pPr>
      <w:r w:rsidRPr="0065543B">
        <w:rPr>
          <w:rFonts w:ascii="Arial" w:hAnsi="Arial" w:cs="Arial"/>
          <w:sz w:val="20"/>
          <w:szCs w:val="20"/>
        </w:rPr>
        <w:t xml:space="preserve">Działanie o charakterze horyzontalnym, dotyczy możliwości badawczych dla całego kraju przyczyniając się również do poprawy dostępności diagnostyki. Realizacja projektu pozwoli Laboratorium w Olsztynie na prowadzenie badań próbek przekazywanych z innych województw. </w:t>
      </w:r>
    </w:p>
    <w:p w14:paraId="280BE9BD" w14:textId="77777777" w:rsidR="0065543B" w:rsidRPr="0065543B" w:rsidRDefault="0065543B" w:rsidP="0065543B">
      <w:pPr>
        <w:spacing w:after="120"/>
        <w:jc w:val="both"/>
        <w:rPr>
          <w:rFonts w:ascii="Arial" w:eastAsia="Times New Roman" w:hAnsi="Arial" w:cs="Arial"/>
          <w:sz w:val="20"/>
          <w:szCs w:val="20"/>
        </w:rPr>
      </w:pPr>
      <w:r w:rsidRPr="0065543B">
        <w:rPr>
          <w:rFonts w:ascii="Arial" w:hAnsi="Arial" w:cs="Arial"/>
          <w:sz w:val="20"/>
          <w:szCs w:val="20"/>
        </w:rPr>
        <w:t xml:space="preserve">Ponadto, działania przewidziane w projekcie zapewnią wdrożenie skutecznych rozwiązań stanowiących działania naprawcze </w:t>
      </w:r>
      <w:r w:rsidRPr="0065543B">
        <w:rPr>
          <w:rFonts w:ascii="Arial" w:eastAsia="Times New Roman" w:hAnsi="Arial" w:cs="Arial"/>
          <w:sz w:val="20"/>
          <w:szCs w:val="20"/>
        </w:rPr>
        <w:t>w kontekście pandemii COVID-19, innych chorób zakaźnych oraz wywołanych nimi sytuacji kryzysowych i ich skutków zdrowotnych i społecznych.</w:t>
      </w:r>
    </w:p>
    <w:p w14:paraId="6C12C4AF" w14:textId="77777777" w:rsidR="0065543B" w:rsidRPr="0065543B" w:rsidRDefault="0065543B" w:rsidP="0065543B">
      <w:pPr>
        <w:spacing w:after="0" w:line="240" w:lineRule="auto"/>
        <w:jc w:val="both"/>
        <w:rPr>
          <w:rFonts w:ascii="Arial" w:hAnsi="Arial" w:cs="Arial"/>
          <w:sz w:val="20"/>
          <w:szCs w:val="20"/>
        </w:rPr>
      </w:pPr>
      <w:r w:rsidRPr="0065543B">
        <w:rPr>
          <w:rFonts w:ascii="Arial" w:hAnsi="Arial" w:cs="Arial"/>
          <w:sz w:val="20"/>
          <w:szCs w:val="20"/>
        </w:rPr>
        <w:t xml:space="preserve">  </w:t>
      </w:r>
    </w:p>
    <w:p w14:paraId="2710634A" w14:textId="77777777" w:rsidR="0065543B" w:rsidRPr="0065543B" w:rsidRDefault="0065543B" w:rsidP="0065543B">
      <w:pPr>
        <w:spacing w:after="0" w:line="240" w:lineRule="auto"/>
        <w:jc w:val="both"/>
        <w:rPr>
          <w:rFonts w:ascii="Arial" w:hAnsi="Arial" w:cs="Arial"/>
          <w:sz w:val="20"/>
          <w:szCs w:val="20"/>
        </w:rPr>
      </w:pPr>
      <w:r w:rsidRPr="0065543B">
        <w:rPr>
          <w:rFonts w:ascii="Arial" w:hAnsi="Arial" w:cs="Arial"/>
          <w:sz w:val="20"/>
          <w:szCs w:val="20"/>
        </w:rPr>
        <w:t xml:space="preserve">W ramach projektu zaplanowano następujące działania: </w:t>
      </w:r>
    </w:p>
    <w:p w14:paraId="3ABDCF25" w14:textId="77777777" w:rsidR="0065543B" w:rsidRPr="0065543B" w:rsidRDefault="0065543B" w:rsidP="0065543B">
      <w:pPr>
        <w:numPr>
          <w:ilvl w:val="0"/>
          <w:numId w:val="60"/>
        </w:numPr>
        <w:spacing w:after="0" w:line="240" w:lineRule="auto"/>
        <w:contextualSpacing/>
        <w:jc w:val="both"/>
        <w:rPr>
          <w:rFonts w:ascii="Arial" w:hAnsi="Arial" w:cs="Arial"/>
          <w:sz w:val="20"/>
          <w:szCs w:val="20"/>
        </w:rPr>
      </w:pPr>
      <w:r w:rsidRPr="0065543B">
        <w:rPr>
          <w:rFonts w:ascii="Arial" w:hAnsi="Arial" w:cs="Arial"/>
          <w:sz w:val="20"/>
          <w:szCs w:val="20"/>
        </w:rPr>
        <w:t>Przygotowanie</w:t>
      </w:r>
      <w:r w:rsidRPr="0065543B">
        <w:rPr>
          <w:rFonts w:ascii="Arial" w:hAnsi="Arial" w:cs="Arial"/>
          <w:bCs/>
          <w:sz w:val="20"/>
          <w:szCs w:val="20"/>
        </w:rPr>
        <w:t xml:space="preserve"> projektu - przygotowanie dokumentacji projektowo-kosztorysowej, uzyskanie wymaganych decyzji</w:t>
      </w:r>
      <w:r w:rsidRPr="0065543B">
        <w:rPr>
          <w:rFonts w:ascii="Arial" w:hAnsi="Arial" w:cs="Arial"/>
          <w:sz w:val="20"/>
          <w:szCs w:val="20"/>
        </w:rPr>
        <w:t xml:space="preserve"> i pozwoleń.</w:t>
      </w:r>
    </w:p>
    <w:p w14:paraId="1EC0A04D" w14:textId="77777777" w:rsidR="0065543B" w:rsidRPr="0065543B" w:rsidRDefault="0065543B" w:rsidP="0065543B">
      <w:pPr>
        <w:numPr>
          <w:ilvl w:val="0"/>
          <w:numId w:val="60"/>
        </w:numPr>
        <w:spacing w:after="0" w:line="240" w:lineRule="auto"/>
        <w:contextualSpacing/>
        <w:jc w:val="both"/>
        <w:rPr>
          <w:rFonts w:ascii="Arial" w:hAnsi="Arial" w:cs="Arial"/>
          <w:sz w:val="20"/>
          <w:szCs w:val="20"/>
        </w:rPr>
      </w:pPr>
      <w:r w:rsidRPr="0065543B">
        <w:rPr>
          <w:rFonts w:ascii="Arial" w:hAnsi="Arial" w:cs="Arial"/>
          <w:sz w:val="20"/>
          <w:szCs w:val="20"/>
        </w:rPr>
        <w:t>Roboty budowlane – przebudowa i modernizacja Laboratorium WSSE w Olsztynie w celu dostosowania jego infrastruktury do standardów BSL3 wraz z wymaganą wymianą sieci (elektrycznej, wodno-kanalizacyjnej i sanitarnej) w budynku WSSE w Olsztynie.</w:t>
      </w:r>
    </w:p>
    <w:p w14:paraId="5ED265FD" w14:textId="77777777" w:rsidR="0065543B" w:rsidRPr="0065543B" w:rsidRDefault="0065543B" w:rsidP="0065543B">
      <w:pPr>
        <w:numPr>
          <w:ilvl w:val="0"/>
          <w:numId w:val="60"/>
        </w:numPr>
        <w:spacing w:after="0" w:line="240" w:lineRule="auto"/>
        <w:contextualSpacing/>
        <w:jc w:val="both"/>
        <w:rPr>
          <w:rFonts w:ascii="Arial" w:hAnsi="Arial" w:cs="Arial"/>
          <w:sz w:val="20"/>
          <w:szCs w:val="20"/>
        </w:rPr>
      </w:pPr>
      <w:r w:rsidRPr="0065543B">
        <w:rPr>
          <w:rFonts w:ascii="Arial" w:hAnsi="Arial" w:cs="Arial"/>
          <w:sz w:val="20"/>
          <w:szCs w:val="20"/>
        </w:rPr>
        <w:t>Nadzór inwestorski nad robotami budowlanymi.</w:t>
      </w:r>
    </w:p>
    <w:p w14:paraId="489F87B5" w14:textId="77777777" w:rsidR="0065543B" w:rsidRPr="0065543B" w:rsidRDefault="0065543B" w:rsidP="0065543B">
      <w:pPr>
        <w:numPr>
          <w:ilvl w:val="0"/>
          <w:numId w:val="60"/>
        </w:numPr>
        <w:spacing w:after="0" w:line="240" w:lineRule="auto"/>
        <w:contextualSpacing/>
        <w:jc w:val="both"/>
      </w:pPr>
      <w:r w:rsidRPr="0065543B">
        <w:rPr>
          <w:rFonts w:ascii="Arial" w:hAnsi="Arial" w:cs="Arial"/>
          <w:sz w:val="20"/>
          <w:szCs w:val="20"/>
        </w:rPr>
        <w:t xml:space="preserve">Zarzadzanie projektem - </w:t>
      </w:r>
      <w:r w:rsidRPr="0065543B">
        <w:rPr>
          <w:rFonts w:ascii="Arial" w:hAnsi="Arial" w:cs="Arial"/>
          <w:bCs/>
          <w:sz w:val="20"/>
          <w:szCs w:val="20"/>
        </w:rPr>
        <w:t>powołanie zewnętrznego zespołu projektowego do realizacji zadań w projekcie.</w:t>
      </w:r>
    </w:p>
    <w:p w14:paraId="2B25FAB4" w14:textId="77777777" w:rsidR="0065543B" w:rsidRPr="0065543B" w:rsidRDefault="0065543B" w:rsidP="0065543B">
      <w:pPr>
        <w:numPr>
          <w:ilvl w:val="0"/>
          <w:numId w:val="60"/>
        </w:numPr>
        <w:spacing w:after="0" w:line="240" w:lineRule="auto"/>
        <w:contextualSpacing/>
        <w:jc w:val="both"/>
      </w:pPr>
      <w:r w:rsidRPr="0065543B">
        <w:rPr>
          <w:rFonts w:ascii="Arial" w:hAnsi="Arial" w:cs="Arial"/>
          <w:sz w:val="20"/>
          <w:szCs w:val="20"/>
        </w:rPr>
        <w:t>Promocja projektu - wykonanie tablicy informacyjno- promocyjnej, informacja na stronie internetowej.</w:t>
      </w:r>
    </w:p>
    <w:p w14:paraId="6B0F9DF6" w14:textId="77777777" w:rsidR="0065543B" w:rsidRPr="0065543B" w:rsidRDefault="0065543B" w:rsidP="0065543B">
      <w:pPr>
        <w:spacing w:after="0" w:line="240" w:lineRule="auto"/>
        <w:jc w:val="both"/>
        <w:rPr>
          <w:rFonts w:ascii="Arial" w:hAnsi="Arial" w:cs="Arial"/>
          <w:sz w:val="20"/>
          <w:szCs w:val="20"/>
        </w:rPr>
      </w:pPr>
    </w:p>
    <w:p w14:paraId="512BC6A6" w14:textId="77777777" w:rsidR="0065543B" w:rsidRPr="0065543B" w:rsidRDefault="0065543B" w:rsidP="0065543B">
      <w:pPr>
        <w:spacing w:after="0" w:line="240" w:lineRule="auto"/>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5543B" w:rsidRPr="0065543B" w14:paraId="0BC9BFF8" w14:textId="77777777" w:rsidTr="003111C3">
        <w:trPr>
          <w:trHeight w:val="537"/>
        </w:trPr>
        <w:tc>
          <w:tcPr>
            <w:tcW w:w="9077" w:type="dxa"/>
            <w:shd w:val="clear" w:color="auto" w:fill="EFFFFF"/>
            <w:vAlign w:val="center"/>
            <w:hideMark/>
          </w:tcPr>
          <w:p w14:paraId="1770B7E2" w14:textId="77777777" w:rsidR="0065543B" w:rsidRPr="0065543B" w:rsidRDefault="0065543B" w:rsidP="0065543B">
            <w:pPr>
              <w:spacing w:after="0" w:line="240" w:lineRule="auto"/>
              <w:rPr>
                <w:rFonts w:ascii="Arial" w:eastAsia="Times New Roman" w:hAnsi="Arial" w:cs="Arial"/>
                <w:sz w:val="20"/>
                <w:szCs w:val="20"/>
                <w:lang w:eastAsia="pl-PL"/>
              </w:rPr>
            </w:pPr>
            <w:r w:rsidRPr="0065543B">
              <w:rPr>
                <w:rFonts w:ascii="Arial" w:eastAsia="Times New Roman" w:hAnsi="Arial" w:cs="Arial"/>
                <w:color w:val="000000"/>
                <w:sz w:val="20"/>
                <w:szCs w:val="20"/>
                <w:lang w:eastAsia="pl-PL"/>
              </w:rPr>
              <w:t xml:space="preserve">III.13 </w:t>
            </w:r>
            <w:r w:rsidRPr="0065543B">
              <w:rPr>
                <w:rFonts w:ascii="Arial" w:eastAsia="Times New Roman" w:hAnsi="Arial" w:cs="Arial"/>
                <w:sz w:val="20"/>
                <w:szCs w:val="20"/>
                <w:lang w:eastAsia="pl-PL"/>
              </w:rPr>
              <w:t>Opis zgodności projektu z mapami potrzeb zdrowotnych (jeśli dotyczy)</w:t>
            </w:r>
          </w:p>
          <w:p w14:paraId="5A4B09F4" w14:textId="77777777" w:rsidR="0065543B" w:rsidRPr="0065543B" w:rsidRDefault="0065543B" w:rsidP="0065543B">
            <w:pPr>
              <w:spacing w:before="120" w:after="120"/>
              <w:ind w:left="22"/>
              <w:rPr>
                <w:rFonts w:ascii="Arial" w:eastAsia="Times New Roman" w:hAnsi="Arial" w:cs="Arial"/>
                <w:i/>
                <w:iCs/>
                <w:sz w:val="20"/>
                <w:szCs w:val="20"/>
                <w:lang w:eastAsia="pl-PL"/>
              </w:rPr>
            </w:pPr>
            <w:r w:rsidRPr="0065543B">
              <w:rPr>
                <w:rFonts w:ascii="Arial" w:hAnsi="Arial" w:cs="Arial"/>
                <w:i/>
                <w:iCs/>
                <w:color w:val="7F7F7F" w:themeColor="text1" w:themeTint="80"/>
                <w:sz w:val="16"/>
                <w:szCs w:val="16"/>
              </w:rPr>
              <w:t>zakres mapy potrzeb zdrowotnych, w który wpisują się działania objęte wsparciem w ramach projektu</w:t>
            </w:r>
            <w:r w:rsidRPr="0065543B">
              <w:rPr>
                <w:rFonts w:ascii="Arial" w:eastAsia="Times New Roman" w:hAnsi="Arial" w:cs="Arial"/>
                <w:i/>
                <w:iCs/>
                <w:sz w:val="20"/>
                <w:szCs w:val="20"/>
                <w:lang w:eastAsia="pl-PL"/>
              </w:rPr>
              <w:t> </w:t>
            </w:r>
          </w:p>
        </w:tc>
      </w:tr>
    </w:tbl>
    <w:p w14:paraId="55D636E7" w14:textId="77777777" w:rsidR="0065543B" w:rsidRPr="0065543B" w:rsidRDefault="0065543B" w:rsidP="0065543B">
      <w:pPr>
        <w:rPr>
          <w:rFonts w:ascii="Arial" w:hAnsi="Arial" w:cs="Arial"/>
          <w:sz w:val="20"/>
          <w:szCs w:val="20"/>
        </w:rPr>
      </w:pPr>
      <w:r w:rsidRPr="0065543B">
        <w:rPr>
          <w:rFonts w:ascii="Arial" w:hAnsi="Arial" w:cs="Arial"/>
          <w:sz w:val="20"/>
          <w:szCs w:val="20"/>
        </w:rPr>
        <w:t>Nie dotyczy</w:t>
      </w:r>
    </w:p>
    <w:tbl>
      <w:tblPr>
        <w:tblW w:w="5534"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534"/>
      </w:tblGrid>
      <w:tr w:rsidR="0065543B" w:rsidRPr="0065543B" w14:paraId="4CB0244B" w14:textId="77777777" w:rsidTr="003111C3">
        <w:trPr>
          <w:cantSplit/>
          <w:trHeight w:val="600"/>
        </w:trPr>
        <w:tc>
          <w:tcPr>
            <w:tcW w:w="5534" w:type="dxa"/>
            <w:shd w:val="clear" w:color="auto" w:fill="EFFFFF"/>
            <w:vAlign w:val="center"/>
            <w:hideMark/>
          </w:tcPr>
          <w:p w14:paraId="16052366" w14:textId="77777777" w:rsidR="0065543B" w:rsidRPr="0065543B" w:rsidRDefault="0065543B" w:rsidP="0065543B">
            <w:pPr>
              <w:spacing w:before="120" w:after="120"/>
              <w:ind w:left="22"/>
              <w:rPr>
                <w:rFonts w:ascii="Arial" w:eastAsia="Times New Roman" w:hAnsi="Arial" w:cs="Arial"/>
                <w:sz w:val="20"/>
                <w:szCs w:val="20"/>
                <w:lang w:eastAsia="pl-PL"/>
              </w:rPr>
            </w:pPr>
            <w:r w:rsidRPr="0065543B">
              <w:rPr>
                <w:rFonts w:ascii="Arial" w:eastAsia="Times New Roman" w:hAnsi="Arial" w:cs="Arial"/>
                <w:color w:val="000000"/>
                <w:sz w:val="20"/>
                <w:szCs w:val="20"/>
                <w:lang w:eastAsia="pl-PL"/>
              </w:rPr>
              <w:t xml:space="preserve">III.14 </w:t>
            </w:r>
            <w:r w:rsidRPr="0065543B">
              <w:rPr>
                <w:rFonts w:ascii="Arial" w:eastAsia="Times New Roman" w:hAnsi="Arial" w:cs="Arial"/>
                <w:sz w:val="20"/>
                <w:szCs w:val="20"/>
                <w:lang w:eastAsia="pl-PL"/>
              </w:rPr>
              <w:t xml:space="preserve">Planowana data złożenia wniosku o dofinansowanie </w:t>
            </w:r>
          </w:p>
          <w:p w14:paraId="5E2BAD9C" w14:textId="77777777" w:rsidR="0065543B" w:rsidRPr="0065543B" w:rsidRDefault="0065543B" w:rsidP="0065543B">
            <w:pPr>
              <w:spacing w:before="120" w:after="120"/>
              <w:ind w:left="22"/>
              <w:rPr>
                <w:rFonts w:ascii="Arial" w:eastAsia="Times New Roman" w:hAnsi="Arial" w:cs="Arial"/>
                <w:color w:val="000000"/>
                <w:sz w:val="16"/>
                <w:szCs w:val="16"/>
                <w:lang w:eastAsia="pl-PL"/>
              </w:rPr>
            </w:pPr>
            <w:r w:rsidRPr="0065543B">
              <w:rPr>
                <w:rFonts w:ascii="Arial" w:hAnsi="Arial" w:cs="Arial"/>
                <w:i/>
                <w:iCs/>
                <w:color w:val="7F7F7F" w:themeColor="text1" w:themeTint="80"/>
                <w:sz w:val="16"/>
                <w:szCs w:val="16"/>
              </w:rPr>
              <w:t>rok oraz kwartał [RRRR.KW]</w:t>
            </w:r>
          </w:p>
        </w:tc>
      </w:tr>
    </w:tbl>
    <w:p w14:paraId="1C6D3D4C" w14:textId="77777777" w:rsidR="0065543B" w:rsidRPr="0065543B" w:rsidRDefault="0065543B" w:rsidP="0065543B">
      <w:pPr>
        <w:rPr>
          <w:rFonts w:ascii="Arial" w:hAnsi="Arial" w:cs="Arial"/>
          <w:sz w:val="20"/>
          <w:szCs w:val="20"/>
        </w:rPr>
      </w:pPr>
      <w:r w:rsidRPr="0065543B">
        <w:rPr>
          <w:rFonts w:ascii="Arial" w:hAnsi="Arial" w:cs="Arial"/>
          <w:sz w:val="20"/>
          <w:szCs w:val="20"/>
        </w:rPr>
        <w:t>2022 II</w:t>
      </w:r>
    </w:p>
    <w:tbl>
      <w:tblPr>
        <w:tblW w:w="5534"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534"/>
      </w:tblGrid>
      <w:tr w:rsidR="0065543B" w:rsidRPr="0065543B" w14:paraId="5A8A644D" w14:textId="77777777" w:rsidTr="003111C3">
        <w:trPr>
          <w:cantSplit/>
          <w:trHeight w:val="496"/>
        </w:trPr>
        <w:tc>
          <w:tcPr>
            <w:tcW w:w="5534" w:type="dxa"/>
            <w:shd w:val="clear" w:color="auto" w:fill="EFFFFF"/>
            <w:vAlign w:val="center"/>
            <w:hideMark/>
          </w:tcPr>
          <w:p w14:paraId="25D53D3D" w14:textId="77777777" w:rsidR="0065543B" w:rsidRPr="0065543B" w:rsidRDefault="0065543B" w:rsidP="0065543B">
            <w:pPr>
              <w:spacing w:after="0" w:line="240" w:lineRule="auto"/>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III.15 Planowany okres realizacji projektu</w:t>
            </w:r>
          </w:p>
          <w:p w14:paraId="009B2295" w14:textId="77777777" w:rsidR="0065543B" w:rsidRPr="0065543B" w:rsidRDefault="0065543B" w:rsidP="0065543B">
            <w:pPr>
              <w:spacing w:before="120" w:after="120"/>
              <w:ind w:left="22"/>
              <w:jc w:val="both"/>
              <w:rPr>
                <w:rFonts w:ascii="Arial" w:eastAsia="Times New Roman" w:hAnsi="Arial" w:cs="Arial"/>
                <w:color w:val="000000"/>
                <w:sz w:val="16"/>
                <w:szCs w:val="16"/>
                <w:lang w:eastAsia="pl-PL"/>
              </w:rPr>
            </w:pPr>
            <w:r w:rsidRPr="0065543B">
              <w:rPr>
                <w:rFonts w:ascii="Arial" w:hAnsi="Arial" w:cs="Arial"/>
                <w:i/>
                <w:iCs/>
                <w:color w:val="7F7F7F" w:themeColor="text1" w:themeTint="80"/>
                <w:sz w:val="16"/>
                <w:szCs w:val="16"/>
              </w:rPr>
              <w:t>data rozpoczęcia oraz zakończenia inwestycji (rok oraz kwartał)</w:t>
            </w:r>
            <w:r w:rsidRPr="0065543B">
              <w:rPr>
                <w:rFonts w:ascii="Arial" w:eastAsia="Times New Roman" w:hAnsi="Arial" w:cs="Arial"/>
                <w:color w:val="000000"/>
                <w:sz w:val="20"/>
                <w:szCs w:val="20"/>
                <w:lang w:eastAsia="pl-PL"/>
              </w:rPr>
              <w:t> </w:t>
            </w:r>
          </w:p>
        </w:tc>
      </w:tr>
    </w:tbl>
    <w:p w14:paraId="0A36C454" w14:textId="77777777" w:rsidR="0065543B" w:rsidRPr="0065543B" w:rsidRDefault="0065543B" w:rsidP="0065543B">
      <w:pPr>
        <w:spacing w:after="0" w:line="240" w:lineRule="auto"/>
        <w:rPr>
          <w:rFonts w:ascii="Arial" w:hAnsi="Arial" w:cs="Arial"/>
          <w:i/>
          <w:iCs/>
          <w:sz w:val="16"/>
          <w:szCs w:val="16"/>
        </w:rPr>
      </w:pPr>
      <w:r w:rsidRPr="0065543B">
        <w:rPr>
          <w:rFonts w:ascii="Arial" w:eastAsia="Times New Roman" w:hAnsi="Arial" w:cs="Arial"/>
          <w:i/>
          <w:iCs/>
          <w:color w:val="000000"/>
          <w:sz w:val="20"/>
          <w:szCs w:val="20"/>
          <w:lang w:eastAsia="pl-PL"/>
        </w:rPr>
        <w:t xml:space="preserve">Planowana data </w:t>
      </w:r>
      <w:r w:rsidRPr="0065543B">
        <w:rPr>
          <w:rFonts w:ascii="Arial" w:eastAsia="Times New Roman" w:hAnsi="Arial" w:cs="Arial"/>
          <w:i/>
          <w:iCs/>
          <w:sz w:val="20"/>
          <w:szCs w:val="20"/>
          <w:lang w:eastAsia="pl-PL"/>
        </w:rPr>
        <w:t>rozpoczęcia</w:t>
      </w:r>
      <w:r w:rsidRPr="0065543B">
        <w:rPr>
          <w:rFonts w:ascii="Arial" w:eastAsia="Times New Roman" w:hAnsi="Arial" w:cs="Arial"/>
          <w:sz w:val="20"/>
          <w:szCs w:val="20"/>
          <w:lang w:eastAsia="pl-PL"/>
        </w:rPr>
        <w:t xml:space="preserve">  2022 I</w:t>
      </w:r>
    </w:p>
    <w:p w14:paraId="72168E19" w14:textId="77777777" w:rsidR="0065543B" w:rsidRPr="0065543B" w:rsidRDefault="0065543B" w:rsidP="0065543B">
      <w:pPr>
        <w:spacing w:after="0" w:line="240" w:lineRule="auto"/>
        <w:rPr>
          <w:rFonts w:ascii="Arial" w:hAnsi="Arial" w:cs="Arial"/>
        </w:rPr>
      </w:pPr>
      <w:r w:rsidRPr="0065543B">
        <w:rPr>
          <w:rFonts w:ascii="Arial" w:eastAsia="Times New Roman" w:hAnsi="Arial" w:cs="Arial"/>
          <w:i/>
          <w:iCs/>
          <w:sz w:val="20"/>
          <w:szCs w:val="20"/>
          <w:lang w:eastAsia="pl-PL"/>
        </w:rPr>
        <w:t>Planowana data zakończenia</w:t>
      </w:r>
      <w:r w:rsidRPr="0065543B">
        <w:rPr>
          <w:rFonts w:ascii="Arial" w:eastAsia="Times New Roman" w:hAnsi="Arial" w:cs="Arial"/>
          <w:sz w:val="20"/>
          <w:szCs w:val="20"/>
          <w:lang w:eastAsia="pl-PL"/>
        </w:rPr>
        <w:t xml:space="preserve"> 2023 IV</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851"/>
        <w:gridCol w:w="1275"/>
        <w:gridCol w:w="1418"/>
        <w:gridCol w:w="1417"/>
      </w:tblGrid>
      <w:tr w:rsidR="0065543B" w:rsidRPr="0065543B" w14:paraId="5867EEA0" w14:textId="77777777" w:rsidTr="003111C3">
        <w:trPr>
          <w:trHeight w:val="844"/>
        </w:trPr>
        <w:tc>
          <w:tcPr>
            <w:tcW w:w="4116" w:type="dxa"/>
            <w:shd w:val="clear" w:color="auto" w:fill="EFFFFF"/>
            <w:vAlign w:val="center"/>
          </w:tcPr>
          <w:p w14:paraId="66564F23" w14:textId="77777777" w:rsidR="0065543B" w:rsidRPr="0065543B" w:rsidRDefault="0065543B" w:rsidP="0065543B">
            <w:pPr>
              <w:spacing w:after="0" w:line="240" w:lineRule="auto"/>
              <w:rPr>
                <w:rFonts w:ascii="Arial" w:eastAsia="Times New Roman" w:hAnsi="Arial" w:cs="Arial"/>
                <w:sz w:val="20"/>
                <w:szCs w:val="20"/>
                <w:lang w:eastAsia="pl-PL"/>
              </w:rPr>
            </w:pPr>
            <w:r w:rsidRPr="0065543B">
              <w:rPr>
                <w:rFonts w:ascii="Arial" w:eastAsia="Times New Roman" w:hAnsi="Arial" w:cs="Arial"/>
                <w:sz w:val="20"/>
                <w:szCs w:val="20"/>
                <w:lang w:eastAsia="pl-PL"/>
              </w:rPr>
              <w:t>Źródła finansowania</w:t>
            </w:r>
          </w:p>
        </w:tc>
        <w:tc>
          <w:tcPr>
            <w:tcW w:w="851" w:type="dxa"/>
            <w:shd w:val="clear" w:color="auto" w:fill="auto"/>
            <w:vAlign w:val="center"/>
          </w:tcPr>
          <w:p w14:paraId="1826EDE0"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[rok]</w:t>
            </w:r>
          </w:p>
        </w:tc>
        <w:tc>
          <w:tcPr>
            <w:tcW w:w="1275" w:type="dxa"/>
            <w:shd w:val="clear" w:color="auto" w:fill="auto"/>
            <w:vAlign w:val="center"/>
          </w:tcPr>
          <w:p w14:paraId="28805D07"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2022</w:t>
            </w:r>
          </w:p>
        </w:tc>
        <w:tc>
          <w:tcPr>
            <w:tcW w:w="1418" w:type="dxa"/>
            <w:shd w:val="clear" w:color="auto" w:fill="auto"/>
            <w:vAlign w:val="center"/>
          </w:tcPr>
          <w:p w14:paraId="5F7DA74A"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2023</w:t>
            </w:r>
          </w:p>
        </w:tc>
        <w:tc>
          <w:tcPr>
            <w:tcW w:w="1417" w:type="dxa"/>
            <w:shd w:val="clear" w:color="auto" w:fill="auto"/>
            <w:vAlign w:val="center"/>
          </w:tcPr>
          <w:p w14:paraId="7287A23D"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Razem</w:t>
            </w:r>
          </w:p>
        </w:tc>
      </w:tr>
      <w:tr w:rsidR="0065543B" w:rsidRPr="0065543B" w14:paraId="2DAFA457" w14:textId="77777777" w:rsidTr="003111C3">
        <w:trPr>
          <w:trHeight w:val="1264"/>
        </w:trPr>
        <w:tc>
          <w:tcPr>
            <w:tcW w:w="4116" w:type="dxa"/>
            <w:shd w:val="clear" w:color="auto" w:fill="EFFFFF"/>
            <w:vAlign w:val="center"/>
            <w:hideMark/>
          </w:tcPr>
          <w:p w14:paraId="263A62B1" w14:textId="77777777" w:rsidR="0065543B" w:rsidRPr="0065543B" w:rsidRDefault="0065543B" w:rsidP="0065543B">
            <w:pPr>
              <w:spacing w:after="0" w:line="240" w:lineRule="auto"/>
              <w:rPr>
                <w:rFonts w:ascii="Arial" w:eastAsia="Times New Roman" w:hAnsi="Arial" w:cs="Arial"/>
                <w:sz w:val="20"/>
                <w:szCs w:val="20"/>
                <w:lang w:eastAsia="pl-PL"/>
              </w:rPr>
            </w:pPr>
            <w:r w:rsidRPr="0065543B">
              <w:rPr>
                <w:rFonts w:ascii="Arial" w:eastAsia="Times New Roman" w:hAnsi="Arial" w:cs="Arial"/>
                <w:sz w:val="20"/>
                <w:szCs w:val="20"/>
                <w:lang w:eastAsia="pl-PL"/>
              </w:rPr>
              <w:t>III.16 Planowany koszt całkowity [PLN]</w:t>
            </w:r>
          </w:p>
          <w:p w14:paraId="28E8EFBA" w14:textId="77777777" w:rsidR="0065543B" w:rsidRPr="0065543B" w:rsidRDefault="0065543B" w:rsidP="0065543B">
            <w:pPr>
              <w:spacing w:before="120" w:after="120"/>
              <w:ind w:left="22"/>
              <w:rPr>
                <w:rFonts w:ascii="Arial" w:eastAsia="Times New Roman" w:hAnsi="Arial" w:cs="Arial"/>
                <w:sz w:val="20"/>
                <w:szCs w:val="20"/>
                <w:lang w:eastAsia="pl-PL"/>
              </w:rPr>
            </w:pPr>
            <w:r w:rsidRPr="0065543B">
              <w:rPr>
                <w:rFonts w:ascii="Arial" w:hAnsi="Arial" w:cs="Arial"/>
                <w:i/>
                <w:iCs/>
                <w:color w:val="7F7F7F" w:themeColor="text1" w:themeTint="80"/>
                <w:sz w:val="16"/>
                <w:szCs w:val="16"/>
              </w:rPr>
              <w:t>całkowita wartość projektu, obejmująca zarówno wydatki kwalifikowalne (wkład UE i wkład krajowy) jak i niekwalifikowalne w podziale na lata realizacji inwestycji oraz łączna kwota</w:t>
            </w:r>
            <w:r w:rsidRPr="0065543B">
              <w:rPr>
                <w:rFonts w:ascii="Arial" w:hAnsi="Arial" w:cs="Arial"/>
                <w:i/>
                <w:iCs/>
                <w:color w:val="7F7F7F" w:themeColor="text1" w:themeTint="80"/>
                <w:sz w:val="18"/>
                <w:szCs w:val="18"/>
              </w:rPr>
              <w:t xml:space="preserve"> </w:t>
            </w:r>
          </w:p>
        </w:tc>
        <w:tc>
          <w:tcPr>
            <w:tcW w:w="851" w:type="dxa"/>
            <w:shd w:val="clear" w:color="auto" w:fill="auto"/>
            <w:vAlign w:val="center"/>
            <w:hideMark/>
          </w:tcPr>
          <w:p w14:paraId="0B417ABB" w14:textId="77777777" w:rsidR="0065543B" w:rsidRPr="0065543B" w:rsidRDefault="0065543B" w:rsidP="0065543B">
            <w:pPr>
              <w:spacing w:after="0" w:line="240" w:lineRule="auto"/>
              <w:jc w:val="center"/>
              <w:rPr>
                <w:rFonts w:ascii="Arial" w:eastAsia="Times New Roman" w:hAnsi="Arial" w:cs="Arial"/>
                <w:sz w:val="20"/>
                <w:szCs w:val="20"/>
                <w:lang w:eastAsia="pl-PL"/>
              </w:rPr>
            </w:pPr>
          </w:p>
        </w:tc>
        <w:tc>
          <w:tcPr>
            <w:tcW w:w="1275" w:type="dxa"/>
            <w:shd w:val="clear" w:color="auto" w:fill="auto"/>
            <w:vAlign w:val="center"/>
            <w:hideMark/>
          </w:tcPr>
          <w:p w14:paraId="6A0E0856"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800 000,00</w:t>
            </w:r>
          </w:p>
        </w:tc>
        <w:tc>
          <w:tcPr>
            <w:tcW w:w="1418" w:type="dxa"/>
            <w:shd w:val="clear" w:color="auto" w:fill="auto"/>
            <w:vAlign w:val="center"/>
            <w:hideMark/>
          </w:tcPr>
          <w:p w14:paraId="3762B21F"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8 200 000,00</w:t>
            </w:r>
          </w:p>
        </w:tc>
        <w:tc>
          <w:tcPr>
            <w:tcW w:w="1417" w:type="dxa"/>
            <w:shd w:val="clear" w:color="auto" w:fill="auto"/>
            <w:vAlign w:val="center"/>
            <w:hideMark/>
          </w:tcPr>
          <w:p w14:paraId="605811CC"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hAnsi="Arial" w:cs="Arial"/>
                <w:sz w:val="20"/>
                <w:szCs w:val="20"/>
              </w:rPr>
              <w:t xml:space="preserve">9 000 000,00 </w:t>
            </w:r>
          </w:p>
        </w:tc>
      </w:tr>
      <w:tr w:rsidR="0065543B" w:rsidRPr="0065543B" w14:paraId="3F5962A7" w14:textId="77777777" w:rsidTr="003111C3">
        <w:trPr>
          <w:trHeight w:val="1264"/>
        </w:trPr>
        <w:tc>
          <w:tcPr>
            <w:tcW w:w="4116" w:type="dxa"/>
            <w:shd w:val="clear" w:color="auto" w:fill="EFFFFF"/>
            <w:vAlign w:val="center"/>
            <w:hideMark/>
          </w:tcPr>
          <w:p w14:paraId="4640604B" w14:textId="77777777" w:rsidR="0065543B" w:rsidRPr="0065543B" w:rsidRDefault="0065543B" w:rsidP="0065543B">
            <w:pPr>
              <w:spacing w:after="0" w:line="240" w:lineRule="auto"/>
              <w:rPr>
                <w:rFonts w:ascii="Arial" w:eastAsia="Times New Roman" w:hAnsi="Arial" w:cs="Arial"/>
                <w:sz w:val="20"/>
                <w:szCs w:val="20"/>
                <w:lang w:eastAsia="pl-PL"/>
              </w:rPr>
            </w:pPr>
            <w:r w:rsidRPr="0065543B">
              <w:rPr>
                <w:rFonts w:ascii="Arial" w:eastAsia="Times New Roman" w:hAnsi="Arial" w:cs="Arial"/>
                <w:sz w:val="20"/>
                <w:szCs w:val="20"/>
                <w:lang w:eastAsia="pl-PL"/>
              </w:rPr>
              <w:t>III.17 Planowany koszt kwalifikowalny [PLN]</w:t>
            </w:r>
          </w:p>
          <w:p w14:paraId="2EBAEA0D" w14:textId="77777777" w:rsidR="0065543B" w:rsidRPr="0065543B" w:rsidRDefault="0065543B" w:rsidP="0065543B">
            <w:pPr>
              <w:spacing w:before="120" w:after="120"/>
              <w:ind w:left="22"/>
              <w:rPr>
                <w:rFonts w:ascii="Arial" w:hAnsi="Arial" w:cs="Arial"/>
                <w:i/>
                <w:iCs/>
                <w:color w:val="7F7F7F" w:themeColor="text1" w:themeTint="80"/>
                <w:sz w:val="16"/>
                <w:szCs w:val="16"/>
              </w:rPr>
            </w:pPr>
            <w:r w:rsidRPr="0065543B">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851" w:type="dxa"/>
            <w:shd w:val="clear" w:color="auto" w:fill="auto"/>
            <w:vAlign w:val="center"/>
            <w:hideMark/>
          </w:tcPr>
          <w:p w14:paraId="53B1AF2A" w14:textId="77777777" w:rsidR="0065543B" w:rsidRPr="0065543B" w:rsidRDefault="0065543B" w:rsidP="0065543B">
            <w:pPr>
              <w:spacing w:after="0" w:line="240" w:lineRule="auto"/>
              <w:jc w:val="center"/>
              <w:rPr>
                <w:rFonts w:ascii="Arial" w:eastAsia="Times New Roman" w:hAnsi="Arial" w:cs="Arial"/>
                <w:sz w:val="20"/>
                <w:szCs w:val="20"/>
                <w:lang w:eastAsia="pl-PL"/>
              </w:rPr>
            </w:pPr>
          </w:p>
        </w:tc>
        <w:tc>
          <w:tcPr>
            <w:tcW w:w="1275" w:type="dxa"/>
            <w:shd w:val="clear" w:color="auto" w:fill="auto"/>
            <w:vAlign w:val="center"/>
            <w:hideMark/>
          </w:tcPr>
          <w:p w14:paraId="6299D22C"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 xml:space="preserve">800 000,00 </w:t>
            </w:r>
          </w:p>
        </w:tc>
        <w:tc>
          <w:tcPr>
            <w:tcW w:w="1418" w:type="dxa"/>
            <w:shd w:val="clear" w:color="auto" w:fill="auto"/>
            <w:vAlign w:val="center"/>
            <w:hideMark/>
          </w:tcPr>
          <w:p w14:paraId="4220BBC0"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 xml:space="preserve">8 200 000,00 </w:t>
            </w:r>
          </w:p>
        </w:tc>
        <w:tc>
          <w:tcPr>
            <w:tcW w:w="1417" w:type="dxa"/>
            <w:shd w:val="clear" w:color="auto" w:fill="auto"/>
            <w:vAlign w:val="center"/>
            <w:hideMark/>
          </w:tcPr>
          <w:p w14:paraId="7CCF7F73"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 xml:space="preserve">9 000 000,00 </w:t>
            </w:r>
          </w:p>
        </w:tc>
      </w:tr>
      <w:tr w:rsidR="0065543B" w:rsidRPr="0065543B" w14:paraId="7B644A3D" w14:textId="77777777" w:rsidTr="003111C3">
        <w:trPr>
          <w:trHeight w:val="1264"/>
        </w:trPr>
        <w:tc>
          <w:tcPr>
            <w:tcW w:w="4116" w:type="dxa"/>
            <w:shd w:val="clear" w:color="auto" w:fill="EFFFFF"/>
            <w:vAlign w:val="center"/>
            <w:hideMark/>
          </w:tcPr>
          <w:p w14:paraId="632A6E84" w14:textId="77777777" w:rsidR="0065543B" w:rsidRPr="0065543B" w:rsidRDefault="0065543B" w:rsidP="0065543B">
            <w:pPr>
              <w:spacing w:after="0" w:line="240" w:lineRule="auto"/>
              <w:rPr>
                <w:rFonts w:ascii="Arial" w:eastAsia="Times New Roman" w:hAnsi="Arial" w:cs="Arial"/>
                <w:sz w:val="20"/>
                <w:szCs w:val="20"/>
                <w:lang w:eastAsia="pl-PL"/>
              </w:rPr>
            </w:pPr>
            <w:r w:rsidRPr="0065543B">
              <w:rPr>
                <w:rFonts w:ascii="Arial" w:eastAsia="Times New Roman" w:hAnsi="Arial" w:cs="Arial"/>
                <w:sz w:val="20"/>
                <w:szCs w:val="20"/>
                <w:lang w:eastAsia="pl-PL"/>
              </w:rPr>
              <w:t>III.18 Planowane dofinansowanie UE [PLN]</w:t>
            </w:r>
          </w:p>
          <w:p w14:paraId="6DDEB397" w14:textId="77777777" w:rsidR="0065543B" w:rsidRPr="0065543B" w:rsidRDefault="0065543B" w:rsidP="0065543B">
            <w:pPr>
              <w:spacing w:before="120" w:after="120"/>
              <w:ind w:left="22"/>
              <w:rPr>
                <w:rFonts w:ascii="Arial" w:eastAsia="Times New Roman" w:hAnsi="Arial" w:cs="Arial"/>
                <w:sz w:val="16"/>
                <w:szCs w:val="16"/>
                <w:lang w:eastAsia="pl-PL"/>
              </w:rPr>
            </w:pPr>
            <w:r w:rsidRPr="0065543B">
              <w:rPr>
                <w:rFonts w:ascii="Arial" w:hAnsi="Arial" w:cs="Arial"/>
                <w:i/>
                <w:iCs/>
                <w:color w:val="7F7F7F" w:themeColor="text1" w:themeTint="80"/>
                <w:sz w:val="16"/>
                <w:szCs w:val="16"/>
              </w:rPr>
              <w:t xml:space="preserve">alokacja środków UE przeznaczona na projekt </w:t>
            </w:r>
          </w:p>
        </w:tc>
        <w:tc>
          <w:tcPr>
            <w:tcW w:w="851" w:type="dxa"/>
            <w:shd w:val="clear" w:color="auto" w:fill="auto"/>
            <w:vAlign w:val="center"/>
            <w:hideMark/>
          </w:tcPr>
          <w:p w14:paraId="139C8871" w14:textId="77777777" w:rsidR="0065543B" w:rsidRPr="0065543B" w:rsidRDefault="0065543B" w:rsidP="0065543B">
            <w:pPr>
              <w:spacing w:after="0" w:line="240" w:lineRule="auto"/>
              <w:jc w:val="center"/>
              <w:rPr>
                <w:rFonts w:ascii="Arial" w:eastAsia="Times New Roman" w:hAnsi="Arial" w:cs="Arial"/>
                <w:sz w:val="20"/>
                <w:szCs w:val="20"/>
                <w:lang w:eastAsia="pl-PL"/>
              </w:rPr>
            </w:pPr>
          </w:p>
        </w:tc>
        <w:tc>
          <w:tcPr>
            <w:tcW w:w="1275" w:type="dxa"/>
            <w:shd w:val="clear" w:color="auto" w:fill="auto"/>
            <w:vAlign w:val="center"/>
            <w:hideMark/>
          </w:tcPr>
          <w:p w14:paraId="772B0FC5"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800 000,00</w:t>
            </w:r>
          </w:p>
          <w:p w14:paraId="4A08E5A9" w14:textId="77777777" w:rsidR="0065543B" w:rsidRPr="0065543B" w:rsidRDefault="0065543B" w:rsidP="0065543B">
            <w:pPr>
              <w:spacing w:after="0" w:line="240" w:lineRule="auto"/>
              <w:jc w:val="center"/>
              <w:rPr>
                <w:rFonts w:ascii="Arial" w:eastAsia="Times New Roman" w:hAnsi="Arial" w:cs="Arial"/>
                <w:sz w:val="20"/>
                <w:szCs w:val="20"/>
                <w:lang w:eastAsia="pl-PL"/>
              </w:rPr>
            </w:pPr>
          </w:p>
        </w:tc>
        <w:tc>
          <w:tcPr>
            <w:tcW w:w="1418" w:type="dxa"/>
            <w:shd w:val="clear" w:color="auto" w:fill="auto"/>
            <w:vAlign w:val="center"/>
            <w:hideMark/>
          </w:tcPr>
          <w:p w14:paraId="525F7037"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8 200 000,00</w:t>
            </w:r>
          </w:p>
          <w:p w14:paraId="3260D66F" w14:textId="77777777" w:rsidR="0065543B" w:rsidRPr="0065543B" w:rsidRDefault="0065543B" w:rsidP="0065543B">
            <w:pPr>
              <w:spacing w:after="0" w:line="240" w:lineRule="auto"/>
              <w:jc w:val="center"/>
              <w:rPr>
                <w:rFonts w:ascii="Arial" w:eastAsia="Times New Roman" w:hAnsi="Arial" w:cs="Arial"/>
                <w:sz w:val="20"/>
                <w:szCs w:val="20"/>
                <w:lang w:eastAsia="pl-PL"/>
              </w:rPr>
            </w:pPr>
          </w:p>
        </w:tc>
        <w:tc>
          <w:tcPr>
            <w:tcW w:w="1417" w:type="dxa"/>
            <w:shd w:val="clear" w:color="auto" w:fill="auto"/>
            <w:vAlign w:val="center"/>
            <w:hideMark/>
          </w:tcPr>
          <w:p w14:paraId="480F1BBE"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9 000 000,00</w:t>
            </w:r>
          </w:p>
          <w:p w14:paraId="06A82371" w14:textId="77777777" w:rsidR="0065543B" w:rsidRPr="0065543B" w:rsidRDefault="0065543B" w:rsidP="0065543B">
            <w:pPr>
              <w:spacing w:after="0" w:line="240" w:lineRule="auto"/>
              <w:jc w:val="center"/>
              <w:rPr>
                <w:rFonts w:ascii="Arial" w:eastAsia="Times New Roman" w:hAnsi="Arial" w:cs="Arial"/>
                <w:sz w:val="20"/>
                <w:szCs w:val="20"/>
                <w:lang w:eastAsia="pl-PL"/>
              </w:rPr>
            </w:pPr>
          </w:p>
        </w:tc>
      </w:tr>
      <w:tr w:rsidR="0065543B" w:rsidRPr="0065543B" w14:paraId="139AE7FC" w14:textId="77777777" w:rsidTr="003111C3">
        <w:trPr>
          <w:trHeight w:val="981"/>
        </w:trPr>
        <w:tc>
          <w:tcPr>
            <w:tcW w:w="4116" w:type="dxa"/>
            <w:shd w:val="clear" w:color="auto" w:fill="EFFFFF"/>
            <w:vAlign w:val="center"/>
            <w:hideMark/>
          </w:tcPr>
          <w:p w14:paraId="5180FC19" w14:textId="77777777" w:rsidR="0065543B" w:rsidRPr="0065543B" w:rsidRDefault="0065543B" w:rsidP="0065543B">
            <w:pPr>
              <w:spacing w:after="0" w:line="240" w:lineRule="auto"/>
              <w:rPr>
                <w:rFonts w:ascii="Arial" w:eastAsia="Times New Roman" w:hAnsi="Arial" w:cs="Arial"/>
                <w:sz w:val="20"/>
                <w:szCs w:val="20"/>
                <w:lang w:eastAsia="pl-PL"/>
              </w:rPr>
            </w:pPr>
            <w:r w:rsidRPr="0065543B">
              <w:rPr>
                <w:rFonts w:ascii="Arial" w:eastAsia="Times New Roman" w:hAnsi="Arial" w:cs="Arial"/>
                <w:sz w:val="20"/>
                <w:szCs w:val="20"/>
                <w:lang w:eastAsia="pl-PL"/>
              </w:rPr>
              <w:t>III.19 Planowane dofinansowanie UE [%]</w:t>
            </w:r>
          </w:p>
          <w:p w14:paraId="5C542153" w14:textId="77777777" w:rsidR="0065543B" w:rsidRPr="0065543B" w:rsidRDefault="0065543B" w:rsidP="0065543B">
            <w:pPr>
              <w:spacing w:before="120" w:after="120"/>
              <w:ind w:left="22"/>
              <w:rPr>
                <w:rFonts w:ascii="Arial" w:eastAsia="Times New Roman" w:hAnsi="Arial" w:cs="Arial"/>
                <w:sz w:val="16"/>
                <w:szCs w:val="16"/>
                <w:lang w:eastAsia="pl-PL"/>
              </w:rPr>
            </w:pPr>
            <w:r w:rsidRPr="0065543B">
              <w:rPr>
                <w:rFonts w:ascii="Arial" w:hAnsi="Arial" w:cs="Arial"/>
                <w:i/>
                <w:iCs/>
                <w:color w:val="7F7F7F" w:themeColor="text1" w:themeTint="80"/>
                <w:sz w:val="16"/>
                <w:szCs w:val="16"/>
              </w:rPr>
              <w:t>maksymalny poziom dofinansowania UE na projekt w %</w:t>
            </w:r>
          </w:p>
        </w:tc>
        <w:tc>
          <w:tcPr>
            <w:tcW w:w="851" w:type="dxa"/>
            <w:shd w:val="clear" w:color="auto" w:fill="auto"/>
            <w:vAlign w:val="center"/>
            <w:hideMark/>
          </w:tcPr>
          <w:p w14:paraId="228F499E" w14:textId="77777777" w:rsidR="0065543B" w:rsidRPr="0065543B" w:rsidRDefault="0065543B" w:rsidP="0065543B">
            <w:pPr>
              <w:spacing w:after="0" w:line="240" w:lineRule="auto"/>
              <w:jc w:val="center"/>
              <w:rPr>
                <w:rFonts w:ascii="Arial" w:eastAsia="Times New Roman" w:hAnsi="Arial" w:cs="Arial"/>
                <w:sz w:val="20"/>
                <w:szCs w:val="20"/>
                <w:lang w:eastAsia="pl-PL"/>
              </w:rPr>
            </w:pPr>
          </w:p>
        </w:tc>
        <w:tc>
          <w:tcPr>
            <w:tcW w:w="1275" w:type="dxa"/>
            <w:shd w:val="clear" w:color="auto" w:fill="auto"/>
            <w:vAlign w:val="center"/>
            <w:hideMark/>
          </w:tcPr>
          <w:p w14:paraId="6E07EB6B"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100</w:t>
            </w:r>
          </w:p>
        </w:tc>
        <w:tc>
          <w:tcPr>
            <w:tcW w:w="1418" w:type="dxa"/>
            <w:shd w:val="clear" w:color="auto" w:fill="auto"/>
            <w:vAlign w:val="center"/>
            <w:hideMark/>
          </w:tcPr>
          <w:p w14:paraId="40DF4A7A"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100</w:t>
            </w:r>
          </w:p>
        </w:tc>
        <w:tc>
          <w:tcPr>
            <w:tcW w:w="1417" w:type="dxa"/>
            <w:shd w:val="clear" w:color="auto" w:fill="auto"/>
            <w:vAlign w:val="center"/>
            <w:hideMark/>
          </w:tcPr>
          <w:p w14:paraId="513905A8"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100</w:t>
            </w:r>
          </w:p>
        </w:tc>
      </w:tr>
    </w:tbl>
    <w:p w14:paraId="38C25BE1" w14:textId="77777777" w:rsidR="0065543B" w:rsidRPr="0065543B" w:rsidRDefault="0065543B" w:rsidP="0065543B">
      <w:pPr>
        <w:rPr>
          <w:rFonts w:ascii="Arial" w:hAnsi="Arial" w:cs="Arial"/>
        </w:rPr>
      </w:pPr>
    </w:p>
    <w:tbl>
      <w:tblPr>
        <w:tblW w:w="3261"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261"/>
      </w:tblGrid>
      <w:tr w:rsidR="0065543B" w:rsidRPr="0065543B" w14:paraId="56BE068D" w14:textId="77777777" w:rsidTr="003111C3">
        <w:trPr>
          <w:trHeight w:val="391"/>
        </w:trPr>
        <w:tc>
          <w:tcPr>
            <w:tcW w:w="3261" w:type="dxa"/>
            <w:shd w:val="clear" w:color="auto" w:fill="EFFFFF"/>
            <w:vAlign w:val="center"/>
          </w:tcPr>
          <w:p w14:paraId="134B9C76" w14:textId="77777777" w:rsidR="0065543B" w:rsidRPr="0065543B" w:rsidRDefault="0065543B" w:rsidP="0065543B">
            <w:pPr>
              <w:spacing w:after="0" w:line="240" w:lineRule="auto"/>
              <w:rPr>
                <w:rFonts w:ascii="Arial" w:eastAsia="Times New Roman" w:hAnsi="Arial" w:cs="Arial"/>
                <w:sz w:val="20"/>
                <w:szCs w:val="20"/>
                <w:lang w:eastAsia="pl-PL"/>
              </w:rPr>
            </w:pPr>
            <w:r w:rsidRPr="0065543B">
              <w:rPr>
                <w:rFonts w:ascii="Arial" w:eastAsia="Times New Roman" w:hAnsi="Arial" w:cs="Arial"/>
                <w:sz w:val="20"/>
                <w:szCs w:val="20"/>
                <w:lang w:eastAsia="pl-PL"/>
              </w:rPr>
              <w:t>III.20 Działania w projekcie</w:t>
            </w:r>
          </w:p>
        </w:tc>
      </w:tr>
    </w:tbl>
    <w:p w14:paraId="60B1C356" w14:textId="77777777" w:rsidR="0065543B" w:rsidRPr="0065543B" w:rsidRDefault="0065543B" w:rsidP="0065543B">
      <w:pPr>
        <w:rPr>
          <w:rFonts w:ascii="Arial" w:hAnsi="Arial" w:cs="Arial"/>
        </w:rPr>
      </w:pPr>
    </w:p>
    <w:tbl>
      <w:tblPr>
        <w:tblW w:w="9595"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35"/>
        <w:gridCol w:w="2609"/>
        <w:gridCol w:w="4361"/>
        <w:gridCol w:w="1890"/>
      </w:tblGrid>
      <w:tr w:rsidR="0065543B" w:rsidRPr="0065543B" w14:paraId="3CCB8E80" w14:textId="77777777" w:rsidTr="00CD18E4">
        <w:trPr>
          <w:trHeight w:val="582"/>
        </w:trPr>
        <w:tc>
          <w:tcPr>
            <w:tcW w:w="735" w:type="dxa"/>
            <w:shd w:val="clear" w:color="auto" w:fill="EFFFFF"/>
            <w:vAlign w:val="center"/>
          </w:tcPr>
          <w:p w14:paraId="1E9FAE3C"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L.p.</w:t>
            </w:r>
          </w:p>
        </w:tc>
        <w:tc>
          <w:tcPr>
            <w:tcW w:w="2609" w:type="dxa"/>
            <w:shd w:val="clear" w:color="auto" w:fill="EFFFFF"/>
            <w:vAlign w:val="center"/>
            <w:hideMark/>
          </w:tcPr>
          <w:p w14:paraId="6EEBEE2A"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Nazwa zadania</w:t>
            </w:r>
          </w:p>
          <w:p w14:paraId="6C1CAE34" w14:textId="77777777" w:rsidR="0065543B" w:rsidRPr="0065543B" w:rsidRDefault="0065543B" w:rsidP="0065543B">
            <w:pPr>
              <w:spacing w:before="120" w:after="120"/>
              <w:ind w:left="22"/>
              <w:jc w:val="center"/>
              <w:rPr>
                <w:rFonts w:ascii="Arial" w:eastAsia="Times New Roman" w:hAnsi="Arial" w:cs="Arial"/>
                <w:sz w:val="16"/>
                <w:szCs w:val="16"/>
                <w:lang w:eastAsia="pl-PL"/>
              </w:rPr>
            </w:pPr>
            <w:r w:rsidRPr="0065543B">
              <w:rPr>
                <w:rFonts w:ascii="Arial" w:hAnsi="Arial" w:cs="Arial"/>
                <w:i/>
                <w:iCs/>
                <w:color w:val="7F7F7F" w:themeColor="text1" w:themeTint="80"/>
                <w:sz w:val="16"/>
                <w:szCs w:val="16"/>
              </w:rPr>
              <w:t>kluczowe zadania, jakie będą realizowane w ramach projektu</w:t>
            </w:r>
          </w:p>
        </w:tc>
        <w:tc>
          <w:tcPr>
            <w:tcW w:w="4361" w:type="dxa"/>
            <w:shd w:val="clear" w:color="auto" w:fill="EFFFFF"/>
            <w:vAlign w:val="center"/>
            <w:hideMark/>
          </w:tcPr>
          <w:p w14:paraId="2353DEED"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Opis działania</w:t>
            </w:r>
          </w:p>
          <w:p w14:paraId="639C0270" w14:textId="77777777" w:rsidR="0065543B" w:rsidRPr="0065543B" w:rsidRDefault="0065543B" w:rsidP="0065543B">
            <w:pPr>
              <w:spacing w:before="120" w:after="120"/>
              <w:ind w:left="22"/>
              <w:jc w:val="center"/>
              <w:rPr>
                <w:rFonts w:ascii="Arial" w:eastAsia="Times New Roman" w:hAnsi="Arial" w:cs="Arial"/>
                <w:sz w:val="16"/>
                <w:szCs w:val="16"/>
                <w:lang w:eastAsia="pl-PL"/>
              </w:rPr>
            </w:pPr>
            <w:r w:rsidRPr="0065543B">
              <w:rPr>
                <w:rFonts w:ascii="Arial" w:hAnsi="Arial" w:cs="Arial"/>
                <w:i/>
                <w:iCs/>
                <w:color w:val="7F7F7F" w:themeColor="text1" w:themeTint="80"/>
                <w:sz w:val="16"/>
                <w:szCs w:val="16"/>
              </w:rPr>
              <w:t>krótki opis planowanych do podjęcia działań składających się na dane zadanie</w:t>
            </w:r>
          </w:p>
        </w:tc>
        <w:tc>
          <w:tcPr>
            <w:tcW w:w="1890" w:type="dxa"/>
            <w:shd w:val="clear" w:color="auto" w:fill="EFFFFF"/>
            <w:vAlign w:val="center"/>
            <w:hideMark/>
          </w:tcPr>
          <w:p w14:paraId="73166271"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Szacunkowa wartość całkowita zadania [PLN]</w:t>
            </w:r>
          </w:p>
        </w:tc>
      </w:tr>
      <w:tr w:rsidR="0065543B" w:rsidRPr="0065543B" w14:paraId="06100D51" w14:textId="77777777" w:rsidTr="00CD18E4">
        <w:trPr>
          <w:trHeight w:val="1036"/>
        </w:trPr>
        <w:tc>
          <w:tcPr>
            <w:tcW w:w="735" w:type="dxa"/>
            <w:vAlign w:val="center"/>
          </w:tcPr>
          <w:p w14:paraId="68268B4E" w14:textId="77777777" w:rsidR="0065543B" w:rsidRPr="0065543B" w:rsidRDefault="0065543B" w:rsidP="0065543B">
            <w:pPr>
              <w:spacing w:after="0" w:line="240" w:lineRule="auto"/>
              <w:jc w:val="center"/>
              <w:rPr>
                <w:rFonts w:ascii="Arial" w:eastAsia="Times New Roman" w:hAnsi="Arial" w:cs="Arial"/>
                <w:bCs/>
                <w:color w:val="000000"/>
                <w:sz w:val="20"/>
                <w:szCs w:val="20"/>
                <w:lang w:eastAsia="pl-PL"/>
              </w:rPr>
            </w:pPr>
            <w:r w:rsidRPr="0065543B">
              <w:rPr>
                <w:rFonts w:ascii="Arial" w:eastAsia="Times New Roman" w:hAnsi="Arial" w:cs="Arial"/>
                <w:bCs/>
                <w:color w:val="000000"/>
                <w:sz w:val="20"/>
                <w:szCs w:val="20"/>
                <w:lang w:eastAsia="pl-PL"/>
              </w:rPr>
              <w:t>1</w:t>
            </w:r>
          </w:p>
        </w:tc>
        <w:tc>
          <w:tcPr>
            <w:tcW w:w="2609" w:type="dxa"/>
            <w:shd w:val="clear" w:color="auto" w:fill="auto"/>
            <w:noWrap/>
            <w:vAlign w:val="center"/>
            <w:hideMark/>
          </w:tcPr>
          <w:p w14:paraId="29BB2221" w14:textId="77777777" w:rsidR="0065543B" w:rsidRPr="0065543B" w:rsidRDefault="0065543B" w:rsidP="0065543B">
            <w:pPr>
              <w:spacing w:after="0" w:line="240" w:lineRule="auto"/>
              <w:rPr>
                <w:rFonts w:ascii="Arial" w:eastAsia="Times New Roman" w:hAnsi="Arial" w:cs="Arial"/>
                <w:bCs/>
                <w:color w:val="000000"/>
                <w:sz w:val="20"/>
                <w:szCs w:val="20"/>
                <w:lang w:eastAsia="pl-PL"/>
              </w:rPr>
            </w:pPr>
            <w:r w:rsidRPr="0065543B">
              <w:rPr>
                <w:rFonts w:ascii="Arial" w:hAnsi="Arial" w:cs="Arial"/>
                <w:bCs/>
                <w:sz w:val="20"/>
                <w:szCs w:val="20"/>
              </w:rPr>
              <w:t xml:space="preserve">Przygotowanie projektu </w:t>
            </w:r>
          </w:p>
        </w:tc>
        <w:tc>
          <w:tcPr>
            <w:tcW w:w="4361" w:type="dxa"/>
            <w:shd w:val="clear" w:color="auto" w:fill="auto"/>
            <w:noWrap/>
            <w:vAlign w:val="center"/>
            <w:hideMark/>
          </w:tcPr>
          <w:p w14:paraId="0B1909F5" w14:textId="77777777" w:rsidR="0065543B" w:rsidRPr="0065543B" w:rsidRDefault="0065543B" w:rsidP="0065543B">
            <w:pPr>
              <w:spacing w:after="0" w:line="240" w:lineRule="auto"/>
              <w:rPr>
                <w:rFonts w:ascii="Arial" w:hAnsi="Arial" w:cs="Arial"/>
                <w:bCs/>
                <w:sz w:val="20"/>
                <w:szCs w:val="20"/>
              </w:rPr>
            </w:pPr>
            <w:r w:rsidRPr="0065543B">
              <w:rPr>
                <w:rFonts w:ascii="Arial" w:hAnsi="Arial" w:cs="Arial"/>
                <w:bCs/>
                <w:sz w:val="20"/>
                <w:szCs w:val="20"/>
              </w:rPr>
              <w:t xml:space="preserve">- przygotowanie dokumentacji projektowo-kosztorysowej, </w:t>
            </w:r>
          </w:p>
          <w:p w14:paraId="5A9FB7CC" w14:textId="77777777" w:rsidR="0065543B" w:rsidRPr="0065543B" w:rsidRDefault="0065543B" w:rsidP="0065543B">
            <w:pPr>
              <w:spacing w:after="0" w:line="240" w:lineRule="auto"/>
            </w:pPr>
            <w:r w:rsidRPr="0065543B">
              <w:rPr>
                <w:rFonts w:ascii="Arial" w:hAnsi="Arial" w:cs="Arial"/>
                <w:bCs/>
                <w:sz w:val="20"/>
                <w:szCs w:val="20"/>
              </w:rPr>
              <w:t>- uzyskanie wymaganych decyzji</w:t>
            </w:r>
            <w:r w:rsidRPr="0065543B">
              <w:rPr>
                <w:rFonts w:ascii="Arial" w:hAnsi="Arial" w:cs="Arial"/>
                <w:sz w:val="20"/>
                <w:szCs w:val="20"/>
              </w:rPr>
              <w:t xml:space="preserve"> i pozwoleń</w:t>
            </w:r>
          </w:p>
        </w:tc>
        <w:tc>
          <w:tcPr>
            <w:tcW w:w="1890" w:type="dxa"/>
            <w:shd w:val="clear" w:color="000000" w:fill="FFFFFF"/>
            <w:vAlign w:val="center"/>
          </w:tcPr>
          <w:p w14:paraId="3C5AE500" w14:textId="77777777" w:rsidR="0065543B" w:rsidRPr="0065543B" w:rsidRDefault="0065543B" w:rsidP="0065543B">
            <w:pPr>
              <w:spacing w:after="0" w:line="240" w:lineRule="auto"/>
              <w:jc w:val="center"/>
              <w:rPr>
                <w:rFonts w:ascii="Arial" w:eastAsia="Times New Roman" w:hAnsi="Arial" w:cs="Arial"/>
                <w:bCs/>
                <w:sz w:val="20"/>
                <w:szCs w:val="20"/>
                <w:lang w:eastAsia="pl-PL"/>
              </w:rPr>
            </w:pPr>
            <w:r w:rsidRPr="0065543B">
              <w:rPr>
                <w:rFonts w:ascii="Arial" w:eastAsia="Times New Roman" w:hAnsi="Arial" w:cs="Arial"/>
                <w:bCs/>
                <w:sz w:val="20"/>
                <w:szCs w:val="20"/>
                <w:lang w:eastAsia="pl-PL"/>
              </w:rPr>
              <w:t>800 000,00</w:t>
            </w:r>
          </w:p>
        </w:tc>
      </w:tr>
      <w:tr w:rsidR="0065543B" w:rsidRPr="0065543B" w14:paraId="0C7F61E9" w14:textId="77777777" w:rsidTr="00CD18E4">
        <w:trPr>
          <w:trHeight w:val="1230"/>
        </w:trPr>
        <w:tc>
          <w:tcPr>
            <w:tcW w:w="735" w:type="dxa"/>
            <w:vAlign w:val="center"/>
          </w:tcPr>
          <w:p w14:paraId="30DB8783" w14:textId="77777777" w:rsidR="0065543B" w:rsidRPr="0065543B" w:rsidRDefault="0065543B" w:rsidP="0065543B">
            <w:pPr>
              <w:spacing w:after="0" w:line="240" w:lineRule="auto"/>
              <w:jc w:val="center"/>
              <w:rPr>
                <w:rFonts w:ascii="Arial" w:eastAsia="Times New Roman" w:hAnsi="Arial" w:cs="Arial"/>
                <w:bCs/>
                <w:color w:val="000000"/>
                <w:sz w:val="20"/>
                <w:szCs w:val="20"/>
                <w:lang w:eastAsia="pl-PL"/>
              </w:rPr>
            </w:pPr>
            <w:bookmarkStart w:id="24" w:name="_Hlk92707112"/>
            <w:r w:rsidRPr="0065543B">
              <w:rPr>
                <w:rFonts w:ascii="Arial" w:eastAsia="Times New Roman" w:hAnsi="Arial" w:cs="Arial"/>
                <w:bCs/>
                <w:color w:val="000000"/>
                <w:sz w:val="20"/>
                <w:szCs w:val="20"/>
                <w:lang w:eastAsia="pl-PL"/>
              </w:rPr>
              <w:t>2</w:t>
            </w:r>
          </w:p>
        </w:tc>
        <w:tc>
          <w:tcPr>
            <w:tcW w:w="2609" w:type="dxa"/>
            <w:shd w:val="clear" w:color="auto" w:fill="auto"/>
            <w:noWrap/>
            <w:vAlign w:val="center"/>
          </w:tcPr>
          <w:p w14:paraId="70EA7112" w14:textId="77777777" w:rsidR="0065543B" w:rsidRPr="0065543B" w:rsidRDefault="0065543B" w:rsidP="0065543B">
            <w:pPr>
              <w:spacing w:after="0" w:line="240" w:lineRule="auto"/>
              <w:rPr>
                <w:rFonts w:ascii="Arial" w:hAnsi="Arial" w:cs="Arial"/>
                <w:bCs/>
                <w:sz w:val="20"/>
                <w:szCs w:val="20"/>
              </w:rPr>
            </w:pPr>
            <w:r w:rsidRPr="0065543B">
              <w:rPr>
                <w:rFonts w:ascii="Arial" w:hAnsi="Arial" w:cs="Arial"/>
                <w:bCs/>
                <w:sz w:val="20"/>
                <w:szCs w:val="20"/>
              </w:rPr>
              <w:t xml:space="preserve">Roboty budowlane </w:t>
            </w:r>
          </w:p>
        </w:tc>
        <w:tc>
          <w:tcPr>
            <w:tcW w:w="4361" w:type="dxa"/>
            <w:shd w:val="clear" w:color="auto" w:fill="auto"/>
            <w:noWrap/>
            <w:vAlign w:val="center"/>
          </w:tcPr>
          <w:p w14:paraId="6D00C07D" w14:textId="77777777" w:rsidR="0065543B" w:rsidRPr="0065543B" w:rsidRDefault="0065543B" w:rsidP="0065543B">
            <w:pPr>
              <w:spacing w:after="0" w:line="240" w:lineRule="auto"/>
              <w:rPr>
                <w:rFonts w:ascii="Arial" w:hAnsi="Arial" w:cs="Arial"/>
                <w:bCs/>
                <w:sz w:val="18"/>
                <w:szCs w:val="18"/>
              </w:rPr>
            </w:pPr>
            <w:r w:rsidRPr="0065543B">
              <w:rPr>
                <w:rFonts w:ascii="Arial" w:hAnsi="Arial" w:cs="Arial"/>
                <w:sz w:val="20"/>
                <w:szCs w:val="20"/>
              </w:rPr>
              <w:t>- przebudowa i modernizacja Laboratorium WSSE w Olsztynie w celu dostosowania jego infrastruktury do standardów BSL3 wraz z wymaganą wymianą sieci (elektrycznej, wodno-kanalizacyjnej i sanitarnej) w budynku WSSE w Olsztynie</w:t>
            </w:r>
          </w:p>
        </w:tc>
        <w:tc>
          <w:tcPr>
            <w:tcW w:w="1890" w:type="dxa"/>
            <w:shd w:val="clear" w:color="000000" w:fill="FFFFFF"/>
            <w:vAlign w:val="center"/>
          </w:tcPr>
          <w:p w14:paraId="50E56C7A" w14:textId="77777777" w:rsidR="0065543B" w:rsidRPr="0065543B" w:rsidRDefault="0065543B" w:rsidP="0065543B">
            <w:pPr>
              <w:spacing w:after="0" w:line="240" w:lineRule="auto"/>
              <w:jc w:val="center"/>
              <w:rPr>
                <w:rFonts w:ascii="Arial" w:eastAsia="Times New Roman" w:hAnsi="Arial" w:cs="Arial"/>
                <w:bCs/>
                <w:sz w:val="20"/>
                <w:szCs w:val="20"/>
                <w:lang w:eastAsia="pl-PL"/>
              </w:rPr>
            </w:pPr>
            <w:r w:rsidRPr="0065543B">
              <w:rPr>
                <w:rFonts w:ascii="Arial" w:eastAsia="Times New Roman" w:hAnsi="Arial" w:cs="Arial"/>
                <w:bCs/>
                <w:sz w:val="20"/>
                <w:szCs w:val="20"/>
                <w:lang w:eastAsia="pl-PL"/>
              </w:rPr>
              <w:t>7 840 000,00</w:t>
            </w:r>
          </w:p>
        </w:tc>
      </w:tr>
      <w:tr w:rsidR="0065543B" w:rsidRPr="0065543B" w14:paraId="05434E4A" w14:textId="77777777" w:rsidTr="00CD18E4">
        <w:trPr>
          <w:trHeight w:val="582"/>
        </w:trPr>
        <w:tc>
          <w:tcPr>
            <w:tcW w:w="735" w:type="dxa"/>
            <w:vAlign w:val="center"/>
          </w:tcPr>
          <w:p w14:paraId="0DDBD61A" w14:textId="77777777" w:rsidR="0065543B" w:rsidRPr="0065543B" w:rsidRDefault="0065543B" w:rsidP="0065543B">
            <w:pPr>
              <w:spacing w:after="0" w:line="240" w:lineRule="auto"/>
              <w:jc w:val="center"/>
              <w:rPr>
                <w:rFonts w:ascii="Arial" w:eastAsia="Times New Roman" w:hAnsi="Arial" w:cs="Arial"/>
                <w:bCs/>
                <w:color w:val="000000"/>
                <w:sz w:val="20"/>
                <w:szCs w:val="20"/>
                <w:lang w:eastAsia="pl-PL"/>
              </w:rPr>
            </w:pPr>
            <w:r w:rsidRPr="0065543B">
              <w:rPr>
                <w:rFonts w:ascii="Arial" w:eastAsia="Times New Roman" w:hAnsi="Arial" w:cs="Arial"/>
                <w:bCs/>
                <w:color w:val="000000"/>
                <w:sz w:val="20"/>
                <w:szCs w:val="20"/>
                <w:lang w:eastAsia="pl-PL"/>
              </w:rPr>
              <w:t>3</w:t>
            </w:r>
          </w:p>
        </w:tc>
        <w:tc>
          <w:tcPr>
            <w:tcW w:w="2609" w:type="dxa"/>
            <w:shd w:val="clear" w:color="auto" w:fill="auto"/>
            <w:noWrap/>
            <w:vAlign w:val="center"/>
          </w:tcPr>
          <w:p w14:paraId="45B16E99" w14:textId="77777777" w:rsidR="0065543B" w:rsidRPr="0065543B" w:rsidRDefault="0065543B" w:rsidP="0065543B">
            <w:pPr>
              <w:spacing w:after="0" w:line="240" w:lineRule="auto"/>
              <w:rPr>
                <w:rFonts w:ascii="Arial" w:hAnsi="Arial" w:cs="Arial"/>
                <w:bCs/>
                <w:sz w:val="20"/>
                <w:szCs w:val="20"/>
              </w:rPr>
            </w:pPr>
            <w:r w:rsidRPr="0065543B">
              <w:rPr>
                <w:rFonts w:ascii="Arial" w:hAnsi="Arial" w:cs="Arial"/>
                <w:bCs/>
                <w:sz w:val="20"/>
                <w:szCs w:val="20"/>
              </w:rPr>
              <w:t>Nadzór inwestorski</w:t>
            </w:r>
          </w:p>
        </w:tc>
        <w:tc>
          <w:tcPr>
            <w:tcW w:w="4361" w:type="dxa"/>
            <w:shd w:val="clear" w:color="auto" w:fill="auto"/>
            <w:noWrap/>
            <w:vAlign w:val="center"/>
          </w:tcPr>
          <w:p w14:paraId="42ECC48A" w14:textId="77777777" w:rsidR="0065543B" w:rsidRPr="0065543B" w:rsidRDefault="0065543B" w:rsidP="0065543B">
            <w:pPr>
              <w:spacing w:after="0" w:line="240" w:lineRule="auto"/>
              <w:rPr>
                <w:rFonts w:ascii="Arial" w:hAnsi="Arial" w:cs="Arial"/>
                <w:bCs/>
                <w:sz w:val="20"/>
                <w:szCs w:val="20"/>
              </w:rPr>
            </w:pPr>
            <w:r w:rsidRPr="0065543B">
              <w:rPr>
                <w:rFonts w:ascii="Arial" w:hAnsi="Arial" w:cs="Arial"/>
                <w:bCs/>
                <w:sz w:val="20"/>
                <w:szCs w:val="20"/>
              </w:rPr>
              <w:t>- nadzór inwestorski</w:t>
            </w:r>
          </w:p>
        </w:tc>
        <w:tc>
          <w:tcPr>
            <w:tcW w:w="1890" w:type="dxa"/>
            <w:shd w:val="clear" w:color="000000" w:fill="FFFFFF"/>
            <w:vAlign w:val="center"/>
          </w:tcPr>
          <w:p w14:paraId="103CBDA0" w14:textId="77777777" w:rsidR="0065543B" w:rsidRPr="0065543B" w:rsidRDefault="0065543B" w:rsidP="0065543B">
            <w:pPr>
              <w:spacing w:after="0" w:line="240" w:lineRule="auto"/>
              <w:jc w:val="center"/>
              <w:rPr>
                <w:rFonts w:ascii="Arial" w:eastAsia="Times New Roman" w:hAnsi="Arial" w:cs="Arial"/>
                <w:bCs/>
                <w:sz w:val="20"/>
                <w:szCs w:val="20"/>
                <w:lang w:eastAsia="pl-PL"/>
              </w:rPr>
            </w:pPr>
            <w:r w:rsidRPr="0065543B">
              <w:rPr>
                <w:rFonts w:ascii="Arial" w:eastAsia="Times New Roman" w:hAnsi="Arial" w:cs="Arial"/>
                <w:bCs/>
                <w:sz w:val="20"/>
                <w:szCs w:val="20"/>
                <w:lang w:eastAsia="pl-PL"/>
              </w:rPr>
              <w:t>200 000,00</w:t>
            </w:r>
          </w:p>
        </w:tc>
      </w:tr>
      <w:bookmarkEnd w:id="24"/>
      <w:tr w:rsidR="0065543B" w:rsidRPr="0065543B" w14:paraId="4613AF42" w14:textId="77777777" w:rsidTr="00CD18E4">
        <w:trPr>
          <w:trHeight w:val="582"/>
        </w:trPr>
        <w:tc>
          <w:tcPr>
            <w:tcW w:w="735" w:type="dxa"/>
            <w:vAlign w:val="center"/>
          </w:tcPr>
          <w:p w14:paraId="021F11FA" w14:textId="77777777" w:rsidR="0065543B" w:rsidRPr="0065543B" w:rsidRDefault="0065543B" w:rsidP="0065543B">
            <w:pPr>
              <w:spacing w:after="0" w:line="240" w:lineRule="auto"/>
              <w:jc w:val="center"/>
              <w:rPr>
                <w:rFonts w:ascii="Arial" w:eastAsia="Times New Roman" w:hAnsi="Arial" w:cs="Arial"/>
                <w:bCs/>
                <w:color w:val="000000"/>
                <w:sz w:val="20"/>
                <w:szCs w:val="20"/>
                <w:lang w:eastAsia="pl-PL"/>
              </w:rPr>
            </w:pPr>
            <w:r w:rsidRPr="0065543B">
              <w:rPr>
                <w:rFonts w:ascii="Arial" w:eastAsia="Times New Roman" w:hAnsi="Arial" w:cs="Arial"/>
                <w:bCs/>
                <w:color w:val="000000"/>
                <w:sz w:val="20"/>
                <w:szCs w:val="20"/>
                <w:lang w:eastAsia="pl-PL"/>
              </w:rPr>
              <w:t>4</w:t>
            </w:r>
          </w:p>
        </w:tc>
        <w:tc>
          <w:tcPr>
            <w:tcW w:w="2609" w:type="dxa"/>
            <w:shd w:val="clear" w:color="auto" w:fill="auto"/>
            <w:noWrap/>
            <w:vAlign w:val="center"/>
          </w:tcPr>
          <w:p w14:paraId="7D0153EC" w14:textId="77777777" w:rsidR="0065543B" w:rsidRPr="0065543B" w:rsidRDefault="0065543B" w:rsidP="0065543B">
            <w:pPr>
              <w:spacing w:after="0" w:line="240" w:lineRule="auto"/>
              <w:rPr>
                <w:rFonts w:ascii="Arial" w:hAnsi="Arial" w:cs="Arial"/>
                <w:bCs/>
                <w:sz w:val="20"/>
                <w:szCs w:val="20"/>
              </w:rPr>
            </w:pPr>
            <w:r w:rsidRPr="0065543B">
              <w:rPr>
                <w:rFonts w:ascii="Arial" w:hAnsi="Arial" w:cs="Arial"/>
                <w:bCs/>
                <w:sz w:val="20"/>
                <w:szCs w:val="20"/>
              </w:rPr>
              <w:t>Zarządzanie projektem</w:t>
            </w:r>
          </w:p>
        </w:tc>
        <w:tc>
          <w:tcPr>
            <w:tcW w:w="4361" w:type="dxa"/>
            <w:shd w:val="clear" w:color="auto" w:fill="auto"/>
            <w:noWrap/>
            <w:vAlign w:val="center"/>
          </w:tcPr>
          <w:p w14:paraId="36FD761B" w14:textId="77777777" w:rsidR="0065543B" w:rsidRPr="0065543B" w:rsidRDefault="0065543B" w:rsidP="0065543B">
            <w:pPr>
              <w:spacing w:after="0" w:line="240" w:lineRule="auto"/>
              <w:rPr>
                <w:rFonts w:ascii="Arial" w:hAnsi="Arial" w:cs="Arial"/>
                <w:bCs/>
                <w:sz w:val="18"/>
                <w:szCs w:val="18"/>
              </w:rPr>
            </w:pPr>
            <w:r w:rsidRPr="0065543B">
              <w:rPr>
                <w:rFonts w:ascii="Arial" w:hAnsi="Arial" w:cs="Arial"/>
                <w:bCs/>
                <w:sz w:val="20"/>
                <w:szCs w:val="20"/>
              </w:rPr>
              <w:t>- obsługa realizacji zadań w projekcie przez zewnętrzny zespół projektowy</w:t>
            </w:r>
            <w:r w:rsidRPr="0065543B" w:rsidDel="00A45650">
              <w:rPr>
                <w:rFonts w:ascii="Arial" w:hAnsi="Arial" w:cs="Arial"/>
                <w:bCs/>
                <w:sz w:val="18"/>
                <w:szCs w:val="18"/>
              </w:rPr>
              <w:t xml:space="preserve"> </w:t>
            </w:r>
          </w:p>
        </w:tc>
        <w:tc>
          <w:tcPr>
            <w:tcW w:w="1890" w:type="dxa"/>
            <w:shd w:val="clear" w:color="000000" w:fill="FFFFFF"/>
            <w:vAlign w:val="center"/>
          </w:tcPr>
          <w:p w14:paraId="34A8AD78" w14:textId="77777777" w:rsidR="0065543B" w:rsidRPr="0065543B" w:rsidRDefault="0065543B" w:rsidP="0065543B">
            <w:pPr>
              <w:spacing w:after="0" w:line="240" w:lineRule="auto"/>
              <w:jc w:val="center"/>
              <w:rPr>
                <w:rFonts w:ascii="Arial" w:eastAsia="Times New Roman" w:hAnsi="Arial" w:cs="Arial"/>
                <w:bCs/>
                <w:sz w:val="20"/>
                <w:szCs w:val="20"/>
                <w:lang w:eastAsia="pl-PL"/>
              </w:rPr>
            </w:pPr>
            <w:r w:rsidRPr="0065543B">
              <w:rPr>
                <w:rFonts w:ascii="Arial" w:eastAsia="Times New Roman" w:hAnsi="Arial" w:cs="Arial"/>
                <w:bCs/>
                <w:sz w:val="20"/>
                <w:szCs w:val="20"/>
                <w:lang w:eastAsia="pl-PL"/>
              </w:rPr>
              <w:t>150 000,00</w:t>
            </w:r>
          </w:p>
        </w:tc>
      </w:tr>
      <w:tr w:rsidR="0065543B" w:rsidRPr="0065543B" w14:paraId="4D4EECD3" w14:textId="77777777" w:rsidTr="00CD18E4">
        <w:trPr>
          <w:trHeight w:val="874"/>
        </w:trPr>
        <w:tc>
          <w:tcPr>
            <w:tcW w:w="735" w:type="dxa"/>
            <w:vAlign w:val="center"/>
          </w:tcPr>
          <w:p w14:paraId="7C374892" w14:textId="77777777" w:rsidR="0065543B" w:rsidRPr="0065543B" w:rsidRDefault="0065543B" w:rsidP="0065543B">
            <w:pPr>
              <w:spacing w:after="0" w:line="240" w:lineRule="auto"/>
              <w:jc w:val="center"/>
              <w:rPr>
                <w:rFonts w:ascii="Arial" w:eastAsia="Times New Roman" w:hAnsi="Arial" w:cs="Arial"/>
                <w:bCs/>
                <w:color w:val="000000"/>
                <w:sz w:val="20"/>
                <w:szCs w:val="20"/>
                <w:lang w:eastAsia="pl-PL"/>
              </w:rPr>
            </w:pPr>
            <w:r w:rsidRPr="0065543B">
              <w:rPr>
                <w:rFonts w:ascii="Arial" w:eastAsia="Times New Roman" w:hAnsi="Arial" w:cs="Arial"/>
                <w:bCs/>
                <w:color w:val="000000"/>
                <w:sz w:val="20"/>
                <w:szCs w:val="20"/>
                <w:lang w:eastAsia="pl-PL"/>
              </w:rPr>
              <w:t>5</w:t>
            </w:r>
          </w:p>
        </w:tc>
        <w:tc>
          <w:tcPr>
            <w:tcW w:w="2609" w:type="dxa"/>
            <w:shd w:val="clear" w:color="auto" w:fill="auto"/>
            <w:noWrap/>
            <w:vAlign w:val="center"/>
          </w:tcPr>
          <w:p w14:paraId="6FE801D2" w14:textId="77777777" w:rsidR="0065543B" w:rsidRPr="0065543B" w:rsidRDefault="0065543B" w:rsidP="0065543B">
            <w:pPr>
              <w:spacing w:after="0" w:line="240" w:lineRule="auto"/>
              <w:rPr>
                <w:rFonts w:ascii="Arial" w:hAnsi="Arial" w:cs="Arial"/>
                <w:bCs/>
                <w:sz w:val="20"/>
                <w:szCs w:val="20"/>
              </w:rPr>
            </w:pPr>
            <w:r w:rsidRPr="0065543B">
              <w:rPr>
                <w:rFonts w:ascii="Arial" w:hAnsi="Arial" w:cs="Arial"/>
                <w:sz w:val="20"/>
                <w:szCs w:val="20"/>
              </w:rPr>
              <w:t>Promocja projektu</w:t>
            </w:r>
          </w:p>
        </w:tc>
        <w:tc>
          <w:tcPr>
            <w:tcW w:w="4361" w:type="dxa"/>
            <w:shd w:val="clear" w:color="auto" w:fill="auto"/>
            <w:noWrap/>
            <w:vAlign w:val="center"/>
          </w:tcPr>
          <w:p w14:paraId="329ACE00" w14:textId="77777777" w:rsidR="0065543B" w:rsidRPr="0065543B" w:rsidRDefault="0065543B" w:rsidP="0065543B">
            <w:pPr>
              <w:spacing w:after="0" w:line="240" w:lineRule="auto"/>
              <w:rPr>
                <w:rFonts w:ascii="Arial" w:hAnsi="Arial" w:cs="Arial"/>
                <w:sz w:val="20"/>
                <w:szCs w:val="20"/>
              </w:rPr>
            </w:pPr>
            <w:r w:rsidRPr="0065543B">
              <w:rPr>
                <w:rFonts w:ascii="Arial" w:hAnsi="Arial" w:cs="Arial"/>
                <w:sz w:val="20"/>
                <w:szCs w:val="20"/>
              </w:rPr>
              <w:t>- wykonanie tablica informacyjno- promocyjnej,</w:t>
            </w:r>
          </w:p>
          <w:p w14:paraId="77DDA173" w14:textId="77777777" w:rsidR="0065543B" w:rsidRPr="0065543B" w:rsidRDefault="0065543B" w:rsidP="0065543B">
            <w:pPr>
              <w:spacing w:after="0" w:line="240" w:lineRule="auto"/>
              <w:rPr>
                <w:rFonts w:ascii="Arial" w:hAnsi="Arial" w:cs="Arial"/>
                <w:sz w:val="20"/>
                <w:szCs w:val="20"/>
              </w:rPr>
            </w:pPr>
            <w:r w:rsidRPr="0065543B">
              <w:rPr>
                <w:rFonts w:ascii="Arial" w:hAnsi="Arial" w:cs="Arial"/>
                <w:sz w:val="20"/>
                <w:szCs w:val="20"/>
              </w:rPr>
              <w:t>- informacja na stronie internetowej</w:t>
            </w:r>
          </w:p>
        </w:tc>
        <w:tc>
          <w:tcPr>
            <w:tcW w:w="1890" w:type="dxa"/>
            <w:shd w:val="clear" w:color="000000" w:fill="FFFFFF"/>
            <w:vAlign w:val="center"/>
          </w:tcPr>
          <w:p w14:paraId="0C87B59D" w14:textId="77777777" w:rsidR="0065543B" w:rsidRPr="0065543B" w:rsidRDefault="0065543B" w:rsidP="0065543B">
            <w:pPr>
              <w:spacing w:after="0" w:line="240" w:lineRule="auto"/>
              <w:jc w:val="center"/>
              <w:rPr>
                <w:rFonts w:ascii="Arial" w:eastAsia="Times New Roman" w:hAnsi="Arial" w:cs="Arial"/>
                <w:bCs/>
                <w:sz w:val="20"/>
                <w:szCs w:val="20"/>
                <w:lang w:eastAsia="pl-PL"/>
              </w:rPr>
            </w:pPr>
            <w:r w:rsidRPr="0065543B">
              <w:rPr>
                <w:rFonts w:ascii="Arial" w:eastAsia="Times New Roman" w:hAnsi="Arial" w:cs="Arial"/>
                <w:bCs/>
                <w:sz w:val="20"/>
                <w:szCs w:val="20"/>
                <w:lang w:eastAsia="pl-PL"/>
              </w:rPr>
              <w:t>10 000,00</w:t>
            </w:r>
          </w:p>
        </w:tc>
      </w:tr>
    </w:tbl>
    <w:p w14:paraId="67E03B9C" w14:textId="77777777" w:rsidR="0065543B" w:rsidRPr="0065543B" w:rsidRDefault="0065543B" w:rsidP="0065543B">
      <w:pPr>
        <w:rPr>
          <w:rFonts w:ascii="Arial" w:hAnsi="Arial" w:cs="Arial"/>
        </w:rPr>
      </w:pPr>
    </w:p>
    <w:p w14:paraId="205BAB29" w14:textId="77777777" w:rsidR="0065543B" w:rsidRPr="0065543B" w:rsidRDefault="0065543B" w:rsidP="0065543B">
      <w:pPr>
        <w:rPr>
          <w:rFonts w:ascii="Arial" w:hAnsi="Arial" w:cs="Arial"/>
        </w:rPr>
      </w:pPr>
    </w:p>
    <w:p w14:paraId="77C2156A" w14:textId="77777777" w:rsidR="0065543B" w:rsidRPr="0065543B" w:rsidRDefault="0065543B" w:rsidP="0065543B">
      <w:pPr>
        <w:rPr>
          <w:rFonts w:ascii="Arial" w:hAnsi="Arial" w:cs="Arial"/>
        </w:rPr>
        <w:sectPr w:rsidR="0065543B" w:rsidRPr="0065543B" w:rsidSect="00247A62">
          <w:pgSz w:w="11906" w:h="16838"/>
          <w:pgMar w:top="1417" w:right="1558" w:bottom="1417" w:left="1417" w:header="708" w:footer="708" w:gutter="0"/>
          <w:cols w:space="708"/>
          <w:docGrid w:linePitch="360"/>
        </w:sectPr>
      </w:pPr>
    </w:p>
    <w:p w14:paraId="6BBC7552" w14:textId="77777777" w:rsidR="0065543B" w:rsidRPr="0065543B" w:rsidRDefault="0065543B" w:rsidP="0065543B">
      <w:pPr>
        <w:spacing w:after="0" w:line="240" w:lineRule="auto"/>
        <w:rPr>
          <w:rFonts w:ascii="Arial" w:eastAsia="Times New Roman" w:hAnsi="Arial" w:cs="Arial"/>
          <w:sz w:val="20"/>
          <w:szCs w:val="20"/>
          <w:lang w:eastAsia="pl-PL"/>
        </w:rPr>
      </w:pPr>
    </w:p>
    <w:tbl>
      <w:tblPr>
        <w:tblW w:w="4962"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4962"/>
      </w:tblGrid>
      <w:tr w:rsidR="0065543B" w:rsidRPr="0065543B" w14:paraId="43D120FC" w14:textId="77777777" w:rsidTr="003111C3">
        <w:trPr>
          <w:trHeight w:val="460"/>
        </w:trPr>
        <w:tc>
          <w:tcPr>
            <w:tcW w:w="4962" w:type="dxa"/>
            <w:shd w:val="clear" w:color="auto" w:fill="EFFFFF"/>
            <w:vAlign w:val="center"/>
            <w:hideMark/>
          </w:tcPr>
          <w:p w14:paraId="37EDC7B2" w14:textId="77777777" w:rsidR="0065543B" w:rsidRPr="0065543B" w:rsidRDefault="0065543B" w:rsidP="0065543B">
            <w:pPr>
              <w:spacing w:after="0" w:line="240" w:lineRule="auto"/>
              <w:rPr>
                <w:rFonts w:ascii="Arial" w:eastAsia="Times New Roman" w:hAnsi="Arial" w:cs="Arial"/>
                <w:sz w:val="20"/>
                <w:szCs w:val="20"/>
                <w:lang w:eastAsia="pl-PL"/>
              </w:rPr>
            </w:pPr>
            <w:r w:rsidRPr="0065543B">
              <w:rPr>
                <w:rFonts w:ascii="Arial" w:eastAsia="Times New Roman" w:hAnsi="Arial" w:cs="Arial"/>
                <w:sz w:val="20"/>
                <w:szCs w:val="20"/>
                <w:lang w:eastAsia="pl-PL"/>
              </w:rPr>
              <w:t>III.21 Wskaźniki</w:t>
            </w:r>
          </w:p>
          <w:p w14:paraId="3812C9B6" w14:textId="77777777" w:rsidR="0065543B" w:rsidRPr="0065543B" w:rsidRDefault="0065543B" w:rsidP="0065543B">
            <w:pPr>
              <w:spacing w:before="120" w:after="120"/>
              <w:ind w:left="22"/>
              <w:rPr>
                <w:rFonts w:ascii="Arial" w:hAnsi="Arial" w:cs="Arial"/>
                <w:i/>
                <w:iCs/>
                <w:color w:val="7F7F7F" w:themeColor="text1" w:themeTint="80"/>
                <w:sz w:val="16"/>
                <w:szCs w:val="16"/>
              </w:rPr>
            </w:pPr>
            <w:r w:rsidRPr="0065543B">
              <w:rPr>
                <w:rFonts w:ascii="Arial" w:hAnsi="Arial" w:cs="Arial"/>
                <w:i/>
                <w:iCs/>
                <w:color w:val="7F7F7F" w:themeColor="text1" w:themeTint="80"/>
                <w:sz w:val="16"/>
                <w:szCs w:val="16"/>
              </w:rPr>
              <w:t>wskaźniki, które znajdą się w umowie o dofinansowanie projektu</w:t>
            </w:r>
          </w:p>
        </w:tc>
      </w:tr>
    </w:tbl>
    <w:p w14:paraId="48EB4388" w14:textId="77777777" w:rsidR="0065543B" w:rsidRPr="0065543B" w:rsidRDefault="0065543B" w:rsidP="0065543B">
      <w:pPr>
        <w:spacing w:before="120" w:after="120"/>
        <w:ind w:left="22"/>
        <w:rPr>
          <w:rFonts w:ascii="Arial" w:hAnsi="Arial" w:cs="Arial"/>
        </w:rPr>
      </w:pPr>
    </w:p>
    <w:tbl>
      <w:tblPr>
        <w:tblW w:w="13892"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08"/>
        <w:gridCol w:w="4454"/>
        <w:gridCol w:w="1417"/>
        <w:gridCol w:w="1843"/>
        <w:gridCol w:w="2410"/>
        <w:gridCol w:w="3260"/>
      </w:tblGrid>
      <w:tr w:rsidR="0065543B" w:rsidRPr="0065543B" w14:paraId="2A569500" w14:textId="77777777" w:rsidTr="003111C3">
        <w:trPr>
          <w:trHeight w:val="1037"/>
        </w:trPr>
        <w:tc>
          <w:tcPr>
            <w:tcW w:w="508" w:type="dxa"/>
            <w:shd w:val="clear" w:color="auto" w:fill="EFFFFF"/>
            <w:vAlign w:val="center"/>
            <w:hideMark/>
          </w:tcPr>
          <w:p w14:paraId="048A8609"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L.p.</w:t>
            </w:r>
          </w:p>
        </w:tc>
        <w:tc>
          <w:tcPr>
            <w:tcW w:w="4454" w:type="dxa"/>
            <w:shd w:val="clear" w:color="auto" w:fill="EFFFFF"/>
            <w:vAlign w:val="center"/>
          </w:tcPr>
          <w:p w14:paraId="5144C1A3"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Nazwa wskaźnika</w:t>
            </w:r>
          </w:p>
        </w:tc>
        <w:tc>
          <w:tcPr>
            <w:tcW w:w="1417" w:type="dxa"/>
            <w:shd w:val="clear" w:color="auto" w:fill="EFFFFF"/>
            <w:vAlign w:val="center"/>
          </w:tcPr>
          <w:p w14:paraId="55C57729"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Rodzaj</w:t>
            </w:r>
          </w:p>
          <w:p w14:paraId="13793DC8"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hAnsi="Arial" w:cs="Arial"/>
                <w:i/>
                <w:iCs/>
                <w:color w:val="7F7F7F" w:themeColor="text1" w:themeTint="80"/>
                <w:sz w:val="16"/>
                <w:szCs w:val="16"/>
              </w:rPr>
              <w:t>produktu/ rezultatu</w:t>
            </w:r>
          </w:p>
        </w:tc>
        <w:tc>
          <w:tcPr>
            <w:tcW w:w="1843" w:type="dxa"/>
            <w:shd w:val="clear" w:color="auto" w:fill="EFFFFF"/>
            <w:vAlign w:val="center"/>
          </w:tcPr>
          <w:p w14:paraId="2D43EBFD"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Jednostka miary</w:t>
            </w:r>
          </w:p>
          <w:p w14:paraId="21C10395"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hAnsi="Arial" w:cs="Arial"/>
                <w:i/>
                <w:iCs/>
                <w:color w:val="7F7F7F" w:themeColor="text1" w:themeTint="80"/>
                <w:sz w:val="16"/>
                <w:szCs w:val="16"/>
              </w:rPr>
              <w:t xml:space="preserve">np. osoba, godzina, szt., </w:t>
            </w:r>
            <w:proofErr w:type="spellStart"/>
            <w:r w:rsidRPr="0065543B">
              <w:rPr>
                <w:rFonts w:ascii="Arial" w:hAnsi="Arial" w:cs="Arial"/>
                <w:i/>
                <w:iCs/>
                <w:color w:val="7F7F7F" w:themeColor="text1" w:themeTint="80"/>
                <w:sz w:val="16"/>
                <w:szCs w:val="16"/>
              </w:rPr>
              <w:t>etc</w:t>
            </w:r>
            <w:proofErr w:type="spellEnd"/>
          </w:p>
        </w:tc>
        <w:tc>
          <w:tcPr>
            <w:tcW w:w="2410" w:type="dxa"/>
            <w:shd w:val="clear" w:color="auto" w:fill="EFFFFF"/>
            <w:vAlign w:val="center"/>
          </w:tcPr>
          <w:p w14:paraId="04B3273A"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color w:val="000000"/>
                <w:sz w:val="20"/>
                <w:szCs w:val="20"/>
                <w:lang w:eastAsia="pl-PL"/>
              </w:rPr>
              <w:t>Wartość</w:t>
            </w:r>
            <w:r w:rsidRPr="0065543B">
              <w:t xml:space="preserve"> </w:t>
            </w:r>
            <w:r w:rsidRPr="0065543B">
              <w:rPr>
                <w:rFonts w:ascii="Arial" w:eastAsia="Times New Roman" w:hAnsi="Arial" w:cs="Arial"/>
                <w:sz w:val="20"/>
                <w:szCs w:val="20"/>
                <w:lang w:eastAsia="pl-PL"/>
              </w:rPr>
              <w:t>szacowana do osiągnięcia dzięki realizacji projektu</w:t>
            </w:r>
          </w:p>
        </w:tc>
        <w:tc>
          <w:tcPr>
            <w:tcW w:w="3260" w:type="dxa"/>
            <w:shd w:val="clear" w:color="auto" w:fill="EFFFFF"/>
            <w:vAlign w:val="center"/>
          </w:tcPr>
          <w:p w14:paraId="67F4831B"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Wartość docelowa zakładana w PO/SZOOP</w:t>
            </w:r>
          </w:p>
        </w:tc>
      </w:tr>
      <w:tr w:rsidR="0065543B" w:rsidRPr="0065543B" w14:paraId="37662908" w14:textId="77777777" w:rsidTr="003111C3">
        <w:trPr>
          <w:trHeight w:val="727"/>
        </w:trPr>
        <w:tc>
          <w:tcPr>
            <w:tcW w:w="508" w:type="dxa"/>
            <w:shd w:val="clear" w:color="auto" w:fill="auto"/>
            <w:noWrap/>
            <w:vAlign w:val="center"/>
            <w:hideMark/>
          </w:tcPr>
          <w:p w14:paraId="569EF3F2"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1</w:t>
            </w:r>
          </w:p>
        </w:tc>
        <w:tc>
          <w:tcPr>
            <w:tcW w:w="4454" w:type="dxa"/>
            <w:vAlign w:val="center"/>
          </w:tcPr>
          <w:p w14:paraId="2B0167AD"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hAnsi="Arial" w:cs="Arial"/>
                <w:sz w:val="20"/>
                <w:szCs w:val="20"/>
              </w:rPr>
              <w:t>Liczba podmiotów POZ objętych wsparciem we wdrożeniu e-Usług</w:t>
            </w:r>
          </w:p>
        </w:tc>
        <w:tc>
          <w:tcPr>
            <w:tcW w:w="1417" w:type="dxa"/>
          </w:tcPr>
          <w:p w14:paraId="6FF32CBD"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produkt</w:t>
            </w:r>
          </w:p>
        </w:tc>
        <w:tc>
          <w:tcPr>
            <w:tcW w:w="1843" w:type="dxa"/>
          </w:tcPr>
          <w:p w14:paraId="5F084725"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 xml:space="preserve"> nie dotyczy</w:t>
            </w:r>
          </w:p>
        </w:tc>
        <w:tc>
          <w:tcPr>
            <w:tcW w:w="2410" w:type="dxa"/>
          </w:tcPr>
          <w:p w14:paraId="5B9E3347"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nie dotyczy</w:t>
            </w:r>
          </w:p>
        </w:tc>
        <w:tc>
          <w:tcPr>
            <w:tcW w:w="3260" w:type="dxa"/>
          </w:tcPr>
          <w:p w14:paraId="5F2206A7"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eastAsia="Times New Roman" w:hAnsi="Arial" w:cs="Arial"/>
                <w:sz w:val="20"/>
                <w:szCs w:val="20"/>
                <w:lang w:eastAsia="pl-PL"/>
              </w:rPr>
              <w:t xml:space="preserve">nie dotyczy  </w:t>
            </w:r>
          </w:p>
        </w:tc>
      </w:tr>
      <w:tr w:rsidR="0065543B" w:rsidRPr="0065543B" w14:paraId="42769AD9" w14:textId="77777777" w:rsidTr="003111C3">
        <w:trPr>
          <w:trHeight w:val="727"/>
        </w:trPr>
        <w:tc>
          <w:tcPr>
            <w:tcW w:w="508" w:type="dxa"/>
            <w:shd w:val="clear" w:color="auto" w:fill="auto"/>
            <w:noWrap/>
            <w:vAlign w:val="center"/>
            <w:hideMark/>
          </w:tcPr>
          <w:p w14:paraId="6540F51D"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2</w:t>
            </w:r>
          </w:p>
        </w:tc>
        <w:tc>
          <w:tcPr>
            <w:tcW w:w="4454" w:type="dxa"/>
            <w:vAlign w:val="center"/>
          </w:tcPr>
          <w:p w14:paraId="0808583E"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hAnsi="Arial" w:cs="Arial"/>
                <w:sz w:val="20"/>
                <w:szCs w:val="20"/>
              </w:rPr>
              <w:t>Liczba wspartych podmiotów w sektorze ochrony zdrowia, z wyłączeniem podmiotów POZ</w:t>
            </w:r>
          </w:p>
        </w:tc>
        <w:tc>
          <w:tcPr>
            <w:tcW w:w="1417" w:type="dxa"/>
            <w:vAlign w:val="center"/>
          </w:tcPr>
          <w:p w14:paraId="432DFBEB"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eastAsia="Times New Roman" w:hAnsi="Arial" w:cs="Arial"/>
                <w:sz w:val="20"/>
                <w:szCs w:val="20"/>
                <w:lang w:eastAsia="pl-PL"/>
              </w:rPr>
              <w:t>produkt </w:t>
            </w:r>
          </w:p>
        </w:tc>
        <w:tc>
          <w:tcPr>
            <w:tcW w:w="1843" w:type="dxa"/>
            <w:vAlign w:val="center"/>
          </w:tcPr>
          <w:p w14:paraId="56264574"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eastAsia="Times New Roman" w:hAnsi="Arial" w:cs="Arial"/>
                <w:sz w:val="20"/>
                <w:szCs w:val="20"/>
                <w:lang w:eastAsia="pl-PL"/>
              </w:rPr>
              <w:t> szt.</w:t>
            </w:r>
          </w:p>
        </w:tc>
        <w:tc>
          <w:tcPr>
            <w:tcW w:w="2410" w:type="dxa"/>
            <w:vAlign w:val="center"/>
          </w:tcPr>
          <w:p w14:paraId="1543603D"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1 </w:t>
            </w:r>
          </w:p>
        </w:tc>
        <w:tc>
          <w:tcPr>
            <w:tcW w:w="3260" w:type="dxa"/>
            <w:vAlign w:val="center"/>
          </w:tcPr>
          <w:p w14:paraId="54CFC99E"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eastAsia="Times New Roman" w:hAnsi="Arial" w:cs="Arial"/>
                <w:sz w:val="20"/>
                <w:szCs w:val="20"/>
                <w:lang w:eastAsia="pl-PL"/>
              </w:rPr>
              <w:t> </w:t>
            </w:r>
            <w:r w:rsidRPr="0065543B">
              <w:rPr>
                <w:rFonts w:ascii="Arial" w:hAnsi="Arial" w:cs="Arial"/>
                <w:sz w:val="20"/>
                <w:szCs w:val="20"/>
              </w:rPr>
              <w:t>118</w:t>
            </w:r>
          </w:p>
        </w:tc>
      </w:tr>
      <w:tr w:rsidR="0065543B" w:rsidRPr="0065543B" w14:paraId="736147CC" w14:textId="77777777" w:rsidTr="003111C3">
        <w:trPr>
          <w:trHeight w:val="727"/>
        </w:trPr>
        <w:tc>
          <w:tcPr>
            <w:tcW w:w="508" w:type="dxa"/>
            <w:shd w:val="clear" w:color="auto" w:fill="auto"/>
            <w:noWrap/>
            <w:vAlign w:val="center"/>
          </w:tcPr>
          <w:p w14:paraId="5B1F589D"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3</w:t>
            </w:r>
          </w:p>
        </w:tc>
        <w:tc>
          <w:tcPr>
            <w:tcW w:w="4454" w:type="dxa"/>
            <w:vAlign w:val="center"/>
          </w:tcPr>
          <w:p w14:paraId="5C975A72"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Wartość zakupionego sprzętu medycznego (CV2)</w:t>
            </w:r>
          </w:p>
        </w:tc>
        <w:tc>
          <w:tcPr>
            <w:tcW w:w="1417" w:type="dxa"/>
          </w:tcPr>
          <w:p w14:paraId="3575B855"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hAnsi="Arial" w:cs="Arial"/>
                <w:sz w:val="20"/>
                <w:szCs w:val="20"/>
              </w:rPr>
              <w:t>produkt</w:t>
            </w:r>
          </w:p>
        </w:tc>
        <w:tc>
          <w:tcPr>
            <w:tcW w:w="1843" w:type="dxa"/>
          </w:tcPr>
          <w:p w14:paraId="002D6475"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hAnsi="Arial" w:cs="Arial"/>
                <w:sz w:val="20"/>
                <w:szCs w:val="20"/>
              </w:rPr>
              <w:t xml:space="preserve"> nie dotyczy</w:t>
            </w:r>
          </w:p>
        </w:tc>
        <w:tc>
          <w:tcPr>
            <w:tcW w:w="2410" w:type="dxa"/>
          </w:tcPr>
          <w:p w14:paraId="68738C3B"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hAnsi="Arial" w:cs="Arial"/>
                <w:sz w:val="20"/>
                <w:szCs w:val="20"/>
              </w:rPr>
              <w:t>nie dotyczy</w:t>
            </w:r>
          </w:p>
        </w:tc>
        <w:tc>
          <w:tcPr>
            <w:tcW w:w="3260" w:type="dxa"/>
          </w:tcPr>
          <w:p w14:paraId="33D7A853" w14:textId="77777777" w:rsidR="0065543B" w:rsidRPr="0065543B" w:rsidRDefault="0065543B" w:rsidP="0065543B">
            <w:pPr>
              <w:spacing w:after="0" w:line="240" w:lineRule="auto"/>
              <w:jc w:val="center"/>
              <w:rPr>
                <w:rFonts w:ascii="Arial" w:eastAsia="Times New Roman" w:hAnsi="Arial" w:cs="Arial"/>
                <w:sz w:val="20"/>
                <w:szCs w:val="20"/>
                <w:lang w:eastAsia="pl-PL"/>
              </w:rPr>
            </w:pPr>
            <w:r w:rsidRPr="0065543B">
              <w:rPr>
                <w:rFonts w:ascii="Arial" w:hAnsi="Arial" w:cs="Arial"/>
                <w:sz w:val="20"/>
                <w:szCs w:val="20"/>
              </w:rPr>
              <w:t xml:space="preserve">nie dotyczy  </w:t>
            </w:r>
          </w:p>
        </w:tc>
      </w:tr>
      <w:tr w:rsidR="0065543B" w:rsidRPr="0065543B" w14:paraId="3D52C8E2" w14:textId="77777777" w:rsidTr="003111C3">
        <w:trPr>
          <w:trHeight w:val="727"/>
        </w:trPr>
        <w:tc>
          <w:tcPr>
            <w:tcW w:w="508" w:type="dxa"/>
            <w:shd w:val="clear" w:color="auto" w:fill="auto"/>
            <w:noWrap/>
            <w:vAlign w:val="center"/>
          </w:tcPr>
          <w:p w14:paraId="760C6088"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4</w:t>
            </w:r>
          </w:p>
        </w:tc>
        <w:tc>
          <w:tcPr>
            <w:tcW w:w="4454" w:type="dxa"/>
            <w:vAlign w:val="center"/>
          </w:tcPr>
          <w:p w14:paraId="53E03253"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Wartość wydatków kwalifikowalnych przeznaczonych na działania związane z pandemią COVID-19 - CV29</w:t>
            </w:r>
          </w:p>
        </w:tc>
        <w:tc>
          <w:tcPr>
            <w:tcW w:w="1417" w:type="dxa"/>
          </w:tcPr>
          <w:p w14:paraId="5AF769CD"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produkt</w:t>
            </w:r>
          </w:p>
        </w:tc>
        <w:tc>
          <w:tcPr>
            <w:tcW w:w="1843" w:type="dxa"/>
          </w:tcPr>
          <w:p w14:paraId="60A2BA88"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 xml:space="preserve"> nie dotyczy</w:t>
            </w:r>
          </w:p>
        </w:tc>
        <w:tc>
          <w:tcPr>
            <w:tcW w:w="2410" w:type="dxa"/>
          </w:tcPr>
          <w:p w14:paraId="5DDAE42C"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nie dotyczy</w:t>
            </w:r>
          </w:p>
        </w:tc>
        <w:tc>
          <w:tcPr>
            <w:tcW w:w="3260" w:type="dxa"/>
          </w:tcPr>
          <w:p w14:paraId="317053FC"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 xml:space="preserve">nie dotyczy  </w:t>
            </w:r>
          </w:p>
        </w:tc>
      </w:tr>
      <w:tr w:rsidR="0065543B" w:rsidRPr="0065543B" w14:paraId="7EC7C7CD" w14:textId="77777777" w:rsidTr="003111C3">
        <w:trPr>
          <w:trHeight w:val="727"/>
        </w:trPr>
        <w:tc>
          <w:tcPr>
            <w:tcW w:w="508" w:type="dxa"/>
            <w:shd w:val="clear" w:color="auto" w:fill="auto"/>
            <w:noWrap/>
            <w:vAlign w:val="center"/>
          </w:tcPr>
          <w:p w14:paraId="2BF153E1" w14:textId="77777777" w:rsidR="0065543B" w:rsidRPr="0065543B" w:rsidRDefault="0065543B" w:rsidP="0065543B">
            <w:pPr>
              <w:spacing w:after="0" w:line="240" w:lineRule="auto"/>
              <w:jc w:val="center"/>
              <w:rPr>
                <w:rFonts w:ascii="Arial" w:eastAsia="Times New Roman" w:hAnsi="Arial" w:cs="Arial"/>
                <w:color w:val="000000"/>
                <w:sz w:val="20"/>
                <w:szCs w:val="20"/>
                <w:lang w:eastAsia="pl-PL"/>
              </w:rPr>
            </w:pPr>
            <w:r w:rsidRPr="0065543B">
              <w:rPr>
                <w:rFonts w:ascii="Arial" w:eastAsia="Times New Roman" w:hAnsi="Arial" w:cs="Arial"/>
                <w:color w:val="000000"/>
                <w:sz w:val="20"/>
                <w:szCs w:val="20"/>
                <w:lang w:eastAsia="pl-PL"/>
              </w:rPr>
              <w:t>5</w:t>
            </w:r>
          </w:p>
        </w:tc>
        <w:tc>
          <w:tcPr>
            <w:tcW w:w="4454" w:type="dxa"/>
          </w:tcPr>
          <w:p w14:paraId="642BA70B"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 xml:space="preserve">Liczba leczonych w podmiotach leczniczych objętych wsparciem </w:t>
            </w:r>
          </w:p>
        </w:tc>
        <w:tc>
          <w:tcPr>
            <w:tcW w:w="1417" w:type="dxa"/>
          </w:tcPr>
          <w:p w14:paraId="79B435B2"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rezultat</w:t>
            </w:r>
          </w:p>
        </w:tc>
        <w:tc>
          <w:tcPr>
            <w:tcW w:w="1843" w:type="dxa"/>
          </w:tcPr>
          <w:p w14:paraId="117CF2AA"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nie dotyczy</w:t>
            </w:r>
          </w:p>
        </w:tc>
        <w:tc>
          <w:tcPr>
            <w:tcW w:w="2410" w:type="dxa"/>
          </w:tcPr>
          <w:p w14:paraId="0176271F"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nie dotyczy</w:t>
            </w:r>
          </w:p>
        </w:tc>
        <w:tc>
          <w:tcPr>
            <w:tcW w:w="3260" w:type="dxa"/>
          </w:tcPr>
          <w:p w14:paraId="2CC78F0E" w14:textId="77777777" w:rsidR="0065543B" w:rsidRPr="0065543B" w:rsidRDefault="0065543B" w:rsidP="0065543B">
            <w:pPr>
              <w:spacing w:after="0" w:line="240" w:lineRule="auto"/>
              <w:jc w:val="center"/>
              <w:rPr>
                <w:rFonts w:ascii="Arial" w:hAnsi="Arial" w:cs="Arial"/>
                <w:sz w:val="20"/>
                <w:szCs w:val="20"/>
              </w:rPr>
            </w:pPr>
            <w:r w:rsidRPr="0065543B">
              <w:rPr>
                <w:rFonts w:ascii="Arial" w:hAnsi="Arial" w:cs="Arial"/>
                <w:sz w:val="20"/>
                <w:szCs w:val="20"/>
              </w:rPr>
              <w:t>nie dotyczy</w:t>
            </w:r>
          </w:p>
        </w:tc>
      </w:tr>
    </w:tbl>
    <w:p w14:paraId="51490642" w14:textId="77777777" w:rsidR="0065543B" w:rsidRPr="0065543B" w:rsidRDefault="0065543B" w:rsidP="0065543B">
      <w:pPr>
        <w:rPr>
          <w:rFonts w:ascii="Arial" w:hAnsi="Arial" w:cs="Arial"/>
        </w:rPr>
        <w:sectPr w:rsidR="0065543B" w:rsidRPr="0065543B" w:rsidSect="00F2431B">
          <w:pgSz w:w="16838" w:h="11906" w:orient="landscape"/>
          <w:pgMar w:top="1417" w:right="1417" w:bottom="1558" w:left="1417" w:header="708" w:footer="708" w:gutter="0"/>
          <w:cols w:space="708"/>
          <w:docGrid w:linePitch="360"/>
        </w:sectPr>
      </w:pPr>
    </w:p>
    <w:p w14:paraId="79820118" w14:textId="77777777" w:rsidR="0065543B" w:rsidRPr="00CD18E4" w:rsidRDefault="0065543B" w:rsidP="0065543B">
      <w:pPr>
        <w:rPr>
          <w:rFonts w:ascii="Arial" w:hAnsi="Arial" w:cs="Arial"/>
          <w:sz w:val="20"/>
          <w:szCs w:val="20"/>
        </w:rPr>
      </w:pPr>
    </w:p>
    <w:p w14:paraId="14E9EE17" w14:textId="77777777" w:rsidR="00CD18E4" w:rsidRPr="00CD18E4" w:rsidRDefault="00CD18E4" w:rsidP="00CD18E4">
      <w:pPr>
        <w:spacing w:after="352"/>
        <w:ind w:right="7"/>
        <w:jc w:val="center"/>
        <w:rPr>
          <w:rFonts w:ascii="Arial" w:hAnsi="Arial" w:cs="Arial"/>
          <w:sz w:val="20"/>
          <w:szCs w:val="20"/>
        </w:rPr>
      </w:pPr>
      <w:r w:rsidRPr="00CD18E4">
        <w:rPr>
          <w:rFonts w:ascii="Arial" w:hAnsi="Arial" w:cs="Arial"/>
          <w:b/>
          <w:sz w:val="20"/>
          <w:szCs w:val="20"/>
        </w:rPr>
        <w:t>FISZKA PROJEKTU POZAKONKURSOWEGO</w:t>
      </w:r>
    </w:p>
    <w:p w14:paraId="6D5FACC3" w14:textId="77777777" w:rsidR="00CD18E4" w:rsidRPr="00CD18E4" w:rsidRDefault="00CD18E4" w:rsidP="00CD18E4">
      <w:pPr>
        <w:spacing w:after="505" w:line="240" w:lineRule="auto"/>
        <w:ind w:left="668"/>
        <w:jc w:val="center"/>
        <w:rPr>
          <w:rFonts w:ascii="Arial" w:hAnsi="Arial" w:cs="Arial"/>
          <w:sz w:val="20"/>
          <w:szCs w:val="20"/>
        </w:rPr>
      </w:pPr>
      <w:r w:rsidRPr="00CD18E4">
        <w:rPr>
          <w:rFonts w:ascii="Arial" w:hAnsi="Arial" w:cs="Arial"/>
          <w:i/>
          <w:color w:val="7F7F7F"/>
          <w:sz w:val="20"/>
          <w:szCs w:val="20"/>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0A73AED4" w14:textId="77777777" w:rsidR="00CD18E4" w:rsidRPr="00CD18E4" w:rsidRDefault="00CD18E4" w:rsidP="00CD18E4">
      <w:pPr>
        <w:pBdr>
          <w:top w:val="single" w:sz="4" w:space="0" w:color="DBDBDB"/>
        </w:pBdr>
        <w:shd w:val="clear" w:color="auto" w:fill="EFFFFF"/>
        <w:spacing w:after="64"/>
        <w:ind w:left="82"/>
        <w:rPr>
          <w:rFonts w:ascii="Arial" w:hAnsi="Arial" w:cs="Arial"/>
          <w:sz w:val="20"/>
          <w:szCs w:val="20"/>
        </w:rPr>
      </w:pPr>
      <w:r w:rsidRPr="00CD18E4">
        <w:rPr>
          <w:rFonts w:ascii="Arial" w:hAnsi="Arial" w:cs="Arial"/>
          <w:sz w:val="20"/>
          <w:szCs w:val="20"/>
        </w:rPr>
        <w:t>III.1 Nr projektu w PD</w:t>
      </w:r>
    </w:p>
    <w:p w14:paraId="1306A368" w14:textId="77777777" w:rsidR="00CD18E4" w:rsidRPr="00CD18E4" w:rsidRDefault="00CD18E4" w:rsidP="00CD18E4">
      <w:pPr>
        <w:pBdr>
          <w:top w:val="single" w:sz="4" w:space="0" w:color="DBDBDB"/>
        </w:pBdr>
        <w:shd w:val="clear" w:color="auto" w:fill="EFFFFF"/>
        <w:spacing w:after="31" w:line="250" w:lineRule="auto"/>
        <w:ind w:left="82"/>
        <w:rPr>
          <w:rFonts w:ascii="Arial" w:hAnsi="Arial" w:cs="Arial"/>
          <w:sz w:val="20"/>
          <w:szCs w:val="20"/>
        </w:rPr>
      </w:pPr>
      <w:r w:rsidRPr="00CD18E4">
        <w:rPr>
          <w:rFonts w:ascii="Arial" w:hAnsi="Arial" w:cs="Arial"/>
          <w:i/>
          <w:color w:val="7F7F7F"/>
          <w:sz w:val="20"/>
          <w:szCs w:val="20"/>
        </w:rPr>
        <w:t>Skrócona nazwa programu operacyjnego - skrót nazwy województwa . numer osi priorytetowej . litera „P” . kolejny numer projektu (wykaz skrótów na ostatniej stronie PD) Przykład: POWER.5.P.1.</w:t>
      </w:r>
    </w:p>
    <w:p w14:paraId="0DF35EF2" w14:textId="363FE85E" w:rsidR="00CD18E4" w:rsidRPr="00CD18E4" w:rsidRDefault="00CD18E4" w:rsidP="00CD18E4">
      <w:pPr>
        <w:rPr>
          <w:rFonts w:ascii="Arial" w:eastAsia="Times New Roman" w:hAnsi="Arial" w:cs="Arial"/>
          <w:b/>
          <w:bCs/>
          <w:color w:val="000000"/>
          <w:sz w:val="20"/>
          <w:szCs w:val="20"/>
          <w:lang w:eastAsia="pl-PL"/>
        </w:rPr>
      </w:pPr>
      <w:r w:rsidRPr="00CD18E4">
        <w:rPr>
          <w:rFonts w:ascii="Arial" w:eastAsia="Times New Roman" w:hAnsi="Arial" w:cs="Arial"/>
          <w:color w:val="000000"/>
          <w:sz w:val="20"/>
          <w:szCs w:val="20"/>
          <w:lang w:eastAsia="pl-PL"/>
        </w:rPr>
        <w:t>POIiŚ.11.P.19</w:t>
      </w:r>
    </w:p>
    <w:p w14:paraId="00B77C97" w14:textId="25E2EEE4" w:rsidR="00CD18E4" w:rsidRPr="00CD18E4" w:rsidRDefault="00CD18E4" w:rsidP="00CD18E4">
      <w:pPr>
        <w:spacing w:after="350" w:line="265" w:lineRule="auto"/>
        <w:ind w:left="-5"/>
        <w:rPr>
          <w:rFonts w:ascii="Arial" w:hAnsi="Arial" w:cs="Arial"/>
          <w:sz w:val="20"/>
          <w:szCs w:val="20"/>
        </w:rPr>
      </w:pPr>
      <w:r w:rsidRPr="00CD18E4">
        <w:rPr>
          <w:rFonts w:ascii="Arial" w:hAnsi="Arial" w:cs="Arial"/>
          <w:b/>
          <w:sz w:val="20"/>
          <w:szCs w:val="20"/>
        </w:rPr>
        <w:t>INFORMACJE OGÓLNE</w:t>
      </w:r>
    </w:p>
    <w:p w14:paraId="1A335BFD" w14:textId="77777777" w:rsidR="00CD18E4" w:rsidRPr="00CD18E4" w:rsidRDefault="00CD18E4" w:rsidP="00CD18E4">
      <w:pPr>
        <w:pBdr>
          <w:top w:val="single" w:sz="4" w:space="0" w:color="DBDBDB"/>
        </w:pBdr>
        <w:shd w:val="clear" w:color="auto" w:fill="EFFFFF"/>
        <w:spacing w:after="167"/>
        <w:ind w:left="82"/>
        <w:rPr>
          <w:rFonts w:ascii="Arial" w:hAnsi="Arial" w:cs="Arial"/>
          <w:sz w:val="20"/>
          <w:szCs w:val="20"/>
        </w:rPr>
      </w:pPr>
      <w:r w:rsidRPr="00CD18E4">
        <w:rPr>
          <w:rFonts w:ascii="Arial" w:hAnsi="Arial" w:cs="Arial"/>
          <w:sz w:val="20"/>
          <w:szCs w:val="20"/>
        </w:rPr>
        <w:t>III.2 Tytuł projektu</w:t>
      </w:r>
    </w:p>
    <w:p w14:paraId="3F5CB60E" w14:textId="39786F10" w:rsidR="00CD18E4" w:rsidRPr="00CD18E4" w:rsidRDefault="00CD18E4" w:rsidP="00CD18E4">
      <w:pPr>
        <w:spacing w:after="258" w:line="264" w:lineRule="auto"/>
        <w:ind w:left="-5"/>
        <w:jc w:val="both"/>
        <w:rPr>
          <w:rFonts w:ascii="Arial" w:hAnsi="Arial" w:cs="Arial"/>
          <w:bCs/>
          <w:sz w:val="20"/>
          <w:szCs w:val="20"/>
        </w:rPr>
      </w:pPr>
      <w:r w:rsidRPr="00CD18E4">
        <w:rPr>
          <w:rFonts w:ascii="Arial" w:hAnsi="Arial" w:cs="Arial"/>
          <w:bCs/>
          <w:sz w:val="20"/>
          <w:szCs w:val="20"/>
        </w:rPr>
        <w:t>Wzmocnienie państwowej inspekcji sanitarnej w zakresie infrastruktury związanej z optymalizacją pracy laboratorium diagnostycznego.</w:t>
      </w:r>
    </w:p>
    <w:p w14:paraId="62C0FE74" w14:textId="77777777" w:rsidR="00CD18E4" w:rsidRPr="00CD18E4" w:rsidRDefault="00CD18E4" w:rsidP="00CD18E4">
      <w:pPr>
        <w:pBdr>
          <w:top w:val="single" w:sz="4" w:space="0" w:color="DBDBDB"/>
        </w:pBdr>
        <w:shd w:val="clear" w:color="auto" w:fill="EFFFFF"/>
        <w:spacing w:after="123" w:line="250" w:lineRule="auto"/>
        <w:ind w:left="82" w:right="6043"/>
        <w:rPr>
          <w:rFonts w:ascii="Arial" w:hAnsi="Arial" w:cs="Arial"/>
          <w:sz w:val="20"/>
          <w:szCs w:val="20"/>
        </w:rPr>
      </w:pPr>
      <w:r w:rsidRPr="00CD18E4">
        <w:rPr>
          <w:rFonts w:ascii="Arial" w:hAnsi="Arial" w:cs="Arial"/>
          <w:sz w:val="20"/>
          <w:szCs w:val="20"/>
        </w:rPr>
        <w:t xml:space="preserve">III.3 Beneficjent </w:t>
      </w:r>
      <w:r w:rsidRPr="00CD18E4">
        <w:rPr>
          <w:rFonts w:ascii="Arial" w:hAnsi="Arial" w:cs="Arial"/>
          <w:i/>
          <w:color w:val="7F7F7F"/>
          <w:sz w:val="20"/>
          <w:szCs w:val="20"/>
        </w:rPr>
        <w:t>nazwa beneficjenta, adres jego siedziby</w:t>
      </w:r>
    </w:p>
    <w:p w14:paraId="20EE95B0" w14:textId="77777777" w:rsidR="00CD18E4" w:rsidRPr="00CD18E4" w:rsidRDefault="00CD18E4" w:rsidP="00CD18E4">
      <w:pPr>
        <w:ind w:left="-5"/>
        <w:rPr>
          <w:rFonts w:ascii="Arial" w:hAnsi="Arial" w:cs="Arial"/>
          <w:sz w:val="20"/>
          <w:szCs w:val="20"/>
        </w:rPr>
      </w:pPr>
      <w:r w:rsidRPr="00CD18E4">
        <w:rPr>
          <w:rFonts w:ascii="Arial" w:hAnsi="Arial" w:cs="Arial"/>
          <w:sz w:val="20"/>
          <w:szCs w:val="20"/>
        </w:rPr>
        <w:t>Wojewódzka Stacja Sanitarno-Epidemiologiczna w Kielcach, 25-734 Kielce, ul. Jagiellońska 68</w:t>
      </w:r>
    </w:p>
    <w:p w14:paraId="7BF149D7" w14:textId="77777777" w:rsidR="00CD18E4" w:rsidRPr="00CD18E4" w:rsidRDefault="00CD18E4" w:rsidP="00CD18E4">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CD18E4" w:rsidRPr="00CD18E4" w14:paraId="18B87C46" w14:textId="77777777" w:rsidTr="003111C3">
        <w:trPr>
          <w:trHeight w:val="300"/>
        </w:trPr>
        <w:tc>
          <w:tcPr>
            <w:tcW w:w="3118" w:type="dxa"/>
            <w:vMerge w:val="restart"/>
            <w:shd w:val="clear" w:color="auto" w:fill="EFFFFF"/>
            <w:vAlign w:val="center"/>
          </w:tcPr>
          <w:p w14:paraId="72AAB331"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eastAsia="Times New Roman" w:hAnsi="Arial" w:cs="Arial"/>
                <w:sz w:val="20"/>
                <w:szCs w:val="20"/>
              </w:rPr>
              <w:t>III.4 Zakres terytorialny inwestycji</w:t>
            </w:r>
          </w:p>
          <w:p w14:paraId="19A942D5" w14:textId="77777777" w:rsidR="00CD18E4" w:rsidRPr="00CD18E4" w:rsidRDefault="00CD18E4" w:rsidP="003111C3">
            <w:pPr>
              <w:spacing w:before="120" w:after="0" w:line="240" w:lineRule="auto"/>
              <w:rPr>
                <w:rFonts w:ascii="Arial" w:eastAsia="Times New Roman" w:hAnsi="Arial" w:cs="Arial"/>
                <w:sz w:val="20"/>
                <w:szCs w:val="20"/>
              </w:rPr>
            </w:pPr>
            <w:r w:rsidRPr="00CD18E4">
              <w:rPr>
                <w:rFonts w:ascii="Arial" w:hAnsi="Arial" w:cs="Arial"/>
                <w:i/>
                <w:iCs/>
                <w:color w:val="7F7F7F" w:themeColor="text1" w:themeTint="80"/>
                <w:sz w:val="20"/>
                <w:szCs w:val="20"/>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0D75ABBD" w14:textId="77777777" w:rsidR="00CD18E4" w:rsidRPr="00CD18E4" w:rsidRDefault="00CD18E4" w:rsidP="003111C3">
            <w:pPr>
              <w:spacing w:after="120" w:line="240" w:lineRule="auto"/>
              <w:jc w:val="center"/>
              <w:rPr>
                <w:rFonts w:ascii="Arial" w:eastAsia="Times New Roman" w:hAnsi="Arial" w:cs="Arial"/>
                <w:sz w:val="20"/>
                <w:szCs w:val="20"/>
              </w:rPr>
            </w:pPr>
            <w:r w:rsidRPr="00CD18E4">
              <w:rPr>
                <w:rFonts w:ascii="Arial" w:eastAsia="Times New Roman" w:hAnsi="Arial" w:cs="Arial"/>
                <w:sz w:val="20"/>
                <w:szCs w:val="20"/>
              </w:rPr>
              <w:t>ogólnopolski/</w:t>
            </w:r>
            <w:r w:rsidRPr="00CD18E4">
              <w:rPr>
                <w:rFonts w:ascii="Arial" w:eastAsia="Times New Roman" w:hAnsi="Arial" w:cs="Arial"/>
                <w:strike/>
                <w:sz w:val="20"/>
                <w:szCs w:val="20"/>
              </w:rPr>
              <w:t xml:space="preserve"> regionalny</w:t>
            </w:r>
            <w:r w:rsidRPr="00CD18E4">
              <w:rPr>
                <w:rFonts w:ascii="Arial" w:eastAsia="Times New Roman" w:hAnsi="Arial" w:cs="Arial"/>
                <w:sz w:val="20"/>
                <w:szCs w:val="20"/>
              </w:rPr>
              <w:t xml:space="preserve"> *</w:t>
            </w:r>
          </w:p>
          <w:p w14:paraId="764A3AA3"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hAnsi="Arial" w:cs="Arial"/>
                <w:i/>
                <w:iCs/>
                <w:color w:val="7F7F7F" w:themeColor="text1" w:themeTint="80"/>
                <w:sz w:val="20"/>
                <w:szCs w:val="20"/>
              </w:rPr>
              <w:t>* niepotrzebne skreślić</w:t>
            </w:r>
          </w:p>
        </w:tc>
      </w:tr>
      <w:tr w:rsidR="00CD18E4" w:rsidRPr="00CD18E4" w14:paraId="29505C5D" w14:textId="77777777" w:rsidTr="003111C3">
        <w:trPr>
          <w:trHeight w:val="300"/>
        </w:trPr>
        <w:tc>
          <w:tcPr>
            <w:tcW w:w="3118" w:type="dxa"/>
            <w:vMerge/>
            <w:shd w:val="clear" w:color="auto" w:fill="EFFFFF"/>
            <w:vAlign w:val="center"/>
          </w:tcPr>
          <w:p w14:paraId="7884430C" w14:textId="77777777" w:rsidR="00CD18E4" w:rsidRPr="00CD18E4" w:rsidRDefault="00CD18E4" w:rsidP="003111C3">
            <w:pPr>
              <w:spacing w:after="0" w:line="240" w:lineRule="auto"/>
              <w:rPr>
                <w:rFonts w:ascii="Arial" w:eastAsia="Times New Roman" w:hAnsi="Arial" w:cs="Arial"/>
                <w:sz w:val="20"/>
                <w:szCs w:val="20"/>
              </w:rPr>
            </w:pPr>
          </w:p>
        </w:tc>
        <w:tc>
          <w:tcPr>
            <w:tcW w:w="2515" w:type="dxa"/>
            <w:shd w:val="clear" w:color="auto" w:fill="EFFFFF"/>
            <w:noWrap/>
            <w:vAlign w:val="center"/>
          </w:tcPr>
          <w:p w14:paraId="050D175A"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eastAsia="Times New Roman" w:hAnsi="Arial" w:cs="Arial"/>
                <w:sz w:val="20"/>
                <w:szCs w:val="20"/>
              </w:rPr>
              <w:t>W</w:t>
            </w:r>
            <w:r w:rsidRPr="00CD18E4">
              <w:rPr>
                <w:rFonts w:ascii="Arial" w:eastAsia="Times New Roman" w:hAnsi="Arial" w:cs="Arial"/>
                <w:sz w:val="20"/>
                <w:szCs w:val="20"/>
                <w:shd w:val="clear" w:color="auto" w:fill="EFFFFF"/>
              </w:rPr>
              <w:t>oje</w:t>
            </w:r>
            <w:r w:rsidRPr="00CD18E4">
              <w:rPr>
                <w:rFonts w:ascii="Arial" w:eastAsia="Times New Roman" w:hAnsi="Arial" w:cs="Arial"/>
                <w:sz w:val="20"/>
                <w:szCs w:val="20"/>
              </w:rPr>
              <w:t>wództwo</w:t>
            </w:r>
          </w:p>
          <w:p w14:paraId="62459210" w14:textId="77777777" w:rsidR="00CD18E4" w:rsidRPr="00CD18E4" w:rsidRDefault="00CD18E4" w:rsidP="003111C3">
            <w:pPr>
              <w:spacing w:before="120" w:after="0" w:line="240" w:lineRule="auto"/>
              <w:rPr>
                <w:rFonts w:ascii="Arial" w:eastAsia="Times New Roman" w:hAnsi="Arial" w:cs="Arial"/>
                <w:sz w:val="20"/>
                <w:szCs w:val="20"/>
              </w:rPr>
            </w:pPr>
            <w:r w:rsidRPr="00CD18E4">
              <w:rPr>
                <w:rFonts w:ascii="Arial" w:hAnsi="Arial" w:cs="Arial"/>
                <w:i/>
                <w:iCs/>
                <w:color w:val="7F7F7F" w:themeColor="text1" w:themeTint="80"/>
                <w:sz w:val="20"/>
                <w:szCs w:val="20"/>
              </w:rPr>
              <w:t xml:space="preserve">adekwatnie do założeń projektu </w:t>
            </w:r>
          </w:p>
        </w:tc>
        <w:tc>
          <w:tcPr>
            <w:tcW w:w="3444" w:type="dxa"/>
            <w:shd w:val="clear" w:color="auto" w:fill="auto"/>
            <w:vAlign w:val="bottom"/>
          </w:tcPr>
          <w:p w14:paraId="22015CC3" w14:textId="4B10D584" w:rsidR="00CD18E4" w:rsidRPr="00CD18E4" w:rsidRDefault="00CD18E4" w:rsidP="003111C3">
            <w:pPr>
              <w:spacing w:after="0" w:line="240" w:lineRule="auto"/>
              <w:jc w:val="center"/>
              <w:rPr>
                <w:rFonts w:ascii="Arial" w:eastAsia="Times New Roman" w:hAnsi="Arial" w:cs="Arial"/>
                <w:sz w:val="20"/>
                <w:szCs w:val="20"/>
              </w:rPr>
            </w:pPr>
            <w:r>
              <w:rPr>
                <w:rFonts w:ascii="Arial" w:eastAsia="Times New Roman" w:hAnsi="Arial" w:cs="Arial"/>
                <w:sz w:val="20"/>
                <w:szCs w:val="20"/>
              </w:rPr>
              <w:t>------------------------</w:t>
            </w:r>
          </w:p>
        </w:tc>
      </w:tr>
    </w:tbl>
    <w:p w14:paraId="0AF4261E" w14:textId="77777777" w:rsidR="00CD18E4" w:rsidRPr="00CD18E4" w:rsidRDefault="00CD18E4" w:rsidP="00CD18E4">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8E4" w:rsidRPr="00CD18E4" w14:paraId="5F026DC0" w14:textId="77777777" w:rsidTr="003111C3">
        <w:trPr>
          <w:trHeight w:val="600"/>
        </w:trPr>
        <w:tc>
          <w:tcPr>
            <w:tcW w:w="9077" w:type="dxa"/>
            <w:shd w:val="clear" w:color="auto" w:fill="EFFFFF"/>
            <w:vAlign w:val="center"/>
            <w:hideMark/>
          </w:tcPr>
          <w:p w14:paraId="53670791"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eastAsia="Times New Roman" w:hAnsi="Arial" w:cs="Arial"/>
                <w:sz w:val="20"/>
                <w:szCs w:val="20"/>
              </w:rPr>
              <w:t>III.5 Oś priorytetowa</w:t>
            </w:r>
          </w:p>
          <w:p w14:paraId="329A2822" w14:textId="77777777" w:rsidR="00CD18E4" w:rsidRPr="00CD18E4" w:rsidRDefault="00CD18E4" w:rsidP="003111C3">
            <w:pPr>
              <w:spacing w:before="120" w:after="0" w:line="240" w:lineRule="auto"/>
              <w:rPr>
                <w:rFonts w:ascii="Arial" w:eastAsia="Times New Roman" w:hAnsi="Arial" w:cs="Arial"/>
                <w:sz w:val="20"/>
                <w:szCs w:val="20"/>
              </w:rPr>
            </w:pPr>
            <w:r w:rsidRPr="00CD18E4">
              <w:rPr>
                <w:rFonts w:ascii="Arial" w:hAnsi="Arial" w:cs="Arial"/>
                <w:i/>
                <w:iCs/>
                <w:color w:val="7F7F7F" w:themeColor="text1" w:themeTint="80"/>
                <w:sz w:val="20"/>
                <w:szCs w:val="20"/>
              </w:rPr>
              <w:t>numer oraz nazwa osi priorytetowej, w ramach której ogłaszany jest projekt pozakonkursowy</w:t>
            </w:r>
          </w:p>
        </w:tc>
      </w:tr>
    </w:tbl>
    <w:p w14:paraId="7B3950F0" w14:textId="77777777" w:rsidR="00CD18E4" w:rsidRPr="00CD18E4" w:rsidRDefault="00CD18E4" w:rsidP="00CD18E4">
      <w:pPr>
        <w:rPr>
          <w:rFonts w:ascii="Arial" w:hAnsi="Arial" w:cs="Arial"/>
          <w:sz w:val="20"/>
          <w:szCs w:val="20"/>
        </w:rPr>
      </w:pPr>
      <w:r w:rsidRPr="00CD18E4">
        <w:rPr>
          <w:rFonts w:ascii="Arial" w:hAnsi="Arial" w:cs="Arial"/>
          <w:sz w:val="20"/>
          <w:szCs w:val="20"/>
        </w:rPr>
        <w:t>Oś Priorytetowa 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8E4" w:rsidRPr="00CD18E4" w14:paraId="5ADB0051" w14:textId="77777777" w:rsidTr="003111C3">
        <w:trPr>
          <w:trHeight w:val="600"/>
        </w:trPr>
        <w:tc>
          <w:tcPr>
            <w:tcW w:w="9077" w:type="dxa"/>
            <w:shd w:val="clear" w:color="auto" w:fill="EFFFFF"/>
            <w:vAlign w:val="center"/>
            <w:hideMark/>
          </w:tcPr>
          <w:p w14:paraId="60E3007F"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eastAsia="Times New Roman" w:hAnsi="Arial" w:cs="Arial"/>
                <w:sz w:val="20"/>
                <w:szCs w:val="20"/>
              </w:rPr>
              <w:t>III.6 Działanie</w:t>
            </w:r>
          </w:p>
          <w:p w14:paraId="7F96E4F8" w14:textId="77777777" w:rsidR="00CD18E4" w:rsidRPr="00CD18E4" w:rsidRDefault="00CD18E4" w:rsidP="003111C3">
            <w:pPr>
              <w:spacing w:before="120" w:after="0" w:line="240" w:lineRule="auto"/>
              <w:rPr>
                <w:rFonts w:ascii="Arial" w:eastAsia="Times New Roman" w:hAnsi="Arial" w:cs="Arial"/>
                <w:sz w:val="20"/>
                <w:szCs w:val="20"/>
              </w:rPr>
            </w:pPr>
            <w:r w:rsidRPr="00CD18E4">
              <w:rPr>
                <w:rFonts w:ascii="Arial" w:hAnsi="Arial" w:cs="Arial"/>
                <w:i/>
                <w:iCs/>
                <w:color w:val="7F7F7F" w:themeColor="text1" w:themeTint="80"/>
                <w:sz w:val="20"/>
                <w:szCs w:val="20"/>
              </w:rPr>
              <w:t>numer oraz nazwa działania, w ramach którego ogłaszany jest projekt pozakonkursowy</w:t>
            </w:r>
          </w:p>
        </w:tc>
      </w:tr>
    </w:tbl>
    <w:p w14:paraId="1EA817F1" w14:textId="77777777" w:rsidR="00CD18E4" w:rsidRPr="00CD18E4" w:rsidRDefault="00CD18E4" w:rsidP="00CD18E4">
      <w:pPr>
        <w:rPr>
          <w:rFonts w:ascii="Arial" w:hAnsi="Arial" w:cs="Arial"/>
          <w:sz w:val="20"/>
          <w:szCs w:val="20"/>
        </w:rPr>
      </w:pPr>
      <w:r w:rsidRPr="00CD18E4">
        <w:rPr>
          <w:rFonts w:ascii="Arial" w:hAnsi="Arial" w:cs="Arial"/>
          <w:sz w:val="20"/>
          <w:szCs w:val="20"/>
        </w:rPr>
        <w:t xml:space="preserve">11.3 Wspieranie naprawy i odporności systemu ochrony zdrowia.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8E4" w:rsidRPr="00CD18E4" w14:paraId="327DD61D" w14:textId="77777777" w:rsidTr="003111C3">
        <w:trPr>
          <w:trHeight w:val="600"/>
        </w:trPr>
        <w:tc>
          <w:tcPr>
            <w:tcW w:w="9077" w:type="dxa"/>
            <w:shd w:val="clear" w:color="auto" w:fill="EFFFFF"/>
            <w:vAlign w:val="center"/>
            <w:hideMark/>
          </w:tcPr>
          <w:p w14:paraId="31AB3D56"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eastAsia="Times New Roman" w:hAnsi="Arial" w:cs="Arial"/>
                <w:sz w:val="20"/>
                <w:szCs w:val="20"/>
              </w:rPr>
              <w:t>III.7 Poddziałanie</w:t>
            </w:r>
          </w:p>
          <w:p w14:paraId="115CDC58" w14:textId="77777777" w:rsidR="00CD18E4" w:rsidRPr="00CD18E4" w:rsidRDefault="00CD18E4" w:rsidP="003111C3">
            <w:pPr>
              <w:spacing w:before="120" w:after="0" w:line="240" w:lineRule="auto"/>
              <w:rPr>
                <w:rFonts w:ascii="Arial" w:hAnsi="Arial" w:cs="Arial"/>
                <w:i/>
                <w:iCs/>
                <w:color w:val="7F7F7F" w:themeColor="text1" w:themeTint="80"/>
                <w:sz w:val="20"/>
                <w:szCs w:val="20"/>
              </w:rPr>
            </w:pPr>
            <w:r w:rsidRPr="00CD18E4">
              <w:rPr>
                <w:rFonts w:ascii="Arial" w:hAnsi="Arial" w:cs="Arial"/>
                <w:i/>
                <w:iCs/>
                <w:color w:val="7F7F7F" w:themeColor="text1" w:themeTint="80"/>
                <w:sz w:val="20"/>
                <w:szCs w:val="20"/>
              </w:rPr>
              <w:t>numer oraz nazwa poddziałania, w ramach którego ogłaszany jest projekt pozakonkursowy(jeśli dotyczy)</w:t>
            </w:r>
          </w:p>
        </w:tc>
      </w:tr>
    </w:tbl>
    <w:p w14:paraId="208BEE94" w14:textId="77777777" w:rsidR="00CD18E4" w:rsidRPr="00CD18E4" w:rsidRDefault="00CD18E4" w:rsidP="00CD18E4">
      <w:pPr>
        <w:rPr>
          <w:rFonts w:ascii="Arial" w:hAnsi="Arial" w:cs="Arial"/>
          <w:sz w:val="20"/>
          <w:szCs w:val="20"/>
        </w:rPr>
      </w:pPr>
      <w:r w:rsidRPr="00CD18E4">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D18E4" w:rsidRPr="00CD18E4" w14:paraId="1CAC689C" w14:textId="77777777" w:rsidTr="003111C3">
        <w:trPr>
          <w:cantSplit/>
          <w:trHeight w:val="600"/>
        </w:trPr>
        <w:tc>
          <w:tcPr>
            <w:tcW w:w="9077" w:type="dxa"/>
            <w:shd w:val="clear" w:color="auto" w:fill="EFFFFF"/>
            <w:vAlign w:val="center"/>
            <w:hideMark/>
          </w:tcPr>
          <w:p w14:paraId="334C67A7"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eastAsia="Times New Roman" w:hAnsi="Arial" w:cs="Arial"/>
                <w:sz w:val="20"/>
                <w:szCs w:val="20"/>
              </w:rPr>
              <w:t>III.8 Fundusz</w:t>
            </w:r>
          </w:p>
          <w:p w14:paraId="15313AE0" w14:textId="77777777" w:rsidR="00CD18E4" w:rsidRPr="00CD18E4" w:rsidRDefault="00CD18E4" w:rsidP="003111C3">
            <w:pPr>
              <w:pStyle w:val="Akapitzlist"/>
              <w:spacing w:before="120" w:after="120"/>
              <w:ind w:left="22"/>
              <w:contextualSpacing w:val="0"/>
              <w:rPr>
                <w:rFonts w:ascii="Arial" w:hAnsi="Arial" w:cs="Arial"/>
                <w:i/>
                <w:iCs/>
                <w:color w:val="7F7F7F" w:themeColor="text1" w:themeTint="80"/>
                <w:sz w:val="20"/>
                <w:szCs w:val="20"/>
              </w:rPr>
            </w:pPr>
            <w:r w:rsidRPr="00CD18E4">
              <w:rPr>
                <w:rFonts w:ascii="Arial" w:hAnsi="Arial" w:cs="Arial"/>
                <w:i/>
                <w:iCs/>
                <w:color w:val="7F7F7F" w:themeColor="text1" w:themeTint="80"/>
                <w:sz w:val="20"/>
                <w:szCs w:val="20"/>
              </w:rPr>
              <w:t>nazwa właściwego funduszu, w ramach którego udzielane będzie dofinansowanie inwestycji</w:t>
            </w:r>
            <w:r w:rsidRPr="00CD18E4">
              <w:rPr>
                <w:rFonts w:ascii="Arial" w:eastAsia="Times New Roman" w:hAnsi="Arial" w:cs="Arial"/>
                <w:i/>
                <w:iCs/>
                <w:sz w:val="20"/>
                <w:szCs w:val="20"/>
              </w:rPr>
              <w:t> </w:t>
            </w:r>
          </w:p>
        </w:tc>
      </w:tr>
    </w:tbl>
    <w:p w14:paraId="1D35FC38" w14:textId="77777777" w:rsidR="00CD18E4" w:rsidRPr="00CD18E4" w:rsidRDefault="00CD18E4" w:rsidP="00CD18E4">
      <w:pPr>
        <w:rPr>
          <w:rFonts w:ascii="Arial" w:hAnsi="Arial" w:cs="Arial"/>
          <w:sz w:val="20"/>
          <w:szCs w:val="20"/>
        </w:rPr>
      </w:pPr>
      <w:r w:rsidRPr="00CD18E4">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D18E4" w:rsidRPr="00CD18E4" w14:paraId="3B204F21" w14:textId="77777777" w:rsidTr="003111C3">
        <w:trPr>
          <w:cantSplit/>
          <w:trHeight w:val="600"/>
        </w:trPr>
        <w:tc>
          <w:tcPr>
            <w:tcW w:w="9077" w:type="dxa"/>
            <w:shd w:val="clear" w:color="auto" w:fill="EFFFFF"/>
            <w:vAlign w:val="center"/>
            <w:hideMark/>
          </w:tcPr>
          <w:p w14:paraId="3B19B820"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eastAsia="Times New Roman" w:hAnsi="Arial" w:cs="Arial"/>
                <w:sz w:val="20"/>
                <w:szCs w:val="20"/>
              </w:rPr>
              <w:t>III.9 Typ projektu zgodnie z PO/ SZOOP</w:t>
            </w:r>
          </w:p>
          <w:p w14:paraId="64B97DE9" w14:textId="77777777" w:rsidR="00CD18E4" w:rsidRPr="00CD18E4" w:rsidRDefault="00CD18E4" w:rsidP="003111C3">
            <w:pPr>
              <w:pStyle w:val="Akapitzlist"/>
              <w:spacing w:before="120" w:after="120"/>
              <w:ind w:left="22"/>
              <w:contextualSpacing w:val="0"/>
              <w:rPr>
                <w:rFonts w:ascii="Arial" w:eastAsia="Times New Roman" w:hAnsi="Arial" w:cs="Arial"/>
                <w:sz w:val="20"/>
                <w:szCs w:val="20"/>
              </w:rPr>
            </w:pPr>
            <w:r w:rsidRPr="00CD18E4">
              <w:rPr>
                <w:rFonts w:ascii="Arial" w:hAnsi="Arial" w:cs="Arial"/>
                <w:i/>
                <w:iCs/>
                <w:color w:val="7F7F7F" w:themeColor="text1" w:themeTint="80"/>
                <w:sz w:val="20"/>
                <w:szCs w:val="20"/>
              </w:rPr>
              <w:t>typ projektu zgodnie z PO/ SZOOP, w który wpisuje się dany projekt pozakonkursowy</w:t>
            </w:r>
          </w:p>
        </w:tc>
      </w:tr>
    </w:tbl>
    <w:p w14:paraId="618865A6" w14:textId="77777777" w:rsidR="00CD18E4" w:rsidRPr="00CD18E4" w:rsidRDefault="00CD18E4" w:rsidP="00CD18E4">
      <w:pPr>
        <w:jc w:val="both"/>
        <w:rPr>
          <w:rFonts w:ascii="Arial" w:hAnsi="Arial" w:cs="Arial"/>
          <w:sz w:val="20"/>
          <w:szCs w:val="20"/>
        </w:rPr>
      </w:pPr>
      <w:r w:rsidRPr="00CD18E4">
        <w:rPr>
          <w:rFonts w:ascii="Arial" w:hAnsi="Arial" w:cs="Arial"/>
          <w:sz w:val="20"/>
          <w:szCs w:val="20"/>
        </w:rPr>
        <w:t>Wsparcie organów Państwowej Inspekcji Sanitarnej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D18E4" w:rsidRPr="00CD18E4" w14:paraId="0580119D" w14:textId="77777777" w:rsidTr="003111C3">
        <w:trPr>
          <w:trHeight w:val="600"/>
        </w:trPr>
        <w:tc>
          <w:tcPr>
            <w:tcW w:w="9077" w:type="dxa"/>
            <w:shd w:val="clear" w:color="auto" w:fill="EFFFFF"/>
            <w:vAlign w:val="center"/>
            <w:hideMark/>
          </w:tcPr>
          <w:p w14:paraId="48B08824"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eastAsia="Times New Roman" w:hAnsi="Arial" w:cs="Arial"/>
                <w:sz w:val="20"/>
                <w:szCs w:val="20"/>
              </w:rPr>
              <w:t>III.10 Uzasadnienie realizacji projektu w trybie pozakonkursowym</w:t>
            </w:r>
          </w:p>
          <w:p w14:paraId="3763AA11" w14:textId="77777777" w:rsidR="00CD18E4" w:rsidRPr="00CD18E4" w:rsidRDefault="00CD18E4" w:rsidP="00CD18E4">
            <w:pPr>
              <w:pStyle w:val="Akapitzlist"/>
              <w:spacing w:before="120" w:after="120"/>
              <w:ind w:left="22"/>
              <w:contextualSpacing w:val="0"/>
              <w:jc w:val="both"/>
              <w:rPr>
                <w:rFonts w:ascii="Arial" w:eastAsia="Times New Roman" w:hAnsi="Arial" w:cs="Arial"/>
                <w:i/>
                <w:iCs/>
                <w:sz w:val="20"/>
                <w:szCs w:val="20"/>
              </w:rPr>
            </w:pPr>
            <w:r w:rsidRPr="00CD18E4">
              <w:rPr>
                <w:rFonts w:ascii="Arial" w:hAnsi="Arial" w:cs="Arial"/>
                <w:i/>
                <w:iCs/>
                <w:color w:val="7F7F7F" w:themeColor="text1" w:themeTint="80"/>
                <w:sz w:val="20"/>
                <w:szCs w:val="20"/>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CD18E4">
              <w:rPr>
                <w:rFonts w:ascii="Arial" w:eastAsia="Times New Roman" w:hAnsi="Arial" w:cs="Arial"/>
                <w:i/>
                <w:iCs/>
                <w:sz w:val="20"/>
                <w:szCs w:val="20"/>
              </w:rPr>
              <w:t> </w:t>
            </w:r>
          </w:p>
        </w:tc>
      </w:tr>
    </w:tbl>
    <w:p w14:paraId="1D3079CC" w14:textId="77777777" w:rsidR="00CD18E4" w:rsidRPr="00CD18E4" w:rsidRDefault="00CD18E4" w:rsidP="00CD18E4">
      <w:pPr>
        <w:jc w:val="both"/>
        <w:rPr>
          <w:rFonts w:ascii="Arial" w:hAnsi="Arial" w:cs="Arial"/>
          <w:sz w:val="20"/>
          <w:szCs w:val="20"/>
        </w:rPr>
      </w:pPr>
      <w:r w:rsidRPr="00CD18E4">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67BD3EB4" w14:textId="77777777" w:rsidR="00CD18E4" w:rsidRPr="00CD18E4" w:rsidRDefault="00CD18E4" w:rsidP="00CD18E4">
      <w:pPr>
        <w:jc w:val="both"/>
        <w:rPr>
          <w:rFonts w:ascii="Arial" w:hAnsi="Arial" w:cs="Arial"/>
          <w:sz w:val="20"/>
          <w:szCs w:val="20"/>
        </w:rPr>
      </w:pPr>
      <w:r w:rsidRPr="00CD18E4">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w:t>
      </w:r>
      <w:r w:rsidRPr="00CD18E4">
        <w:rPr>
          <w:rFonts w:ascii="Arial" w:hAnsi="Arial" w:cs="Arial"/>
          <w:sz w:val="20"/>
          <w:szCs w:val="20"/>
        </w:rPr>
        <w:br/>
        <w:t xml:space="preserve">i związanych z nią sytuacji kryzysowych. </w:t>
      </w:r>
    </w:p>
    <w:p w14:paraId="621B770D" w14:textId="77777777" w:rsidR="00CD18E4" w:rsidRPr="00CD18E4" w:rsidRDefault="00CD18E4" w:rsidP="00CD18E4">
      <w:pPr>
        <w:jc w:val="both"/>
        <w:rPr>
          <w:rFonts w:ascii="Arial" w:hAnsi="Arial" w:cs="Arial"/>
          <w:sz w:val="20"/>
          <w:szCs w:val="20"/>
        </w:rPr>
      </w:pPr>
      <w:r w:rsidRPr="00CD18E4">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p>
    <w:p w14:paraId="52B30AA2" w14:textId="77777777" w:rsidR="00CD18E4" w:rsidRPr="00CD18E4" w:rsidRDefault="00CD18E4" w:rsidP="00CD18E4">
      <w:pPr>
        <w:jc w:val="both"/>
        <w:rPr>
          <w:rFonts w:ascii="Arial" w:hAnsi="Arial" w:cs="Arial"/>
          <w:sz w:val="20"/>
          <w:szCs w:val="20"/>
        </w:rPr>
      </w:pPr>
      <w:r w:rsidRPr="00CD18E4">
        <w:rPr>
          <w:rFonts w:ascii="Arial" w:hAnsi="Arial" w:cs="Arial"/>
          <w:sz w:val="20"/>
          <w:szCs w:val="20"/>
        </w:rPr>
        <w:t xml:space="preserve">Państwowa inspekcja sanitarna jest powołana do realizacji zadań z zakresu zdrowia publicznego, m.in. w celu ochrony zdrowia ludzkiego przed niekorzystnym wpływem szkodliwości i uciążliwości środowiskowych, zapobiegania powstawaniu chorób, w tym chorób zakaźnych i zawodowych. Organy państwowej inspekcji sanitarnej pełnią unikalną rolę w skali kraju ze względu na sprawowanie zapobiegawczego i bieżącego nadzoru sanitarnego oraz prowadzenie działalności zapobiegawczej i przeciwepidemicznej w zakresie chorób zakaźnych i innych chorób powodowanych warunkami środowiska. W dobie pandemii COVID-19 podstawowym zadaniem wszystkich służb sanitarno-epidemiologicznych jest zapobieganie, zwalczanie i przeciwdziałanie COVID-19. </w:t>
      </w:r>
    </w:p>
    <w:p w14:paraId="39ABCBAF" w14:textId="77777777" w:rsidR="00CD18E4" w:rsidRPr="00CD18E4" w:rsidRDefault="00CD18E4" w:rsidP="00CD18E4">
      <w:pPr>
        <w:jc w:val="both"/>
        <w:rPr>
          <w:rFonts w:ascii="Arial" w:hAnsi="Arial" w:cs="Arial"/>
          <w:sz w:val="20"/>
          <w:szCs w:val="20"/>
        </w:rPr>
      </w:pPr>
      <w:r w:rsidRPr="00CD18E4">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 w województwie świętokrzyskim.</w:t>
      </w:r>
    </w:p>
    <w:p w14:paraId="547DB9BA" w14:textId="77777777" w:rsidR="00CD18E4" w:rsidRPr="00CD18E4" w:rsidRDefault="00CD18E4" w:rsidP="00CD18E4">
      <w:pPr>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8E4" w:rsidRPr="00CD18E4" w14:paraId="19968BB8" w14:textId="77777777" w:rsidTr="003111C3">
        <w:trPr>
          <w:trHeight w:val="637"/>
        </w:trPr>
        <w:tc>
          <w:tcPr>
            <w:tcW w:w="9077" w:type="dxa"/>
            <w:shd w:val="clear" w:color="auto" w:fill="EFFFFF"/>
            <w:vAlign w:val="center"/>
            <w:hideMark/>
          </w:tcPr>
          <w:p w14:paraId="764AE963"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eastAsia="Times New Roman" w:hAnsi="Arial" w:cs="Arial"/>
                <w:sz w:val="20"/>
                <w:szCs w:val="20"/>
              </w:rPr>
              <w:t>III.11 Cel projektu</w:t>
            </w:r>
          </w:p>
          <w:p w14:paraId="32E86C7B" w14:textId="77777777" w:rsidR="00CD18E4" w:rsidRPr="00CD18E4" w:rsidRDefault="00CD18E4" w:rsidP="003111C3">
            <w:pPr>
              <w:pStyle w:val="Akapitzlist"/>
              <w:spacing w:before="120" w:after="120"/>
              <w:ind w:left="22"/>
              <w:contextualSpacing w:val="0"/>
              <w:jc w:val="both"/>
              <w:rPr>
                <w:rFonts w:ascii="Arial" w:hAnsi="Arial" w:cs="Arial"/>
                <w:bCs/>
                <w:i/>
                <w:iCs/>
                <w:sz w:val="20"/>
                <w:szCs w:val="20"/>
              </w:rPr>
            </w:pPr>
            <w:r w:rsidRPr="00CD18E4">
              <w:rPr>
                <w:rFonts w:ascii="Arial" w:hAnsi="Arial" w:cs="Arial"/>
                <w:i/>
                <w:iCs/>
                <w:color w:val="7F7F7F" w:themeColor="text1" w:themeTint="80"/>
                <w:sz w:val="20"/>
                <w:szCs w:val="20"/>
              </w:rPr>
              <w:t>cel główny projektu, biorąc pod uwagę zidentyfikowane problemy oraz planowane w ramach projektu działania</w:t>
            </w:r>
          </w:p>
        </w:tc>
      </w:tr>
    </w:tbl>
    <w:p w14:paraId="3F7ACDF0" w14:textId="77777777" w:rsidR="00CD18E4" w:rsidRPr="00CD18E4" w:rsidRDefault="00CD18E4" w:rsidP="00CD18E4">
      <w:pPr>
        <w:jc w:val="both"/>
        <w:rPr>
          <w:rFonts w:ascii="Arial" w:hAnsi="Arial" w:cs="Arial"/>
          <w:sz w:val="20"/>
          <w:szCs w:val="20"/>
        </w:rPr>
      </w:pPr>
    </w:p>
    <w:p w14:paraId="653B3D96" w14:textId="77777777" w:rsidR="00CD18E4" w:rsidRPr="00CD18E4" w:rsidRDefault="00CD18E4" w:rsidP="00CD18E4">
      <w:pPr>
        <w:spacing w:after="0" w:line="240" w:lineRule="auto"/>
        <w:ind w:left="-15"/>
        <w:jc w:val="both"/>
        <w:rPr>
          <w:rFonts w:ascii="Arial" w:hAnsi="Arial" w:cs="Arial"/>
          <w:sz w:val="20"/>
          <w:szCs w:val="20"/>
        </w:rPr>
      </w:pPr>
      <w:r w:rsidRPr="00CD18E4">
        <w:rPr>
          <w:rFonts w:ascii="Arial" w:hAnsi="Arial" w:cs="Arial"/>
          <w:sz w:val="20"/>
          <w:szCs w:val="20"/>
        </w:rPr>
        <w:t>Celem głównym projektu jest optymalizacja pracy laboratorium diagnostycznego WSSE w Kielcach.</w:t>
      </w:r>
    </w:p>
    <w:p w14:paraId="2CB695AF" w14:textId="77777777" w:rsidR="00CD18E4" w:rsidRPr="00CD18E4" w:rsidRDefault="00CD18E4" w:rsidP="00CD18E4">
      <w:pPr>
        <w:spacing w:after="0" w:line="240" w:lineRule="auto"/>
        <w:ind w:left="-5"/>
        <w:jc w:val="both"/>
        <w:rPr>
          <w:rFonts w:ascii="Arial" w:hAnsi="Arial" w:cs="Arial"/>
          <w:sz w:val="20"/>
          <w:szCs w:val="20"/>
        </w:rPr>
      </w:pPr>
      <w:r w:rsidRPr="00CD18E4">
        <w:rPr>
          <w:rFonts w:ascii="Arial" w:hAnsi="Arial" w:cs="Arial"/>
          <w:sz w:val="20"/>
          <w:szCs w:val="20"/>
        </w:rPr>
        <w:t>Na obecną chwilę brak jest wentylacji mechanicznej i instalacji chłodu oraz izolacji pionowej ścian</w:t>
      </w:r>
      <w:r w:rsidRPr="00CD18E4">
        <w:rPr>
          <w:rFonts w:ascii="Arial" w:hAnsi="Arial" w:cs="Arial"/>
          <w:sz w:val="20"/>
          <w:szCs w:val="20"/>
        </w:rPr>
        <w:br/>
        <w:t xml:space="preserve">i dachu a to skutkuje niestabilną temperaturą w pomieszczeniach laboratoryjnych co przyczynia się do braku komfortowego środowiska umożliwiającego realizację zadań wynikającą z prowadzonego nadzoru. Planowana termomodernizacja obiektu  zapewni optymalne warunki pracy pracowników laboratoryjnych i biurowych. </w:t>
      </w:r>
    </w:p>
    <w:p w14:paraId="73992D84" w14:textId="77777777" w:rsidR="00CD18E4" w:rsidRPr="00CD18E4" w:rsidRDefault="00CD18E4" w:rsidP="00CD18E4">
      <w:pPr>
        <w:spacing w:after="179"/>
        <w:jc w:val="both"/>
        <w:rPr>
          <w:rFonts w:ascii="Arial" w:hAnsi="Arial" w:cs="Arial"/>
          <w:sz w:val="20"/>
          <w:szCs w:val="20"/>
        </w:rPr>
      </w:pPr>
      <w:r w:rsidRPr="00CD18E4">
        <w:rPr>
          <w:rFonts w:ascii="Arial" w:hAnsi="Arial" w:cs="Arial"/>
          <w:sz w:val="20"/>
          <w:szCs w:val="20"/>
        </w:rPr>
        <w:t>Powyższe poprawi funkcjonowania systemu opieki zdrowotnej po pandemii oraz wzmocni jego długofalową odporność i przygotowanie na potencjalne przyszłe zagrożenia epidemiologiczne. Unowocześnienie infrastruktury przyczyni się do zwiększenia bezpieczeństwa społeczeństwa</w:t>
      </w:r>
      <w:r w:rsidRPr="00CD18E4">
        <w:rPr>
          <w:rFonts w:ascii="Arial" w:hAnsi="Arial" w:cs="Arial"/>
          <w:sz w:val="20"/>
          <w:szCs w:val="20"/>
        </w:rPr>
        <w:br/>
        <w:t xml:space="preserve">i pracowników Państwowej Inspekcji Sanitarnej, szczególnie w zakresie chorób zakaźnych, </w:t>
      </w:r>
      <w:r w:rsidRPr="00CD18E4">
        <w:rPr>
          <w:rFonts w:ascii="Arial" w:hAnsi="Arial" w:cs="Arial"/>
          <w:sz w:val="20"/>
          <w:szCs w:val="20"/>
        </w:rPr>
        <w:br/>
        <w:t>w kontekście pandemii Covid-19 i jej skutków zdrowotnych i społecznych.</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8E4" w:rsidRPr="00CD18E4" w14:paraId="4514FEC2" w14:textId="77777777" w:rsidTr="003111C3">
        <w:trPr>
          <w:trHeight w:val="676"/>
        </w:trPr>
        <w:tc>
          <w:tcPr>
            <w:tcW w:w="9077" w:type="dxa"/>
            <w:shd w:val="clear" w:color="auto" w:fill="EFFFFF"/>
            <w:vAlign w:val="center"/>
            <w:hideMark/>
          </w:tcPr>
          <w:p w14:paraId="56742414" w14:textId="77777777" w:rsidR="00CD18E4" w:rsidRPr="00CD18E4" w:rsidRDefault="00CD18E4" w:rsidP="003111C3">
            <w:pPr>
              <w:spacing w:after="0" w:line="240" w:lineRule="auto"/>
              <w:rPr>
                <w:rFonts w:ascii="Arial" w:eastAsia="Times New Roman" w:hAnsi="Arial" w:cs="Arial"/>
                <w:sz w:val="20"/>
                <w:szCs w:val="20"/>
              </w:rPr>
            </w:pPr>
            <w:r w:rsidRPr="00CD18E4">
              <w:rPr>
                <w:rFonts w:ascii="Arial" w:eastAsia="Times New Roman" w:hAnsi="Arial" w:cs="Arial"/>
                <w:sz w:val="20"/>
                <w:szCs w:val="20"/>
              </w:rPr>
              <w:t>III.12 Opis projektu</w:t>
            </w:r>
          </w:p>
          <w:p w14:paraId="4098E84F" w14:textId="77777777" w:rsidR="00CD18E4" w:rsidRPr="00CD18E4" w:rsidRDefault="00CD18E4" w:rsidP="003111C3">
            <w:pPr>
              <w:pStyle w:val="Akapitzlist"/>
              <w:spacing w:before="120" w:after="120"/>
              <w:ind w:left="22"/>
              <w:contextualSpacing w:val="0"/>
              <w:rPr>
                <w:rFonts w:ascii="Arial" w:hAnsi="Arial" w:cs="Arial"/>
                <w:i/>
                <w:iCs/>
                <w:color w:val="7F7F7F" w:themeColor="text1" w:themeTint="80"/>
                <w:sz w:val="20"/>
                <w:szCs w:val="20"/>
              </w:rPr>
            </w:pPr>
            <w:r w:rsidRPr="00CD18E4">
              <w:rPr>
                <w:rFonts w:ascii="Arial" w:hAnsi="Arial" w:cs="Arial"/>
                <w:i/>
                <w:iCs/>
                <w:color w:val="7F7F7F" w:themeColor="text1" w:themeTint="80"/>
                <w:sz w:val="20"/>
                <w:szCs w:val="20"/>
              </w:rPr>
              <w:t>zakres działań, który zostanie objęty projektem, główne założenia projektu, oczekiwane efekty jego realizacji</w:t>
            </w:r>
          </w:p>
        </w:tc>
      </w:tr>
    </w:tbl>
    <w:p w14:paraId="517E2D12" w14:textId="77777777" w:rsidR="00CD18E4" w:rsidRPr="00CD18E4" w:rsidRDefault="00CD18E4" w:rsidP="00CD18E4">
      <w:pPr>
        <w:spacing w:after="120"/>
        <w:jc w:val="both"/>
        <w:rPr>
          <w:rFonts w:ascii="Arial" w:hAnsi="Arial" w:cs="Arial"/>
          <w:sz w:val="20"/>
          <w:szCs w:val="20"/>
        </w:rPr>
      </w:pPr>
      <w:r w:rsidRPr="00CD18E4">
        <w:rPr>
          <w:rFonts w:ascii="Arial" w:hAnsi="Arial" w:cs="Arial"/>
          <w:sz w:val="20"/>
          <w:szCs w:val="20"/>
        </w:rPr>
        <w:t xml:space="preserve">Projekt jest odpowiedzią na identyfikowane potrzeby oraz dotychczasowe doświadczenia związane </w:t>
      </w:r>
      <w:r w:rsidRPr="00CD18E4">
        <w:rPr>
          <w:rFonts w:ascii="Arial" w:hAnsi="Arial" w:cs="Arial"/>
          <w:sz w:val="20"/>
          <w:szCs w:val="20"/>
        </w:rPr>
        <w:br/>
        <w:t xml:space="preserve">z pandemią COVID-19, które jednoznacznie wskazują na konieczność poprawy i wzmocnienia wydolności systemu reagowania w warunkach kryzysu. </w:t>
      </w:r>
    </w:p>
    <w:p w14:paraId="7093E826" w14:textId="77777777" w:rsidR="00CD18E4" w:rsidRPr="00CD18E4" w:rsidRDefault="00CD18E4" w:rsidP="00CD18E4">
      <w:pPr>
        <w:spacing w:after="120"/>
        <w:jc w:val="both"/>
        <w:rPr>
          <w:rFonts w:ascii="Arial" w:eastAsia="Times New Roman" w:hAnsi="Arial" w:cs="Arial"/>
          <w:sz w:val="20"/>
          <w:szCs w:val="20"/>
        </w:rPr>
      </w:pPr>
      <w:r w:rsidRPr="00CD18E4">
        <w:rPr>
          <w:rFonts w:ascii="Arial" w:hAnsi="Arial" w:cs="Arial"/>
          <w:sz w:val="20"/>
          <w:szCs w:val="20"/>
        </w:rPr>
        <w:t xml:space="preserve">Realizacja inwestycji przyczyni się do stworzenia nowoczesnej i sprawnie funkcjonującej infrastruktury technicznej (roboty budowlane) w WSSE w Kielcach. Działania przewidziane w projekcie zapewnią wdrożenie skutecznych rozwiązań stanowiących działania naprawcze </w:t>
      </w:r>
      <w:r w:rsidRPr="00CD18E4">
        <w:rPr>
          <w:rFonts w:ascii="Arial" w:eastAsia="Times New Roman" w:hAnsi="Arial" w:cs="Arial"/>
          <w:sz w:val="20"/>
          <w:szCs w:val="20"/>
        </w:rPr>
        <w:t>w kontekście pandemii COVID-19, innych chorób zakaźnych oraz wywołanych nimi sytuacji kryzysowych i ich skutków zdrowotnych i społecznych.</w:t>
      </w:r>
    </w:p>
    <w:p w14:paraId="753DE71F" w14:textId="77777777" w:rsidR="00CD18E4" w:rsidRPr="00CD18E4" w:rsidRDefault="00CD18E4" w:rsidP="00CD18E4">
      <w:pPr>
        <w:spacing w:after="120"/>
        <w:jc w:val="both"/>
        <w:rPr>
          <w:rFonts w:ascii="Arial" w:hAnsi="Arial" w:cs="Arial"/>
          <w:sz w:val="20"/>
          <w:szCs w:val="20"/>
        </w:rPr>
      </w:pPr>
      <w:r w:rsidRPr="00CD18E4">
        <w:rPr>
          <w:rFonts w:ascii="Arial" w:hAnsi="Arial" w:cs="Arial"/>
          <w:sz w:val="20"/>
          <w:szCs w:val="20"/>
        </w:rPr>
        <w:t>W projekcie zostaną przeprowadzone roboty budowlane, w ramach których planowane jest: wykonanie izolacji pionowej, fundamentów i ścian, dachu, wymiana stolarki okiennej, stolarki drzwiowej zewnętrznej, wykonanie elewacji kamiennej, wymiana kotła CO wraz</w:t>
      </w:r>
      <w:r w:rsidRPr="00CD18E4">
        <w:rPr>
          <w:rFonts w:ascii="Arial" w:hAnsi="Arial" w:cs="Arial"/>
          <w:sz w:val="20"/>
          <w:szCs w:val="20"/>
        </w:rPr>
        <w:br/>
        <w:t>z instalacją centralnego ogrzewania, wymiana oświetlenia wewnętrznego, wymiana instalacji ciepłej wody użytkowej, montaż instalacji wentylacji mechanicznej wraz z odzyskiem ciepła, montaż instalacji chłodu. Planowany jest również nadzór inwestorski nad wykonywanymi pracami.</w:t>
      </w:r>
    </w:p>
    <w:p w14:paraId="62D89110" w14:textId="77777777" w:rsidR="00CD18E4" w:rsidRPr="00CD18E4" w:rsidRDefault="00CD18E4" w:rsidP="00CD18E4">
      <w:pPr>
        <w:spacing w:after="120"/>
        <w:ind w:left="-15"/>
        <w:jc w:val="both"/>
        <w:rPr>
          <w:rFonts w:ascii="Arial" w:hAnsi="Arial" w:cs="Arial"/>
          <w:sz w:val="20"/>
          <w:szCs w:val="20"/>
        </w:rPr>
      </w:pPr>
      <w:r w:rsidRPr="00CD18E4">
        <w:rPr>
          <w:rFonts w:ascii="Arial" w:hAnsi="Arial" w:cs="Arial"/>
          <w:sz w:val="20"/>
          <w:szCs w:val="20"/>
        </w:rPr>
        <w:t>Optymalizacja pracy laboratorium diagnostycznego WSSE w Kielcach wpłynie na poprawę funkcjonowania systemu opieki zdrowotnej po pandemii oraz wzmocnienie jego długofalowej odporności  i przygotowanie na potencjalne przyszłe zagrożenia epidemiologiczne. Dzięki realizacji projektu nastąpi poprawa dostępności, efektywności i jakości systemu zdrowia w kluczowym obszarze jakim jest infrastruktura państwowej inspekcji sanitarnej. Ponadto przyczyni się do  oszczędności kosztów energii.</w:t>
      </w:r>
    </w:p>
    <w:p w14:paraId="2941F5F2" w14:textId="77777777" w:rsidR="00CD18E4" w:rsidRPr="00CD18E4" w:rsidRDefault="00CD18E4" w:rsidP="00CD18E4">
      <w:pPr>
        <w:pBdr>
          <w:top w:val="single" w:sz="4" w:space="0" w:color="DBDBDB"/>
        </w:pBdr>
        <w:shd w:val="clear" w:color="auto" w:fill="EFFFFF"/>
        <w:spacing w:after="130"/>
        <w:ind w:left="82"/>
        <w:rPr>
          <w:rFonts w:ascii="Arial" w:hAnsi="Arial" w:cs="Arial"/>
          <w:sz w:val="20"/>
          <w:szCs w:val="20"/>
        </w:rPr>
      </w:pPr>
      <w:r w:rsidRPr="00CD18E4">
        <w:rPr>
          <w:rFonts w:ascii="Arial" w:hAnsi="Arial" w:cs="Arial"/>
          <w:sz w:val="20"/>
          <w:szCs w:val="20"/>
        </w:rPr>
        <w:t>III.13 Opis zgodności projektu z mapami potrzeb zdrowotnych (jeśli dotyczy)</w:t>
      </w:r>
    </w:p>
    <w:p w14:paraId="6285044D" w14:textId="77777777" w:rsidR="00CD18E4" w:rsidRPr="00CD18E4" w:rsidRDefault="00CD18E4" w:rsidP="00CD18E4">
      <w:pPr>
        <w:pBdr>
          <w:top w:val="single" w:sz="4" w:space="0" w:color="DBDBDB"/>
        </w:pBdr>
        <w:shd w:val="clear" w:color="auto" w:fill="EFFFFF"/>
        <w:spacing w:after="153" w:line="250" w:lineRule="auto"/>
        <w:ind w:left="82"/>
        <w:rPr>
          <w:rFonts w:ascii="Arial" w:hAnsi="Arial" w:cs="Arial"/>
          <w:sz w:val="20"/>
          <w:szCs w:val="20"/>
        </w:rPr>
      </w:pPr>
      <w:r w:rsidRPr="00CD18E4">
        <w:rPr>
          <w:rFonts w:ascii="Arial" w:hAnsi="Arial" w:cs="Arial"/>
          <w:i/>
          <w:color w:val="7F7F7F"/>
          <w:sz w:val="20"/>
          <w:szCs w:val="20"/>
        </w:rPr>
        <w:t>zakres mapy potrzeb zdrowotnych, w który wpisują się działania objęte wsparciem w ramach projektu</w:t>
      </w:r>
      <w:r w:rsidRPr="00CD18E4">
        <w:rPr>
          <w:rFonts w:ascii="Arial" w:hAnsi="Arial" w:cs="Arial"/>
          <w:i/>
          <w:sz w:val="20"/>
          <w:szCs w:val="20"/>
        </w:rPr>
        <w:t xml:space="preserve"> </w:t>
      </w:r>
    </w:p>
    <w:p w14:paraId="2402F170" w14:textId="77777777" w:rsidR="00CD18E4" w:rsidRPr="00CD18E4" w:rsidRDefault="00CD18E4" w:rsidP="00CD18E4">
      <w:pPr>
        <w:spacing w:after="579" w:line="396" w:lineRule="auto"/>
        <w:ind w:left="-5"/>
        <w:rPr>
          <w:rFonts w:ascii="Arial" w:hAnsi="Arial" w:cs="Arial"/>
          <w:sz w:val="20"/>
          <w:szCs w:val="20"/>
        </w:rPr>
      </w:pPr>
      <w:r w:rsidRPr="00CD18E4">
        <w:rPr>
          <w:rFonts w:ascii="Arial" w:hAnsi="Arial" w:cs="Arial"/>
          <w:sz w:val="20"/>
          <w:szCs w:val="20"/>
        </w:rPr>
        <w:t>Nie dotyczy</w:t>
      </w:r>
    </w:p>
    <w:p w14:paraId="1FF52C02" w14:textId="77777777" w:rsidR="00CD18E4" w:rsidRPr="00CD18E4" w:rsidRDefault="00CD18E4" w:rsidP="00CD18E4">
      <w:pPr>
        <w:pBdr>
          <w:top w:val="single" w:sz="4" w:space="0" w:color="DBDBDB"/>
        </w:pBdr>
        <w:shd w:val="clear" w:color="auto" w:fill="EFFFFF"/>
        <w:spacing w:after="64"/>
        <w:ind w:left="82"/>
        <w:rPr>
          <w:rFonts w:ascii="Arial" w:hAnsi="Arial" w:cs="Arial"/>
          <w:sz w:val="20"/>
          <w:szCs w:val="20"/>
        </w:rPr>
      </w:pPr>
      <w:r w:rsidRPr="00CD18E4">
        <w:rPr>
          <w:rFonts w:ascii="Arial" w:hAnsi="Arial" w:cs="Arial"/>
          <w:sz w:val="20"/>
          <w:szCs w:val="20"/>
        </w:rPr>
        <w:t xml:space="preserve">III.14 Planowana data złożenia wniosku o dofinansowanie </w:t>
      </w:r>
    </w:p>
    <w:p w14:paraId="1BA605CC" w14:textId="77777777" w:rsidR="00CD18E4" w:rsidRPr="00CD18E4" w:rsidRDefault="00CD18E4" w:rsidP="00CD18E4">
      <w:pPr>
        <w:pBdr>
          <w:top w:val="single" w:sz="4" w:space="0" w:color="DBDBDB"/>
        </w:pBdr>
        <w:shd w:val="clear" w:color="auto" w:fill="EFFFFF"/>
        <w:spacing w:after="183" w:line="250" w:lineRule="auto"/>
        <w:ind w:left="82"/>
        <w:rPr>
          <w:rFonts w:ascii="Arial" w:hAnsi="Arial" w:cs="Arial"/>
          <w:sz w:val="20"/>
          <w:szCs w:val="20"/>
        </w:rPr>
      </w:pPr>
      <w:r w:rsidRPr="00CD18E4">
        <w:rPr>
          <w:rFonts w:ascii="Arial" w:hAnsi="Arial" w:cs="Arial"/>
          <w:i/>
          <w:color w:val="7F7F7F"/>
          <w:sz w:val="20"/>
          <w:szCs w:val="20"/>
        </w:rPr>
        <w:t xml:space="preserve">rok oraz kwartał </w:t>
      </w:r>
    </w:p>
    <w:p w14:paraId="4B391802" w14:textId="77777777" w:rsidR="00CD18E4" w:rsidRPr="00CD18E4" w:rsidRDefault="00CD18E4" w:rsidP="00CD18E4">
      <w:pPr>
        <w:spacing w:after="459" w:line="396" w:lineRule="auto"/>
        <w:ind w:left="-5"/>
        <w:rPr>
          <w:rFonts w:ascii="Arial" w:hAnsi="Arial" w:cs="Arial"/>
          <w:sz w:val="20"/>
          <w:szCs w:val="20"/>
        </w:rPr>
      </w:pPr>
      <w:r w:rsidRPr="00CD18E4">
        <w:rPr>
          <w:rFonts w:ascii="Arial" w:hAnsi="Arial" w:cs="Arial"/>
          <w:sz w:val="20"/>
          <w:szCs w:val="20"/>
        </w:rPr>
        <w:t xml:space="preserve"> 2022.II</w:t>
      </w:r>
    </w:p>
    <w:p w14:paraId="685AE7B4" w14:textId="77777777" w:rsidR="00CD18E4" w:rsidRPr="00CD18E4" w:rsidRDefault="00CD18E4" w:rsidP="00CD18E4">
      <w:pPr>
        <w:pBdr>
          <w:top w:val="single" w:sz="4" w:space="0" w:color="DBDBDB"/>
        </w:pBdr>
        <w:shd w:val="clear" w:color="auto" w:fill="EFFFFF"/>
        <w:spacing w:after="130"/>
        <w:ind w:left="82"/>
        <w:rPr>
          <w:rFonts w:ascii="Arial" w:hAnsi="Arial" w:cs="Arial"/>
          <w:sz w:val="20"/>
          <w:szCs w:val="20"/>
        </w:rPr>
      </w:pPr>
      <w:r w:rsidRPr="00CD18E4">
        <w:rPr>
          <w:rFonts w:ascii="Arial" w:hAnsi="Arial" w:cs="Arial"/>
          <w:sz w:val="20"/>
          <w:szCs w:val="20"/>
        </w:rPr>
        <w:t>III.15 Planowany okres realizacji projektu</w:t>
      </w:r>
    </w:p>
    <w:p w14:paraId="0277E293" w14:textId="77777777" w:rsidR="00CD18E4" w:rsidRPr="00CD18E4" w:rsidRDefault="00CD18E4" w:rsidP="00CD18E4">
      <w:pPr>
        <w:pBdr>
          <w:top w:val="single" w:sz="4" w:space="0" w:color="DBDBDB"/>
        </w:pBdr>
        <w:shd w:val="clear" w:color="auto" w:fill="EFFFFF"/>
        <w:spacing w:after="159" w:line="250" w:lineRule="auto"/>
        <w:ind w:left="82"/>
        <w:rPr>
          <w:rFonts w:ascii="Arial" w:hAnsi="Arial" w:cs="Arial"/>
          <w:sz w:val="20"/>
          <w:szCs w:val="20"/>
        </w:rPr>
      </w:pPr>
      <w:r w:rsidRPr="00CD18E4">
        <w:rPr>
          <w:rFonts w:ascii="Arial" w:hAnsi="Arial" w:cs="Arial"/>
          <w:i/>
          <w:color w:val="7F7F7F"/>
          <w:sz w:val="20"/>
          <w:szCs w:val="20"/>
        </w:rPr>
        <w:t>data rozpoczęcia oraz zakończenia inwestycji (rok oraz kwartał)</w:t>
      </w:r>
      <w:r w:rsidRPr="00CD18E4">
        <w:rPr>
          <w:rFonts w:ascii="Arial" w:hAnsi="Arial" w:cs="Arial"/>
          <w:sz w:val="20"/>
          <w:szCs w:val="20"/>
        </w:rPr>
        <w:t xml:space="preserve"> </w:t>
      </w:r>
    </w:p>
    <w:p w14:paraId="4C3BD062" w14:textId="77777777" w:rsidR="00CD18E4" w:rsidRPr="00CD18E4" w:rsidRDefault="00CD18E4" w:rsidP="00CD18E4">
      <w:pPr>
        <w:tabs>
          <w:tab w:val="center" w:pos="3219"/>
        </w:tabs>
        <w:spacing w:after="14"/>
        <w:ind w:left="-15"/>
        <w:rPr>
          <w:rFonts w:ascii="Arial" w:hAnsi="Arial" w:cs="Arial"/>
          <w:sz w:val="20"/>
          <w:szCs w:val="20"/>
        </w:rPr>
      </w:pPr>
      <w:r w:rsidRPr="00CD18E4">
        <w:rPr>
          <w:rFonts w:ascii="Arial" w:hAnsi="Arial" w:cs="Arial"/>
          <w:i/>
          <w:sz w:val="20"/>
          <w:szCs w:val="20"/>
        </w:rPr>
        <w:t>Planowana data rozpoczęcia</w:t>
      </w:r>
      <w:r w:rsidRPr="00CD18E4">
        <w:rPr>
          <w:rFonts w:ascii="Arial" w:hAnsi="Arial" w:cs="Arial"/>
          <w:sz w:val="20"/>
          <w:szCs w:val="20"/>
        </w:rPr>
        <w:t xml:space="preserve"> </w:t>
      </w:r>
      <w:r w:rsidRPr="00CD18E4">
        <w:rPr>
          <w:rFonts w:ascii="Arial" w:hAnsi="Arial" w:cs="Arial"/>
          <w:sz w:val="20"/>
          <w:szCs w:val="20"/>
        </w:rPr>
        <w:tab/>
      </w:r>
      <w:r w:rsidRPr="00CD18E4">
        <w:rPr>
          <w:rFonts w:ascii="Arial" w:hAnsi="Arial" w:cs="Arial"/>
          <w:i/>
          <w:color w:val="7F7F7F"/>
          <w:sz w:val="20"/>
          <w:szCs w:val="20"/>
        </w:rPr>
        <w:t xml:space="preserve"> </w:t>
      </w:r>
      <w:r w:rsidRPr="00CD18E4">
        <w:rPr>
          <w:rFonts w:ascii="Arial" w:hAnsi="Arial" w:cs="Arial"/>
          <w:sz w:val="20"/>
          <w:szCs w:val="20"/>
        </w:rPr>
        <w:t>2022.I</w:t>
      </w:r>
    </w:p>
    <w:p w14:paraId="2DB6152C" w14:textId="77777777" w:rsidR="00CD18E4" w:rsidRPr="00CD18E4" w:rsidRDefault="00CD18E4" w:rsidP="00CD18E4">
      <w:pPr>
        <w:tabs>
          <w:tab w:val="center" w:pos="3250"/>
        </w:tabs>
        <w:spacing w:after="1009"/>
        <w:ind w:left="-15"/>
        <w:rPr>
          <w:rFonts w:ascii="Arial" w:hAnsi="Arial" w:cs="Arial"/>
          <w:sz w:val="20"/>
          <w:szCs w:val="20"/>
        </w:rPr>
      </w:pPr>
      <w:r w:rsidRPr="00CD18E4">
        <w:rPr>
          <w:rFonts w:ascii="Arial" w:hAnsi="Arial" w:cs="Arial"/>
          <w:i/>
          <w:sz w:val="20"/>
          <w:szCs w:val="20"/>
        </w:rPr>
        <w:t>Planowana data zakończenia</w:t>
      </w:r>
      <w:r w:rsidRPr="00CD18E4">
        <w:rPr>
          <w:rFonts w:ascii="Arial" w:hAnsi="Arial" w:cs="Arial"/>
          <w:i/>
          <w:sz w:val="20"/>
          <w:szCs w:val="20"/>
        </w:rPr>
        <w:tab/>
      </w:r>
      <w:r w:rsidRPr="00CD18E4">
        <w:rPr>
          <w:rFonts w:ascii="Arial" w:hAnsi="Arial" w:cs="Arial"/>
          <w:sz w:val="20"/>
          <w:szCs w:val="20"/>
        </w:rPr>
        <w:t xml:space="preserve">2023.IV </w:t>
      </w:r>
    </w:p>
    <w:tbl>
      <w:tblPr>
        <w:tblStyle w:val="TableGrid"/>
        <w:tblW w:w="9115" w:type="dxa"/>
        <w:tblInd w:w="-5" w:type="dxa"/>
        <w:tblCellMar>
          <w:left w:w="70" w:type="dxa"/>
          <w:right w:w="72" w:type="dxa"/>
        </w:tblCellMar>
        <w:tblLook w:val="04A0" w:firstRow="1" w:lastRow="0" w:firstColumn="1" w:lastColumn="0" w:noHBand="0" w:noVBand="1"/>
      </w:tblPr>
      <w:tblGrid>
        <w:gridCol w:w="4235"/>
        <w:gridCol w:w="1627"/>
        <w:gridCol w:w="1504"/>
        <w:gridCol w:w="1749"/>
      </w:tblGrid>
      <w:tr w:rsidR="00CD18E4" w:rsidRPr="00CD18E4" w14:paraId="398BDF3C" w14:textId="77777777" w:rsidTr="00CD18E4">
        <w:trPr>
          <w:trHeight w:val="447"/>
        </w:trPr>
        <w:tc>
          <w:tcPr>
            <w:tcW w:w="4235" w:type="dxa"/>
            <w:tcBorders>
              <w:top w:val="single" w:sz="4" w:space="0" w:color="DBDBDB"/>
              <w:left w:val="nil"/>
              <w:bottom w:val="single" w:sz="4" w:space="0" w:color="DBDBDB"/>
              <w:right w:val="single" w:sz="4" w:space="0" w:color="DBDBDB"/>
            </w:tcBorders>
            <w:shd w:val="clear" w:color="auto" w:fill="EFFFFF"/>
            <w:vAlign w:val="center"/>
          </w:tcPr>
          <w:p w14:paraId="3D571419" w14:textId="77777777" w:rsidR="00CD18E4" w:rsidRPr="00CD18E4" w:rsidRDefault="00CD18E4" w:rsidP="003111C3">
            <w:pPr>
              <w:spacing w:line="259" w:lineRule="auto"/>
              <w:rPr>
                <w:rFonts w:ascii="Arial" w:hAnsi="Arial" w:cs="Arial"/>
                <w:sz w:val="20"/>
                <w:szCs w:val="20"/>
              </w:rPr>
            </w:pPr>
            <w:r w:rsidRPr="00CD18E4">
              <w:rPr>
                <w:rFonts w:ascii="Arial" w:hAnsi="Arial" w:cs="Arial"/>
                <w:sz w:val="20"/>
                <w:szCs w:val="20"/>
              </w:rPr>
              <w:t>Źródła finansowania</w:t>
            </w:r>
          </w:p>
        </w:tc>
        <w:tc>
          <w:tcPr>
            <w:tcW w:w="1627" w:type="dxa"/>
            <w:tcBorders>
              <w:top w:val="single" w:sz="4" w:space="0" w:color="DBDBDB"/>
              <w:left w:val="single" w:sz="4" w:space="0" w:color="DBDBDB"/>
              <w:bottom w:val="single" w:sz="4" w:space="0" w:color="DBDBDB"/>
              <w:right w:val="single" w:sz="4" w:space="0" w:color="DBDBDB"/>
            </w:tcBorders>
            <w:vAlign w:val="center"/>
          </w:tcPr>
          <w:p w14:paraId="50AAD820" w14:textId="77777777" w:rsidR="00CD18E4" w:rsidRPr="00CD18E4" w:rsidRDefault="00CD18E4" w:rsidP="003111C3">
            <w:pPr>
              <w:spacing w:line="259" w:lineRule="auto"/>
              <w:ind w:left="4"/>
              <w:jc w:val="center"/>
              <w:rPr>
                <w:rFonts w:ascii="Arial" w:hAnsi="Arial" w:cs="Arial"/>
                <w:sz w:val="20"/>
                <w:szCs w:val="20"/>
              </w:rPr>
            </w:pPr>
            <w:r w:rsidRPr="00CD18E4">
              <w:rPr>
                <w:rFonts w:ascii="Arial" w:hAnsi="Arial" w:cs="Arial"/>
                <w:sz w:val="20"/>
                <w:szCs w:val="20"/>
              </w:rPr>
              <w:t>2022</w:t>
            </w:r>
          </w:p>
        </w:tc>
        <w:tc>
          <w:tcPr>
            <w:tcW w:w="1504" w:type="dxa"/>
            <w:tcBorders>
              <w:top w:val="single" w:sz="4" w:space="0" w:color="DBDBDB"/>
              <w:left w:val="single" w:sz="4" w:space="0" w:color="DBDBDB"/>
              <w:bottom w:val="single" w:sz="4" w:space="0" w:color="DBDBDB"/>
              <w:right w:val="single" w:sz="4" w:space="0" w:color="DBDBDB"/>
            </w:tcBorders>
            <w:vAlign w:val="center"/>
          </w:tcPr>
          <w:p w14:paraId="453223AF" w14:textId="77777777" w:rsidR="00CD18E4" w:rsidRPr="00CD18E4" w:rsidRDefault="00CD18E4" w:rsidP="003111C3">
            <w:pPr>
              <w:spacing w:line="259" w:lineRule="auto"/>
              <w:ind w:left="2"/>
              <w:jc w:val="center"/>
              <w:rPr>
                <w:rFonts w:ascii="Arial" w:hAnsi="Arial" w:cs="Arial"/>
                <w:sz w:val="20"/>
                <w:szCs w:val="20"/>
              </w:rPr>
            </w:pPr>
            <w:r w:rsidRPr="00CD18E4">
              <w:rPr>
                <w:rFonts w:ascii="Arial" w:hAnsi="Arial" w:cs="Arial"/>
                <w:sz w:val="20"/>
                <w:szCs w:val="20"/>
              </w:rPr>
              <w:t xml:space="preserve">2023 </w:t>
            </w:r>
          </w:p>
        </w:tc>
        <w:tc>
          <w:tcPr>
            <w:tcW w:w="1749" w:type="dxa"/>
            <w:tcBorders>
              <w:top w:val="single" w:sz="4" w:space="0" w:color="DBDBDB"/>
              <w:left w:val="single" w:sz="4" w:space="0" w:color="DBDBDB"/>
              <w:bottom w:val="single" w:sz="4" w:space="0" w:color="DBDBDB"/>
              <w:right w:val="nil"/>
            </w:tcBorders>
            <w:vAlign w:val="center"/>
          </w:tcPr>
          <w:p w14:paraId="2F8FC52B" w14:textId="77777777" w:rsidR="00CD18E4" w:rsidRPr="00CD18E4" w:rsidRDefault="00CD18E4" w:rsidP="003111C3">
            <w:pPr>
              <w:spacing w:line="259" w:lineRule="auto"/>
              <w:ind w:left="2"/>
              <w:jc w:val="center"/>
              <w:rPr>
                <w:rFonts w:ascii="Arial" w:hAnsi="Arial" w:cs="Arial"/>
                <w:sz w:val="20"/>
                <w:szCs w:val="20"/>
              </w:rPr>
            </w:pPr>
            <w:r w:rsidRPr="00CD18E4">
              <w:rPr>
                <w:rFonts w:ascii="Arial" w:hAnsi="Arial" w:cs="Arial"/>
                <w:sz w:val="20"/>
                <w:szCs w:val="20"/>
              </w:rPr>
              <w:t>Razem</w:t>
            </w:r>
          </w:p>
        </w:tc>
      </w:tr>
      <w:tr w:rsidR="00CD18E4" w:rsidRPr="00CD18E4" w14:paraId="4AA3E191" w14:textId="77777777" w:rsidTr="00CD18E4">
        <w:trPr>
          <w:trHeight w:val="667"/>
        </w:trPr>
        <w:tc>
          <w:tcPr>
            <w:tcW w:w="4235" w:type="dxa"/>
            <w:tcBorders>
              <w:top w:val="single" w:sz="4" w:space="0" w:color="DBDBDB"/>
              <w:left w:val="nil"/>
              <w:bottom w:val="single" w:sz="4" w:space="0" w:color="DBDBDB"/>
              <w:right w:val="single" w:sz="4" w:space="0" w:color="DBDBDB"/>
            </w:tcBorders>
            <w:shd w:val="clear" w:color="auto" w:fill="EFFFFF"/>
          </w:tcPr>
          <w:p w14:paraId="45FFC7C1" w14:textId="77777777" w:rsidR="00CD18E4" w:rsidRPr="00CD18E4" w:rsidRDefault="00CD18E4" w:rsidP="003111C3">
            <w:pPr>
              <w:spacing w:after="64" w:line="259" w:lineRule="auto"/>
              <w:rPr>
                <w:rFonts w:ascii="Arial" w:hAnsi="Arial" w:cs="Arial"/>
                <w:sz w:val="20"/>
                <w:szCs w:val="20"/>
              </w:rPr>
            </w:pPr>
            <w:r w:rsidRPr="00CD18E4">
              <w:rPr>
                <w:rFonts w:ascii="Arial" w:hAnsi="Arial" w:cs="Arial"/>
                <w:sz w:val="20"/>
                <w:szCs w:val="20"/>
              </w:rPr>
              <w:t>III.16 Planowany koszt całkowity [PLN]</w:t>
            </w:r>
          </w:p>
          <w:p w14:paraId="009F117B" w14:textId="77777777" w:rsidR="00CD18E4" w:rsidRPr="00CD18E4" w:rsidRDefault="00CD18E4" w:rsidP="003111C3">
            <w:pPr>
              <w:spacing w:line="259" w:lineRule="auto"/>
              <w:ind w:left="22"/>
              <w:rPr>
                <w:rFonts w:ascii="Arial" w:hAnsi="Arial" w:cs="Arial"/>
                <w:sz w:val="20"/>
                <w:szCs w:val="20"/>
              </w:rPr>
            </w:pPr>
            <w:r w:rsidRPr="00CD18E4">
              <w:rPr>
                <w:rFonts w:ascii="Arial" w:hAnsi="Arial" w:cs="Arial"/>
                <w:i/>
                <w:color w:val="7F7F7F"/>
                <w:sz w:val="20"/>
                <w:szCs w:val="20"/>
              </w:rPr>
              <w:t xml:space="preserve">całkowita wartość projektu, obejmująca zarówno wydatki kwalifikowalne (wkład UE i wkład krajowy) jak i niekwalifikowalne. w podziale na lata realizacji inwestycji oraz łączna kwota </w:t>
            </w:r>
          </w:p>
        </w:tc>
        <w:tc>
          <w:tcPr>
            <w:tcW w:w="1627" w:type="dxa"/>
            <w:tcBorders>
              <w:top w:val="single" w:sz="4" w:space="0" w:color="DBDBDB"/>
              <w:left w:val="single" w:sz="4" w:space="0" w:color="DBDBDB"/>
              <w:bottom w:val="single" w:sz="4" w:space="0" w:color="DBDBDB"/>
              <w:right w:val="single" w:sz="4" w:space="0" w:color="DBDBDB"/>
            </w:tcBorders>
            <w:vAlign w:val="center"/>
          </w:tcPr>
          <w:p w14:paraId="716E5168" w14:textId="77777777" w:rsidR="00CD18E4" w:rsidRPr="00CD18E4" w:rsidRDefault="00CD18E4" w:rsidP="003111C3">
            <w:pPr>
              <w:rPr>
                <w:rFonts w:ascii="Arial" w:hAnsi="Arial" w:cs="Arial"/>
                <w:sz w:val="20"/>
                <w:szCs w:val="20"/>
              </w:rPr>
            </w:pPr>
            <w:r w:rsidRPr="00CD18E4">
              <w:rPr>
                <w:rFonts w:ascii="Arial" w:hAnsi="Arial" w:cs="Arial"/>
                <w:bCs/>
                <w:sz w:val="20"/>
                <w:szCs w:val="20"/>
              </w:rPr>
              <w:t>1 140 396,00</w:t>
            </w:r>
          </w:p>
        </w:tc>
        <w:tc>
          <w:tcPr>
            <w:tcW w:w="1504" w:type="dxa"/>
            <w:tcBorders>
              <w:top w:val="single" w:sz="4" w:space="0" w:color="DBDBDB"/>
              <w:left w:val="single" w:sz="4" w:space="0" w:color="DBDBDB"/>
              <w:bottom w:val="single" w:sz="4" w:space="0" w:color="DBDBDB"/>
              <w:right w:val="single" w:sz="4" w:space="0" w:color="DBDBDB"/>
            </w:tcBorders>
            <w:vAlign w:val="center"/>
          </w:tcPr>
          <w:p w14:paraId="3035E5B0" w14:textId="77777777" w:rsidR="00CD18E4" w:rsidRPr="00CD18E4" w:rsidRDefault="00CD18E4" w:rsidP="003111C3">
            <w:pPr>
              <w:jc w:val="both"/>
              <w:rPr>
                <w:rFonts w:ascii="Arial" w:hAnsi="Arial" w:cs="Arial"/>
                <w:sz w:val="20"/>
                <w:szCs w:val="20"/>
              </w:rPr>
            </w:pPr>
            <w:r w:rsidRPr="00CD18E4">
              <w:rPr>
                <w:rFonts w:ascii="Arial" w:hAnsi="Arial" w:cs="Arial"/>
                <w:bCs/>
                <w:sz w:val="20"/>
                <w:szCs w:val="20"/>
              </w:rPr>
              <w:t>5 359 604,00</w:t>
            </w:r>
          </w:p>
        </w:tc>
        <w:tc>
          <w:tcPr>
            <w:tcW w:w="1749" w:type="dxa"/>
            <w:tcBorders>
              <w:top w:val="single" w:sz="4" w:space="0" w:color="DBDBDB"/>
              <w:left w:val="single" w:sz="4" w:space="0" w:color="DBDBDB"/>
              <w:bottom w:val="single" w:sz="4" w:space="0" w:color="DBDBDB"/>
              <w:right w:val="nil"/>
            </w:tcBorders>
            <w:vAlign w:val="center"/>
          </w:tcPr>
          <w:p w14:paraId="1EB96D54" w14:textId="77777777" w:rsidR="00CD18E4" w:rsidRPr="00CD18E4" w:rsidRDefault="00CD18E4" w:rsidP="003111C3">
            <w:pPr>
              <w:spacing w:line="259" w:lineRule="auto"/>
              <w:ind w:left="2"/>
              <w:jc w:val="center"/>
              <w:rPr>
                <w:rFonts w:ascii="Arial" w:hAnsi="Arial" w:cs="Arial"/>
                <w:sz w:val="20"/>
                <w:szCs w:val="20"/>
              </w:rPr>
            </w:pPr>
            <w:r w:rsidRPr="00CD18E4">
              <w:rPr>
                <w:rFonts w:ascii="Arial" w:hAnsi="Arial" w:cs="Arial"/>
                <w:sz w:val="20"/>
                <w:szCs w:val="20"/>
              </w:rPr>
              <w:t>6 500 000,00</w:t>
            </w:r>
          </w:p>
        </w:tc>
      </w:tr>
      <w:tr w:rsidR="00CD18E4" w:rsidRPr="00CD18E4" w14:paraId="274458B4" w14:textId="77777777" w:rsidTr="00CD18E4">
        <w:trPr>
          <w:trHeight w:val="683"/>
        </w:trPr>
        <w:tc>
          <w:tcPr>
            <w:tcW w:w="4235" w:type="dxa"/>
            <w:tcBorders>
              <w:top w:val="single" w:sz="4" w:space="0" w:color="DBDBDB"/>
              <w:left w:val="nil"/>
              <w:bottom w:val="single" w:sz="4" w:space="0" w:color="DBDBDB"/>
              <w:right w:val="single" w:sz="4" w:space="0" w:color="DBDBDB"/>
            </w:tcBorders>
            <w:shd w:val="clear" w:color="auto" w:fill="EFFFFF"/>
          </w:tcPr>
          <w:p w14:paraId="0C115E68" w14:textId="77777777" w:rsidR="00CD18E4" w:rsidRPr="00CD18E4" w:rsidRDefault="00CD18E4" w:rsidP="003111C3">
            <w:pPr>
              <w:spacing w:line="259" w:lineRule="auto"/>
              <w:rPr>
                <w:rFonts w:ascii="Arial" w:hAnsi="Arial" w:cs="Arial"/>
                <w:sz w:val="20"/>
                <w:szCs w:val="20"/>
              </w:rPr>
            </w:pPr>
            <w:r w:rsidRPr="00CD18E4">
              <w:rPr>
                <w:rFonts w:ascii="Arial" w:hAnsi="Arial" w:cs="Arial"/>
                <w:sz w:val="20"/>
                <w:szCs w:val="20"/>
              </w:rPr>
              <w:t xml:space="preserve">III.17 Planowany koszt kwalifikowalny </w:t>
            </w:r>
          </w:p>
          <w:p w14:paraId="115F7062" w14:textId="77777777" w:rsidR="00CD18E4" w:rsidRPr="00CD18E4" w:rsidRDefault="00CD18E4" w:rsidP="003111C3">
            <w:pPr>
              <w:spacing w:after="64" w:line="259" w:lineRule="auto"/>
              <w:rPr>
                <w:rFonts w:ascii="Arial" w:hAnsi="Arial" w:cs="Arial"/>
                <w:sz w:val="20"/>
                <w:szCs w:val="20"/>
              </w:rPr>
            </w:pPr>
            <w:r w:rsidRPr="00CD18E4">
              <w:rPr>
                <w:rFonts w:ascii="Arial" w:hAnsi="Arial" w:cs="Arial"/>
                <w:sz w:val="20"/>
                <w:szCs w:val="20"/>
              </w:rPr>
              <w:t>[PLN]</w:t>
            </w:r>
          </w:p>
          <w:p w14:paraId="156726B6" w14:textId="77777777" w:rsidR="00CD18E4" w:rsidRPr="00CD18E4" w:rsidRDefault="00CD18E4" w:rsidP="003111C3">
            <w:pPr>
              <w:spacing w:line="259" w:lineRule="auto"/>
              <w:ind w:left="22"/>
              <w:rPr>
                <w:rFonts w:ascii="Arial" w:hAnsi="Arial" w:cs="Arial"/>
                <w:sz w:val="20"/>
                <w:szCs w:val="20"/>
              </w:rPr>
            </w:pPr>
            <w:r w:rsidRPr="00CD18E4">
              <w:rPr>
                <w:rFonts w:ascii="Arial" w:hAnsi="Arial" w:cs="Arial"/>
                <w:i/>
                <w:color w:val="7F7F7F"/>
                <w:sz w:val="20"/>
                <w:szCs w:val="20"/>
              </w:rPr>
              <w:t>wartość wydatków kwalifikowanych w projekcie (wkład UE i wkład krajowy) w podziale na lata realizacji inwestycji oraz łączna kwota</w:t>
            </w:r>
          </w:p>
        </w:tc>
        <w:tc>
          <w:tcPr>
            <w:tcW w:w="1627" w:type="dxa"/>
            <w:tcBorders>
              <w:top w:val="single" w:sz="4" w:space="0" w:color="DBDBDB"/>
              <w:left w:val="single" w:sz="4" w:space="0" w:color="DBDBDB"/>
              <w:bottom w:val="single" w:sz="4" w:space="0" w:color="DBDBDB"/>
              <w:right w:val="single" w:sz="4" w:space="0" w:color="DBDBDB"/>
            </w:tcBorders>
            <w:vAlign w:val="center"/>
          </w:tcPr>
          <w:p w14:paraId="3144D60E" w14:textId="77777777" w:rsidR="00CD18E4" w:rsidRPr="00CD18E4" w:rsidRDefault="00CD18E4" w:rsidP="003111C3">
            <w:pPr>
              <w:rPr>
                <w:rFonts w:ascii="Arial" w:hAnsi="Arial" w:cs="Arial"/>
                <w:sz w:val="20"/>
                <w:szCs w:val="20"/>
              </w:rPr>
            </w:pPr>
            <w:r w:rsidRPr="00CD18E4">
              <w:rPr>
                <w:rFonts w:ascii="Arial" w:hAnsi="Arial" w:cs="Arial"/>
                <w:bCs/>
                <w:sz w:val="20"/>
                <w:szCs w:val="20"/>
              </w:rPr>
              <w:t>1 140 396,00</w:t>
            </w:r>
          </w:p>
        </w:tc>
        <w:tc>
          <w:tcPr>
            <w:tcW w:w="1504" w:type="dxa"/>
            <w:tcBorders>
              <w:top w:val="single" w:sz="4" w:space="0" w:color="DBDBDB"/>
              <w:left w:val="single" w:sz="4" w:space="0" w:color="DBDBDB"/>
              <w:bottom w:val="single" w:sz="4" w:space="0" w:color="DBDBDB"/>
              <w:right w:val="single" w:sz="4" w:space="0" w:color="DBDBDB"/>
            </w:tcBorders>
            <w:vAlign w:val="center"/>
          </w:tcPr>
          <w:p w14:paraId="38D4AAEE" w14:textId="77777777" w:rsidR="00CD18E4" w:rsidRPr="00CD18E4" w:rsidRDefault="00CD18E4" w:rsidP="003111C3">
            <w:pPr>
              <w:jc w:val="both"/>
              <w:rPr>
                <w:rFonts w:ascii="Arial" w:hAnsi="Arial" w:cs="Arial"/>
                <w:sz w:val="20"/>
                <w:szCs w:val="20"/>
              </w:rPr>
            </w:pPr>
            <w:r w:rsidRPr="00CD18E4">
              <w:rPr>
                <w:rFonts w:ascii="Arial" w:hAnsi="Arial" w:cs="Arial"/>
                <w:bCs/>
                <w:sz w:val="20"/>
                <w:szCs w:val="20"/>
              </w:rPr>
              <w:t>5 359 604,00</w:t>
            </w:r>
          </w:p>
        </w:tc>
        <w:tc>
          <w:tcPr>
            <w:tcW w:w="1749" w:type="dxa"/>
            <w:tcBorders>
              <w:top w:val="single" w:sz="4" w:space="0" w:color="DBDBDB"/>
              <w:left w:val="single" w:sz="4" w:space="0" w:color="DBDBDB"/>
              <w:bottom w:val="single" w:sz="4" w:space="0" w:color="DBDBDB"/>
              <w:right w:val="nil"/>
            </w:tcBorders>
            <w:vAlign w:val="center"/>
          </w:tcPr>
          <w:p w14:paraId="51AE501D" w14:textId="77777777" w:rsidR="00CD18E4" w:rsidRPr="00CD18E4" w:rsidRDefault="00CD18E4" w:rsidP="003111C3">
            <w:pPr>
              <w:spacing w:line="259" w:lineRule="auto"/>
              <w:ind w:left="2"/>
              <w:jc w:val="center"/>
              <w:rPr>
                <w:rFonts w:ascii="Arial" w:hAnsi="Arial" w:cs="Arial"/>
                <w:sz w:val="20"/>
                <w:szCs w:val="20"/>
              </w:rPr>
            </w:pPr>
            <w:r w:rsidRPr="00CD18E4">
              <w:rPr>
                <w:rFonts w:ascii="Arial" w:hAnsi="Arial" w:cs="Arial"/>
                <w:sz w:val="20"/>
                <w:szCs w:val="20"/>
              </w:rPr>
              <w:t>6 500 000,00</w:t>
            </w:r>
          </w:p>
        </w:tc>
      </w:tr>
      <w:tr w:rsidR="00CD18E4" w:rsidRPr="00CD18E4" w14:paraId="018AF443" w14:textId="77777777" w:rsidTr="00CD18E4">
        <w:trPr>
          <w:trHeight w:val="667"/>
        </w:trPr>
        <w:tc>
          <w:tcPr>
            <w:tcW w:w="4235" w:type="dxa"/>
            <w:tcBorders>
              <w:top w:val="single" w:sz="4" w:space="0" w:color="DBDBDB"/>
              <w:left w:val="nil"/>
              <w:bottom w:val="single" w:sz="4" w:space="0" w:color="DBDBDB"/>
              <w:right w:val="single" w:sz="4" w:space="0" w:color="DBDBDB"/>
            </w:tcBorders>
            <w:shd w:val="clear" w:color="auto" w:fill="EFFFFF"/>
            <w:vAlign w:val="center"/>
          </w:tcPr>
          <w:p w14:paraId="040BC803" w14:textId="77777777" w:rsidR="00CD18E4" w:rsidRPr="00CD18E4" w:rsidRDefault="00CD18E4" w:rsidP="003111C3">
            <w:pPr>
              <w:spacing w:line="259" w:lineRule="auto"/>
              <w:rPr>
                <w:rFonts w:ascii="Arial" w:hAnsi="Arial" w:cs="Arial"/>
                <w:sz w:val="20"/>
                <w:szCs w:val="20"/>
              </w:rPr>
            </w:pPr>
            <w:r w:rsidRPr="00CD18E4">
              <w:rPr>
                <w:rFonts w:ascii="Arial" w:hAnsi="Arial" w:cs="Arial"/>
                <w:sz w:val="20"/>
                <w:szCs w:val="20"/>
              </w:rPr>
              <w:t xml:space="preserve">III.18 Planowane dofinansowanie UE </w:t>
            </w:r>
          </w:p>
          <w:p w14:paraId="5304CDAA" w14:textId="77777777" w:rsidR="00CD18E4" w:rsidRPr="00CD18E4" w:rsidRDefault="00CD18E4" w:rsidP="003111C3">
            <w:pPr>
              <w:spacing w:after="64" w:line="259" w:lineRule="auto"/>
              <w:rPr>
                <w:rFonts w:ascii="Arial" w:hAnsi="Arial" w:cs="Arial"/>
                <w:sz w:val="20"/>
                <w:szCs w:val="20"/>
              </w:rPr>
            </w:pPr>
            <w:r w:rsidRPr="00CD18E4">
              <w:rPr>
                <w:rFonts w:ascii="Arial" w:hAnsi="Arial" w:cs="Arial"/>
                <w:sz w:val="20"/>
                <w:szCs w:val="20"/>
              </w:rPr>
              <w:t>[PLN]</w:t>
            </w:r>
          </w:p>
          <w:p w14:paraId="7A52E3E5" w14:textId="77777777" w:rsidR="00CD18E4" w:rsidRPr="00CD18E4" w:rsidRDefault="00CD18E4" w:rsidP="003111C3">
            <w:pPr>
              <w:spacing w:line="259" w:lineRule="auto"/>
              <w:ind w:left="22"/>
              <w:rPr>
                <w:rFonts w:ascii="Arial" w:hAnsi="Arial" w:cs="Arial"/>
                <w:sz w:val="20"/>
                <w:szCs w:val="20"/>
              </w:rPr>
            </w:pPr>
            <w:r w:rsidRPr="00CD18E4">
              <w:rPr>
                <w:rFonts w:ascii="Arial" w:hAnsi="Arial" w:cs="Arial"/>
                <w:i/>
                <w:color w:val="7F7F7F"/>
                <w:sz w:val="20"/>
                <w:szCs w:val="20"/>
              </w:rPr>
              <w:t xml:space="preserve">alokacja środków UE przeznaczona na projekt </w:t>
            </w:r>
          </w:p>
        </w:tc>
        <w:tc>
          <w:tcPr>
            <w:tcW w:w="1627" w:type="dxa"/>
            <w:tcBorders>
              <w:top w:val="single" w:sz="4" w:space="0" w:color="DBDBDB"/>
              <w:left w:val="single" w:sz="4" w:space="0" w:color="DBDBDB"/>
              <w:bottom w:val="single" w:sz="4" w:space="0" w:color="DBDBDB"/>
              <w:right w:val="single" w:sz="4" w:space="0" w:color="DBDBDB"/>
            </w:tcBorders>
            <w:vAlign w:val="center"/>
          </w:tcPr>
          <w:p w14:paraId="58FDD308" w14:textId="77777777" w:rsidR="00CD18E4" w:rsidRPr="00CD18E4" w:rsidRDefault="00CD18E4" w:rsidP="003111C3">
            <w:pPr>
              <w:rPr>
                <w:rFonts w:ascii="Arial" w:hAnsi="Arial" w:cs="Arial"/>
                <w:sz w:val="20"/>
                <w:szCs w:val="20"/>
              </w:rPr>
            </w:pPr>
            <w:r w:rsidRPr="00CD18E4">
              <w:rPr>
                <w:rFonts w:ascii="Arial" w:hAnsi="Arial" w:cs="Arial"/>
                <w:bCs/>
                <w:sz w:val="20"/>
                <w:szCs w:val="20"/>
              </w:rPr>
              <w:t>1 140 396,00</w:t>
            </w:r>
          </w:p>
        </w:tc>
        <w:tc>
          <w:tcPr>
            <w:tcW w:w="1504" w:type="dxa"/>
            <w:tcBorders>
              <w:top w:val="single" w:sz="4" w:space="0" w:color="DBDBDB"/>
              <w:left w:val="single" w:sz="4" w:space="0" w:color="DBDBDB"/>
              <w:bottom w:val="single" w:sz="4" w:space="0" w:color="DBDBDB"/>
              <w:right w:val="single" w:sz="4" w:space="0" w:color="DBDBDB"/>
            </w:tcBorders>
            <w:vAlign w:val="center"/>
          </w:tcPr>
          <w:p w14:paraId="1C95CA14" w14:textId="77777777" w:rsidR="00CD18E4" w:rsidRPr="00CD18E4" w:rsidRDefault="00CD18E4" w:rsidP="003111C3">
            <w:pPr>
              <w:jc w:val="both"/>
              <w:rPr>
                <w:rFonts w:ascii="Arial" w:hAnsi="Arial" w:cs="Arial"/>
                <w:sz w:val="20"/>
                <w:szCs w:val="20"/>
              </w:rPr>
            </w:pPr>
            <w:r w:rsidRPr="00CD18E4">
              <w:rPr>
                <w:rFonts w:ascii="Arial" w:hAnsi="Arial" w:cs="Arial"/>
                <w:bCs/>
                <w:sz w:val="20"/>
                <w:szCs w:val="20"/>
              </w:rPr>
              <w:t>5 359 604,00</w:t>
            </w:r>
          </w:p>
        </w:tc>
        <w:tc>
          <w:tcPr>
            <w:tcW w:w="1749" w:type="dxa"/>
            <w:tcBorders>
              <w:top w:val="single" w:sz="4" w:space="0" w:color="DBDBDB"/>
              <w:left w:val="single" w:sz="4" w:space="0" w:color="DBDBDB"/>
              <w:bottom w:val="single" w:sz="4" w:space="0" w:color="DBDBDB"/>
              <w:right w:val="nil"/>
            </w:tcBorders>
            <w:vAlign w:val="center"/>
          </w:tcPr>
          <w:p w14:paraId="39761185" w14:textId="77777777" w:rsidR="00CD18E4" w:rsidRPr="00CD18E4" w:rsidRDefault="00CD18E4" w:rsidP="003111C3">
            <w:pPr>
              <w:spacing w:line="259" w:lineRule="auto"/>
              <w:ind w:left="2"/>
              <w:jc w:val="center"/>
              <w:rPr>
                <w:rFonts w:ascii="Arial" w:hAnsi="Arial" w:cs="Arial"/>
                <w:sz w:val="20"/>
                <w:szCs w:val="20"/>
              </w:rPr>
            </w:pPr>
            <w:r w:rsidRPr="00CD18E4">
              <w:rPr>
                <w:rFonts w:ascii="Arial" w:hAnsi="Arial" w:cs="Arial"/>
                <w:sz w:val="20"/>
                <w:szCs w:val="20"/>
              </w:rPr>
              <w:t>6 500 000,00</w:t>
            </w:r>
          </w:p>
        </w:tc>
      </w:tr>
      <w:tr w:rsidR="00CD18E4" w:rsidRPr="00CD18E4" w14:paraId="49651DF0" w14:textId="77777777" w:rsidTr="00CD18E4">
        <w:trPr>
          <w:trHeight w:val="667"/>
        </w:trPr>
        <w:tc>
          <w:tcPr>
            <w:tcW w:w="4235" w:type="dxa"/>
            <w:tcBorders>
              <w:top w:val="single" w:sz="4" w:space="0" w:color="DBDBDB"/>
              <w:left w:val="nil"/>
              <w:bottom w:val="single" w:sz="4" w:space="0" w:color="DBDBDB"/>
              <w:right w:val="single" w:sz="4" w:space="0" w:color="DBDBDB"/>
            </w:tcBorders>
            <w:shd w:val="clear" w:color="auto" w:fill="EFFFFF"/>
            <w:vAlign w:val="center"/>
          </w:tcPr>
          <w:p w14:paraId="4AC952C1" w14:textId="77777777" w:rsidR="00CD18E4" w:rsidRPr="00CD18E4" w:rsidRDefault="00CD18E4" w:rsidP="003111C3">
            <w:pPr>
              <w:spacing w:line="259" w:lineRule="auto"/>
              <w:rPr>
                <w:rFonts w:ascii="Arial" w:hAnsi="Arial" w:cs="Arial"/>
                <w:sz w:val="20"/>
                <w:szCs w:val="20"/>
              </w:rPr>
            </w:pPr>
            <w:r w:rsidRPr="00CD18E4">
              <w:rPr>
                <w:rFonts w:ascii="Arial" w:hAnsi="Arial" w:cs="Arial"/>
                <w:sz w:val="20"/>
                <w:szCs w:val="20"/>
              </w:rPr>
              <w:t xml:space="preserve">III.19 Planowane dofinansowanie UE </w:t>
            </w:r>
          </w:p>
          <w:p w14:paraId="28789A98" w14:textId="77777777" w:rsidR="00CD18E4" w:rsidRPr="00CD18E4" w:rsidRDefault="00CD18E4" w:rsidP="003111C3">
            <w:pPr>
              <w:spacing w:after="64" w:line="259" w:lineRule="auto"/>
              <w:rPr>
                <w:rFonts w:ascii="Arial" w:hAnsi="Arial" w:cs="Arial"/>
                <w:sz w:val="20"/>
                <w:szCs w:val="20"/>
              </w:rPr>
            </w:pPr>
            <w:r w:rsidRPr="00CD18E4">
              <w:rPr>
                <w:rFonts w:ascii="Arial" w:hAnsi="Arial" w:cs="Arial"/>
                <w:sz w:val="20"/>
                <w:szCs w:val="20"/>
              </w:rPr>
              <w:t>[%]</w:t>
            </w:r>
          </w:p>
          <w:p w14:paraId="35CF8E6A" w14:textId="77777777" w:rsidR="00CD18E4" w:rsidRPr="00CD18E4" w:rsidRDefault="00CD18E4" w:rsidP="003111C3">
            <w:pPr>
              <w:spacing w:line="259" w:lineRule="auto"/>
              <w:ind w:left="22"/>
              <w:rPr>
                <w:rFonts w:ascii="Arial" w:hAnsi="Arial" w:cs="Arial"/>
                <w:sz w:val="20"/>
                <w:szCs w:val="20"/>
              </w:rPr>
            </w:pPr>
            <w:r w:rsidRPr="00CD18E4">
              <w:rPr>
                <w:rFonts w:ascii="Arial" w:hAnsi="Arial" w:cs="Arial"/>
                <w:i/>
                <w:color w:val="7F7F7F"/>
                <w:sz w:val="20"/>
                <w:szCs w:val="20"/>
              </w:rPr>
              <w:t>maksymalny poziom dofinansowania UE na projekt w %</w:t>
            </w:r>
          </w:p>
        </w:tc>
        <w:tc>
          <w:tcPr>
            <w:tcW w:w="1627" w:type="dxa"/>
            <w:tcBorders>
              <w:top w:val="single" w:sz="4" w:space="0" w:color="DBDBDB"/>
              <w:left w:val="single" w:sz="4" w:space="0" w:color="DBDBDB"/>
              <w:bottom w:val="single" w:sz="4" w:space="0" w:color="DBDBDB"/>
              <w:right w:val="single" w:sz="4" w:space="0" w:color="DBDBDB"/>
            </w:tcBorders>
            <w:vAlign w:val="center"/>
          </w:tcPr>
          <w:p w14:paraId="76974023" w14:textId="77777777" w:rsidR="00CD18E4" w:rsidRPr="00CD18E4" w:rsidRDefault="00CD18E4" w:rsidP="003111C3">
            <w:pPr>
              <w:spacing w:line="259" w:lineRule="auto"/>
              <w:ind w:left="4"/>
              <w:jc w:val="center"/>
              <w:rPr>
                <w:rFonts w:ascii="Arial" w:hAnsi="Arial" w:cs="Arial"/>
                <w:sz w:val="20"/>
                <w:szCs w:val="20"/>
              </w:rPr>
            </w:pPr>
            <w:r w:rsidRPr="00CD18E4">
              <w:rPr>
                <w:rFonts w:ascii="Arial" w:hAnsi="Arial" w:cs="Arial"/>
                <w:sz w:val="20"/>
                <w:szCs w:val="20"/>
              </w:rPr>
              <w:t xml:space="preserve">100 </w:t>
            </w:r>
          </w:p>
        </w:tc>
        <w:tc>
          <w:tcPr>
            <w:tcW w:w="1504" w:type="dxa"/>
            <w:tcBorders>
              <w:top w:val="single" w:sz="4" w:space="0" w:color="DBDBDB"/>
              <w:left w:val="single" w:sz="4" w:space="0" w:color="DBDBDB"/>
              <w:bottom w:val="single" w:sz="4" w:space="0" w:color="DBDBDB"/>
              <w:right w:val="single" w:sz="4" w:space="0" w:color="DBDBDB"/>
            </w:tcBorders>
            <w:vAlign w:val="center"/>
          </w:tcPr>
          <w:p w14:paraId="2384716F" w14:textId="77777777" w:rsidR="00CD18E4" w:rsidRPr="00CD18E4" w:rsidRDefault="00CD18E4" w:rsidP="003111C3">
            <w:pPr>
              <w:spacing w:line="259" w:lineRule="auto"/>
              <w:ind w:left="2"/>
              <w:jc w:val="center"/>
              <w:rPr>
                <w:rFonts w:ascii="Arial" w:hAnsi="Arial" w:cs="Arial"/>
                <w:sz w:val="20"/>
                <w:szCs w:val="20"/>
              </w:rPr>
            </w:pPr>
            <w:r w:rsidRPr="00CD18E4">
              <w:rPr>
                <w:rFonts w:ascii="Arial" w:hAnsi="Arial" w:cs="Arial"/>
                <w:sz w:val="20"/>
                <w:szCs w:val="20"/>
              </w:rPr>
              <w:t>100</w:t>
            </w:r>
          </w:p>
        </w:tc>
        <w:tc>
          <w:tcPr>
            <w:tcW w:w="1749" w:type="dxa"/>
            <w:tcBorders>
              <w:top w:val="single" w:sz="4" w:space="0" w:color="DBDBDB"/>
              <w:left w:val="single" w:sz="4" w:space="0" w:color="DBDBDB"/>
              <w:bottom w:val="single" w:sz="4" w:space="0" w:color="DBDBDB"/>
              <w:right w:val="nil"/>
            </w:tcBorders>
            <w:vAlign w:val="center"/>
          </w:tcPr>
          <w:p w14:paraId="2B006666" w14:textId="77777777" w:rsidR="00CD18E4" w:rsidRPr="00CD18E4" w:rsidRDefault="00CD18E4" w:rsidP="003111C3">
            <w:pPr>
              <w:spacing w:line="259" w:lineRule="auto"/>
              <w:ind w:left="2"/>
              <w:jc w:val="center"/>
              <w:rPr>
                <w:rFonts w:ascii="Arial" w:hAnsi="Arial" w:cs="Arial"/>
                <w:sz w:val="20"/>
                <w:szCs w:val="20"/>
              </w:rPr>
            </w:pPr>
            <w:r w:rsidRPr="00CD18E4">
              <w:rPr>
                <w:rFonts w:ascii="Arial" w:hAnsi="Arial" w:cs="Arial"/>
                <w:sz w:val="20"/>
                <w:szCs w:val="20"/>
              </w:rPr>
              <w:t xml:space="preserve">100 </w:t>
            </w:r>
          </w:p>
        </w:tc>
      </w:tr>
    </w:tbl>
    <w:p w14:paraId="473A5395" w14:textId="77777777" w:rsidR="00CD18E4" w:rsidRPr="00CD18E4" w:rsidRDefault="00CD18E4" w:rsidP="00CD18E4">
      <w:pPr>
        <w:pBdr>
          <w:top w:val="single" w:sz="8" w:space="0" w:color="DBDBDB"/>
        </w:pBdr>
        <w:shd w:val="clear" w:color="auto" w:fill="EFFFFF"/>
        <w:spacing w:after="253"/>
        <w:ind w:left="70"/>
        <w:rPr>
          <w:rFonts w:ascii="Arial" w:hAnsi="Arial" w:cs="Arial"/>
          <w:sz w:val="20"/>
          <w:szCs w:val="20"/>
        </w:rPr>
      </w:pPr>
      <w:r w:rsidRPr="00CD18E4">
        <w:rPr>
          <w:rFonts w:ascii="Arial" w:hAnsi="Arial" w:cs="Arial"/>
          <w:sz w:val="20"/>
          <w:szCs w:val="20"/>
        </w:rPr>
        <w:t>III.20 Działania w projekcie</w:t>
      </w:r>
    </w:p>
    <w:tbl>
      <w:tblPr>
        <w:tblStyle w:val="TableGrid"/>
        <w:tblW w:w="9264" w:type="dxa"/>
        <w:tblInd w:w="0" w:type="dxa"/>
        <w:tblCellMar>
          <w:top w:w="49" w:type="dxa"/>
          <w:left w:w="72" w:type="dxa"/>
          <w:right w:w="17" w:type="dxa"/>
        </w:tblCellMar>
        <w:tblLook w:val="04A0" w:firstRow="1" w:lastRow="0" w:firstColumn="1" w:lastColumn="0" w:noHBand="0" w:noVBand="1"/>
      </w:tblPr>
      <w:tblGrid>
        <w:gridCol w:w="717"/>
        <w:gridCol w:w="3773"/>
        <w:gridCol w:w="3023"/>
        <w:gridCol w:w="1751"/>
      </w:tblGrid>
      <w:tr w:rsidR="00CD18E4" w:rsidRPr="00CD18E4" w14:paraId="2A671A15" w14:textId="77777777" w:rsidTr="003111C3">
        <w:trPr>
          <w:trHeight w:val="1081"/>
        </w:trPr>
        <w:tc>
          <w:tcPr>
            <w:tcW w:w="717" w:type="dxa"/>
            <w:tcBorders>
              <w:top w:val="single" w:sz="8" w:space="0" w:color="DBDBDB"/>
              <w:left w:val="nil"/>
              <w:bottom w:val="single" w:sz="8" w:space="0" w:color="DBDBDB"/>
              <w:right w:val="single" w:sz="8" w:space="0" w:color="DBDBDB"/>
            </w:tcBorders>
            <w:shd w:val="clear" w:color="auto" w:fill="EFFFFF"/>
            <w:vAlign w:val="center"/>
          </w:tcPr>
          <w:p w14:paraId="23A55B57" w14:textId="77777777" w:rsidR="00CD18E4" w:rsidRPr="00CD18E4" w:rsidRDefault="00CD18E4" w:rsidP="003111C3">
            <w:pPr>
              <w:spacing w:line="259" w:lineRule="auto"/>
              <w:ind w:right="55"/>
              <w:jc w:val="center"/>
              <w:rPr>
                <w:rFonts w:ascii="Arial" w:hAnsi="Arial" w:cs="Arial"/>
                <w:sz w:val="20"/>
                <w:szCs w:val="20"/>
              </w:rPr>
            </w:pPr>
            <w:r w:rsidRPr="00CD18E4">
              <w:rPr>
                <w:rFonts w:ascii="Arial" w:hAnsi="Arial" w:cs="Arial"/>
                <w:sz w:val="20"/>
                <w:szCs w:val="20"/>
              </w:rPr>
              <w:t>L.p.</w:t>
            </w:r>
          </w:p>
        </w:tc>
        <w:tc>
          <w:tcPr>
            <w:tcW w:w="3773" w:type="dxa"/>
            <w:tcBorders>
              <w:top w:val="single" w:sz="8" w:space="0" w:color="DBDBDB"/>
              <w:left w:val="single" w:sz="8" w:space="0" w:color="DBDBDB"/>
              <w:bottom w:val="single" w:sz="8" w:space="0" w:color="DBDBDB"/>
              <w:right w:val="single" w:sz="8" w:space="0" w:color="DBDBDB"/>
            </w:tcBorders>
            <w:shd w:val="clear" w:color="auto" w:fill="EFFFFF"/>
            <w:vAlign w:val="center"/>
          </w:tcPr>
          <w:p w14:paraId="19ADD4C7" w14:textId="77777777" w:rsidR="00CD18E4" w:rsidRPr="00CD18E4" w:rsidRDefault="00CD18E4" w:rsidP="003111C3">
            <w:pPr>
              <w:spacing w:after="64" w:line="259" w:lineRule="auto"/>
              <w:ind w:right="55"/>
              <w:jc w:val="center"/>
              <w:rPr>
                <w:rFonts w:ascii="Arial" w:hAnsi="Arial" w:cs="Arial"/>
                <w:sz w:val="20"/>
                <w:szCs w:val="20"/>
              </w:rPr>
            </w:pPr>
            <w:r w:rsidRPr="00CD18E4">
              <w:rPr>
                <w:rFonts w:ascii="Arial" w:hAnsi="Arial" w:cs="Arial"/>
                <w:sz w:val="20"/>
                <w:szCs w:val="20"/>
              </w:rPr>
              <w:t>Nazwa zadania</w:t>
            </w:r>
          </w:p>
          <w:p w14:paraId="3CC8844D" w14:textId="77777777" w:rsidR="00CD18E4" w:rsidRPr="00CD18E4" w:rsidRDefault="00CD18E4" w:rsidP="003111C3">
            <w:pPr>
              <w:spacing w:line="259" w:lineRule="auto"/>
              <w:ind w:right="33"/>
              <w:jc w:val="center"/>
              <w:rPr>
                <w:rFonts w:ascii="Arial" w:hAnsi="Arial" w:cs="Arial"/>
                <w:sz w:val="20"/>
                <w:szCs w:val="20"/>
              </w:rPr>
            </w:pPr>
            <w:r w:rsidRPr="00CD18E4">
              <w:rPr>
                <w:rFonts w:ascii="Arial" w:hAnsi="Arial" w:cs="Arial"/>
                <w:i/>
                <w:color w:val="7F7F7F"/>
                <w:sz w:val="20"/>
                <w:szCs w:val="20"/>
              </w:rPr>
              <w:t xml:space="preserve">kluczowe zadania, jakie będą realizowane w </w:t>
            </w:r>
          </w:p>
          <w:p w14:paraId="738845AD" w14:textId="77777777" w:rsidR="00CD18E4" w:rsidRPr="00CD18E4" w:rsidRDefault="00CD18E4" w:rsidP="003111C3">
            <w:pPr>
              <w:spacing w:line="259" w:lineRule="auto"/>
              <w:ind w:right="33"/>
              <w:jc w:val="center"/>
              <w:rPr>
                <w:rFonts w:ascii="Arial" w:hAnsi="Arial" w:cs="Arial"/>
                <w:sz w:val="20"/>
                <w:szCs w:val="20"/>
              </w:rPr>
            </w:pPr>
            <w:r w:rsidRPr="00CD18E4">
              <w:rPr>
                <w:rFonts w:ascii="Arial" w:hAnsi="Arial" w:cs="Arial"/>
                <w:i/>
                <w:color w:val="7F7F7F"/>
                <w:sz w:val="20"/>
                <w:szCs w:val="20"/>
              </w:rPr>
              <w:t>ramach projektu</w:t>
            </w:r>
          </w:p>
        </w:tc>
        <w:tc>
          <w:tcPr>
            <w:tcW w:w="3023" w:type="dxa"/>
            <w:tcBorders>
              <w:top w:val="single" w:sz="8" w:space="0" w:color="DBDBDB"/>
              <w:left w:val="single" w:sz="8" w:space="0" w:color="DBDBDB"/>
              <w:bottom w:val="single" w:sz="8" w:space="0" w:color="DBDBDB"/>
              <w:right w:val="single" w:sz="8" w:space="0" w:color="DBDBDB"/>
            </w:tcBorders>
            <w:shd w:val="clear" w:color="auto" w:fill="EFFFFF"/>
          </w:tcPr>
          <w:p w14:paraId="4DE5F788" w14:textId="77777777" w:rsidR="00CD18E4" w:rsidRPr="00CD18E4" w:rsidRDefault="00CD18E4" w:rsidP="003111C3">
            <w:pPr>
              <w:spacing w:after="64" w:line="259" w:lineRule="auto"/>
              <w:ind w:right="55"/>
              <w:jc w:val="center"/>
              <w:rPr>
                <w:rFonts w:ascii="Arial" w:hAnsi="Arial" w:cs="Arial"/>
                <w:sz w:val="20"/>
                <w:szCs w:val="20"/>
              </w:rPr>
            </w:pPr>
            <w:r w:rsidRPr="00CD18E4">
              <w:rPr>
                <w:rFonts w:ascii="Arial" w:hAnsi="Arial" w:cs="Arial"/>
                <w:sz w:val="20"/>
                <w:szCs w:val="20"/>
              </w:rPr>
              <w:t>Opis działania</w:t>
            </w:r>
          </w:p>
          <w:p w14:paraId="0A55F5A6" w14:textId="77777777" w:rsidR="00CD18E4" w:rsidRPr="00CD18E4" w:rsidRDefault="00CD18E4" w:rsidP="003111C3">
            <w:pPr>
              <w:spacing w:line="259" w:lineRule="auto"/>
              <w:ind w:right="33"/>
              <w:jc w:val="center"/>
              <w:rPr>
                <w:rFonts w:ascii="Arial" w:hAnsi="Arial" w:cs="Arial"/>
                <w:sz w:val="20"/>
                <w:szCs w:val="20"/>
              </w:rPr>
            </w:pPr>
            <w:r w:rsidRPr="00CD18E4">
              <w:rPr>
                <w:rFonts w:ascii="Arial" w:hAnsi="Arial" w:cs="Arial"/>
                <w:i/>
                <w:color w:val="7F7F7F"/>
                <w:sz w:val="20"/>
                <w:szCs w:val="20"/>
              </w:rPr>
              <w:t xml:space="preserve">krótki opis planowanych do podjęcia </w:t>
            </w:r>
          </w:p>
          <w:p w14:paraId="1EBDA198" w14:textId="77777777" w:rsidR="00CD18E4" w:rsidRPr="00CD18E4" w:rsidRDefault="00CD18E4" w:rsidP="003111C3">
            <w:pPr>
              <w:spacing w:line="259" w:lineRule="auto"/>
              <w:ind w:right="33"/>
              <w:jc w:val="center"/>
              <w:rPr>
                <w:rFonts w:ascii="Arial" w:hAnsi="Arial" w:cs="Arial"/>
                <w:sz w:val="20"/>
                <w:szCs w:val="20"/>
              </w:rPr>
            </w:pPr>
            <w:r w:rsidRPr="00CD18E4">
              <w:rPr>
                <w:rFonts w:ascii="Arial" w:hAnsi="Arial" w:cs="Arial"/>
                <w:i/>
                <w:color w:val="7F7F7F"/>
                <w:sz w:val="20"/>
                <w:szCs w:val="20"/>
              </w:rPr>
              <w:t xml:space="preserve">działań składających się na dane </w:t>
            </w:r>
          </w:p>
          <w:p w14:paraId="6BED1836" w14:textId="77777777" w:rsidR="00CD18E4" w:rsidRPr="00CD18E4" w:rsidRDefault="00CD18E4" w:rsidP="003111C3">
            <w:pPr>
              <w:spacing w:line="259" w:lineRule="auto"/>
              <w:ind w:right="33"/>
              <w:jc w:val="center"/>
              <w:rPr>
                <w:rFonts w:ascii="Arial" w:hAnsi="Arial" w:cs="Arial"/>
                <w:sz w:val="20"/>
                <w:szCs w:val="20"/>
              </w:rPr>
            </w:pPr>
            <w:r w:rsidRPr="00CD18E4">
              <w:rPr>
                <w:rFonts w:ascii="Arial" w:hAnsi="Arial" w:cs="Arial"/>
                <w:i/>
                <w:color w:val="7F7F7F"/>
                <w:sz w:val="20"/>
                <w:szCs w:val="20"/>
              </w:rPr>
              <w:t>zadanie</w:t>
            </w:r>
          </w:p>
        </w:tc>
        <w:tc>
          <w:tcPr>
            <w:tcW w:w="1751" w:type="dxa"/>
            <w:tcBorders>
              <w:top w:val="single" w:sz="8" w:space="0" w:color="DBDBDB"/>
              <w:left w:val="single" w:sz="8" w:space="0" w:color="DBDBDB"/>
              <w:bottom w:val="single" w:sz="8" w:space="0" w:color="DBDBDB"/>
              <w:right w:val="nil"/>
            </w:tcBorders>
            <w:shd w:val="clear" w:color="auto" w:fill="EFFFFF"/>
            <w:vAlign w:val="center"/>
          </w:tcPr>
          <w:p w14:paraId="01C6C136" w14:textId="77777777" w:rsidR="00CD18E4" w:rsidRPr="00CD18E4" w:rsidRDefault="00CD18E4" w:rsidP="003111C3">
            <w:pPr>
              <w:jc w:val="center"/>
              <w:rPr>
                <w:rFonts w:ascii="Arial" w:hAnsi="Arial" w:cs="Arial"/>
                <w:sz w:val="20"/>
                <w:szCs w:val="20"/>
              </w:rPr>
            </w:pPr>
            <w:r w:rsidRPr="00CD18E4">
              <w:rPr>
                <w:rFonts w:ascii="Arial" w:hAnsi="Arial" w:cs="Arial"/>
                <w:sz w:val="20"/>
                <w:szCs w:val="20"/>
              </w:rPr>
              <w:t xml:space="preserve">Szacunkowa wartość całkowita </w:t>
            </w:r>
          </w:p>
          <w:p w14:paraId="40EEF62E" w14:textId="77777777" w:rsidR="00CD18E4" w:rsidRPr="00CD18E4" w:rsidRDefault="00CD18E4" w:rsidP="003111C3">
            <w:pPr>
              <w:spacing w:line="259" w:lineRule="auto"/>
              <w:ind w:right="55"/>
              <w:jc w:val="center"/>
              <w:rPr>
                <w:rFonts w:ascii="Arial" w:hAnsi="Arial" w:cs="Arial"/>
                <w:sz w:val="20"/>
                <w:szCs w:val="20"/>
              </w:rPr>
            </w:pPr>
            <w:r w:rsidRPr="00CD18E4">
              <w:rPr>
                <w:rFonts w:ascii="Arial" w:hAnsi="Arial" w:cs="Arial"/>
                <w:sz w:val="20"/>
                <w:szCs w:val="20"/>
              </w:rPr>
              <w:t>zadania [PLN]</w:t>
            </w:r>
          </w:p>
        </w:tc>
      </w:tr>
      <w:tr w:rsidR="00CD18E4" w:rsidRPr="00CD18E4" w14:paraId="2A5295E9" w14:textId="77777777" w:rsidTr="003111C3">
        <w:trPr>
          <w:trHeight w:val="782"/>
        </w:trPr>
        <w:tc>
          <w:tcPr>
            <w:tcW w:w="717" w:type="dxa"/>
            <w:tcBorders>
              <w:top w:val="single" w:sz="8" w:space="0" w:color="DBDBDB"/>
              <w:left w:val="nil"/>
              <w:bottom w:val="single" w:sz="8" w:space="0" w:color="DBDBDB"/>
              <w:right w:val="single" w:sz="8" w:space="0" w:color="DBDBDB"/>
            </w:tcBorders>
            <w:vAlign w:val="center"/>
          </w:tcPr>
          <w:p w14:paraId="50605A2A" w14:textId="77777777" w:rsidR="00CD18E4" w:rsidRPr="00CD18E4" w:rsidRDefault="00CD18E4" w:rsidP="003111C3">
            <w:pPr>
              <w:spacing w:line="259" w:lineRule="auto"/>
              <w:ind w:right="55"/>
              <w:jc w:val="center"/>
              <w:rPr>
                <w:rFonts w:ascii="Arial" w:hAnsi="Arial" w:cs="Arial"/>
                <w:sz w:val="20"/>
                <w:szCs w:val="20"/>
              </w:rPr>
            </w:pPr>
            <w:r w:rsidRPr="00CD18E4">
              <w:rPr>
                <w:rFonts w:ascii="Arial" w:hAnsi="Arial" w:cs="Arial"/>
                <w:sz w:val="20"/>
                <w:szCs w:val="20"/>
              </w:rPr>
              <w:t>1</w:t>
            </w:r>
          </w:p>
        </w:tc>
        <w:tc>
          <w:tcPr>
            <w:tcW w:w="3773" w:type="dxa"/>
            <w:tcBorders>
              <w:top w:val="single" w:sz="8" w:space="0" w:color="DBDBDB"/>
              <w:left w:val="single" w:sz="8" w:space="0" w:color="DBDBDB"/>
              <w:bottom w:val="single" w:sz="8" w:space="0" w:color="DBDBDB"/>
              <w:right w:val="single" w:sz="8" w:space="0" w:color="DBDBDB"/>
            </w:tcBorders>
            <w:vAlign w:val="center"/>
          </w:tcPr>
          <w:p w14:paraId="1B6FE27D" w14:textId="77777777" w:rsidR="00CD18E4" w:rsidRPr="00CD18E4" w:rsidRDefault="00CD18E4" w:rsidP="003111C3">
            <w:pPr>
              <w:spacing w:after="258" w:line="264" w:lineRule="auto"/>
              <w:ind w:left="-5"/>
              <w:rPr>
                <w:rFonts w:ascii="Arial" w:hAnsi="Arial" w:cs="Arial"/>
                <w:sz w:val="20"/>
                <w:szCs w:val="20"/>
              </w:rPr>
            </w:pPr>
            <w:r w:rsidRPr="00CD18E4">
              <w:rPr>
                <w:rFonts w:ascii="Arial" w:hAnsi="Arial" w:cs="Arial"/>
                <w:sz w:val="20"/>
                <w:szCs w:val="20"/>
              </w:rPr>
              <w:t>Roboty budowlane</w:t>
            </w:r>
          </w:p>
        </w:tc>
        <w:tc>
          <w:tcPr>
            <w:tcW w:w="3023" w:type="dxa"/>
            <w:tcBorders>
              <w:top w:val="single" w:sz="8" w:space="0" w:color="DBDBDB"/>
              <w:left w:val="single" w:sz="8" w:space="0" w:color="DBDBDB"/>
              <w:bottom w:val="single" w:sz="8" w:space="0" w:color="DBDBDB"/>
              <w:right w:val="single" w:sz="8" w:space="0" w:color="DBDBDB"/>
            </w:tcBorders>
          </w:tcPr>
          <w:p w14:paraId="2E509819" w14:textId="77777777" w:rsidR="00CD18E4" w:rsidRPr="00CD18E4" w:rsidRDefault="00CD18E4" w:rsidP="003111C3">
            <w:pPr>
              <w:spacing w:line="259" w:lineRule="auto"/>
              <w:rPr>
                <w:rFonts w:ascii="Arial" w:hAnsi="Arial" w:cs="Arial"/>
                <w:sz w:val="20"/>
                <w:szCs w:val="20"/>
              </w:rPr>
            </w:pPr>
            <w:r w:rsidRPr="00CD18E4">
              <w:rPr>
                <w:rFonts w:ascii="Arial" w:hAnsi="Arial" w:cs="Arial"/>
                <w:sz w:val="20"/>
                <w:szCs w:val="20"/>
              </w:rPr>
              <w:t>Roboty budowlane- wykonanie izolacji pionowej, fundamentów i ścian, dachu, wymiana stolarki okiennej, stolarki drzwiowej zewnętrznej, wykonanie elewacji kamiennej, wymiana kotła CO wraz z instalacją centralnego ogrzewania, wymiana oświetlenia wewnętrznego, wymiana instalacji ciepłej wody użytkowej, montaż instalacji wentylacji mechanicznej wraz z odzyskiem ciepła, montaż instalacji chłodu.</w:t>
            </w:r>
          </w:p>
        </w:tc>
        <w:tc>
          <w:tcPr>
            <w:tcW w:w="1751" w:type="dxa"/>
            <w:tcBorders>
              <w:top w:val="single" w:sz="8" w:space="0" w:color="DBDBDB"/>
              <w:left w:val="single" w:sz="8" w:space="0" w:color="DBDBDB"/>
              <w:bottom w:val="single" w:sz="8" w:space="0" w:color="DBDBDB"/>
              <w:right w:val="nil"/>
            </w:tcBorders>
            <w:vAlign w:val="center"/>
          </w:tcPr>
          <w:p w14:paraId="64E7C3E2" w14:textId="77777777" w:rsidR="00CD18E4" w:rsidRPr="00CD18E4" w:rsidRDefault="00CD18E4" w:rsidP="003111C3">
            <w:pPr>
              <w:spacing w:line="259" w:lineRule="auto"/>
              <w:ind w:right="56"/>
              <w:jc w:val="center"/>
              <w:rPr>
                <w:rFonts w:ascii="Arial" w:hAnsi="Arial" w:cs="Arial"/>
                <w:sz w:val="20"/>
                <w:szCs w:val="20"/>
              </w:rPr>
            </w:pPr>
            <w:r w:rsidRPr="00CD18E4">
              <w:rPr>
                <w:rFonts w:ascii="Arial" w:hAnsi="Arial" w:cs="Arial"/>
                <w:sz w:val="20"/>
                <w:szCs w:val="20"/>
              </w:rPr>
              <w:t>6 399 000,00</w:t>
            </w:r>
          </w:p>
        </w:tc>
      </w:tr>
      <w:tr w:rsidR="00CD18E4" w:rsidRPr="00CD18E4" w14:paraId="52BA745D" w14:textId="77777777" w:rsidTr="003111C3">
        <w:trPr>
          <w:trHeight w:val="641"/>
        </w:trPr>
        <w:tc>
          <w:tcPr>
            <w:tcW w:w="717" w:type="dxa"/>
            <w:tcBorders>
              <w:top w:val="single" w:sz="8" w:space="0" w:color="DBDBDB"/>
              <w:left w:val="nil"/>
              <w:bottom w:val="single" w:sz="8" w:space="0" w:color="DBDBDB"/>
              <w:right w:val="single" w:sz="8" w:space="0" w:color="DBDBDB"/>
            </w:tcBorders>
            <w:vAlign w:val="center"/>
          </w:tcPr>
          <w:p w14:paraId="3D4DD932" w14:textId="77777777" w:rsidR="00CD18E4" w:rsidRPr="00CD18E4" w:rsidRDefault="00CD18E4" w:rsidP="003111C3">
            <w:pPr>
              <w:spacing w:line="259" w:lineRule="auto"/>
              <w:ind w:right="55"/>
              <w:jc w:val="center"/>
              <w:rPr>
                <w:rFonts w:ascii="Arial" w:hAnsi="Arial" w:cs="Arial"/>
                <w:sz w:val="20"/>
                <w:szCs w:val="20"/>
              </w:rPr>
            </w:pPr>
            <w:r w:rsidRPr="00CD18E4">
              <w:rPr>
                <w:rFonts w:ascii="Arial" w:hAnsi="Arial" w:cs="Arial"/>
                <w:sz w:val="20"/>
                <w:szCs w:val="20"/>
              </w:rPr>
              <w:t>2</w:t>
            </w:r>
          </w:p>
        </w:tc>
        <w:tc>
          <w:tcPr>
            <w:tcW w:w="3773" w:type="dxa"/>
            <w:tcBorders>
              <w:top w:val="single" w:sz="8" w:space="0" w:color="DBDBDB"/>
              <w:left w:val="single" w:sz="8" w:space="0" w:color="DBDBDB"/>
              <w:bottom w:val="single" w:sz="8" w:space="0" w:color="DBDBDB"/>
              <w:right w:val="single" w:sz="8" w:space="0" w:color="DBDBDB"/>
            </w:tcBorders>
            <w:vAlign w:val="center"/>
          </w:tcPr>
          <w:p w14:paraId="6E922CED" w14:textId="77777777" w:rsidR="00CD18E4" w:rsidRPr="00CD18E4" w:rsidRDefault="00CD18E4" w:rsidP="003111C3">
            <w:pPr>
              <w:spacing w:after="258" w:line="264" w:lineRule="auto"/>
              <w:ind w:left="-5"/>
              <w:rPr>
                <w:rFonts w:ascii="Arial" w:hAnsi="Arial" w:cs="Arial"/>
                <w:sz w:val="20"/>
                <w:szCs w:val="20"/>
              </w:rPr>
            </w:pPr>
            <w:r w:rsidRPr="00CD18E4">
              <w:rPr>
                <w:rFonts w:ascii="Arial" w:hAnsi="Arial" w:cs="Arial"/>
                <w:sz w:val="20"/>
                <w:szCs w:val="20"/>
              </w:rPr>
              <w:t>Nadzór inwestorski</w:t>
            </w:r>
          </w:p>
        </w:tc>
        <w:tc>
          <w:tcPr>
            <w:tcW w:w="3023" w:type="dxa"/>
            <w:tcBorders>
              <w:top w:val="single" w:sz="8" w:space="0" w:color="DBDBDB"/>
              <w:left w:val="single" w:sz="8" w:space="0" w:color="DBDBDB"/>
              <w:bottom w:val="single" w:sz="8" w:space="0" w:color="DBDBDB"/>
              <w:right w:val="single" w:sz="8" w:space="0" w:color="DBDBDB"/>
            </w:tcBorders>
          </w:tcPr>
          <w:p w14:paraId="78D27129" w14:textId="77777777" w:rsidR="00CD18E4" w:rsidRPr="00CD18E4" w:rsidRDefault="00CD18E4" w:rsidP="003111C3">
            <w:pPr>
              <w:spacing w:line="259" w:lineRule="auto"/>
              <w:rPr>
                <w:rFonts w:ascii="Arial" w:hAnsi="Arial" w:cs="Arial"/>
                <w:sz w:val="20"/>
                <w:szCs w:val="20"/>
              </w:rPr>
            </w:pPr>
            <w:r w:rsidRPr="00CD18E4">
              <w:rPr>
                <w:rFonts w:ascii="Arial" w:hAnsi="Arial" w:cs="Arial"/>
                <w:sz w:val="20"/>
                <w:szCs w:val="20"/>
              </w:rPr>
              <w:t>Sprawowanie nadzoru nad projektem</w:t>
            </w:r>
          </w:p>
        </w:tc>
        <w:tc>
          <w:tcPr>
            <w:tcW w:w="1751" w:type="dxa"/>
            <w:tcBorders>
              <w:top w:val="single" w:sz="8" w:space="0" w:color="DBDBDB"/>
              <w:left w:val="single" w:sz="8" w:space="0" w:color="DBDBDB"/>
              <w:bottom w:val="single" w:sz="8" w:space="0" w:color="DBDBDB"/>
              <w:right w:val="nil"/>
            </w:tcBorders>
            <w:vAlign w:val="center"/>
          </w:tcPr>
          <w:p w14:paraId="3C4C35D8" w14:textId="77777777" w:rsidR="00CD18E4" w:rsidRPr="00CD18E4" w:rsidRDefault="00CD18E4" w:rsidP="003111C3">
            <w:pPr>
              <w:spacing w:line="259" w:lineRule="auto"/>
              <w:ind w:right="56"/>
              <w:rPr>
                <w:rFonts w:ascii="Arial" w:hAnsi="Arial" w:cs="Arial"/>
                <w:sz w:val="20"/>
                <w:szCs w:val="20"/>
              </w:rPr>
            </w:pPr>
            <w:r w:rsidRPr="00CD18E4">
              <w:rPr>
                <w:rFonts w:ascii="Arial" w:hAnsi="Arial" w:cs="Arial"/>
                <w:sz w:val="20"/>
                <w:szCs w:val="20"/>
              </w:rPr>
              <w:t>100 000,00</w:t>
            </w:r>
          </w:p>
        </w:tc>
      </w:tr>
      <w:tr w:rsidR="00CD18E4" w:rsidRPr="00CD18E4" w14:paraId="014D66A4" w14:textId="77777777" w:rsidTr="003111C3">
        <w:trPr>
          <w:trHeight w:val="620"/>
        </w:trPr>
        <w:tc>
          <w:tcPr>
            <w:tcW w:w="717" w:type="dxa"/>
            <w:tcBorders>
              <w:top w:val="single" w:sz="8" w:space="0" w:color="DBDBDB"/>
              <w:left w:val="nil"/>
              <w:bottom w:val="single" w:sz="8" w:space="0" w:color="DBDBDB"/>
              <w:right w:val="single" w:sz="8" w:space="0" w:color="DBDBDB"/>
            </w:tcBorders>
            <w:vAlign w:val="center"/>
          </w:tcPr>
          <w:p w14:paraId="560EE5E8" w14:textId="77777777" w:rsidR="00CD18E4" w:rsidRPr="00CD18E4" w:rsidRDefault="00CD18E4" w:rsidP="003111C3">
            <w:pPr>
              <w:spacing w:line="259" w:lineRule="auto"/>
              <w:ind w:right="55"/>
              <w:jc w:val="center"/>
              <w:rPr>
                <w:rFonts w:ascii="Arial" w:hAnsi="Arial" w:cs="Arial"/>
                <w:sz w:val="20"/>
                <w:szCs w:val="20"/>
              </w:rPr>
            </w:pPr>
            <w:r w:rsidRPr="00CD18E4">
              <w:rPr>
                <w:rFonts w:ascii="Arial" w:hAnsi="Arial" w:cs="Arial"/>
                <w:sz w:val="20"/>
                <w:szCs w:val="20"/>
              </w:rPr>
              <w:t>3</w:t>
            </w:r>
          </w:p>
        </w:tc>
        <w:tc>
          <w:tcPr>
            <w:tcW w:w="3773" w:type="dxa"/>
            <w:tcBorders>
              <w:top w:val="single" w:sz="8" w:space="0" w:color="DBDBDB"/>
              <w:left w:val="single" w:sz="8" w:space="0" w:color="DBDBDB"/>
              <w:bottom w:val="single" w:sz="8" w:space="0" w:color="DBDBDB"/>
              <w:right w:val="single" w:sz="8" w:space="0" w:color="DBDBDB"/>
            </w:tcBorders>
          </w:tcPr>
          <w:p w14:paraId="1496D21F" w14:textId="77777777" w:rsidR="00CD18E4" w:rsidRPr="00CD18E4" w:rsidRDefault="00CD18E4" w:rsidP="003111C3">
            <w:pPr>
              <w:spacing w:after="160" w:line="259" w:lineRule="auto"/>
              <w:rPr>
                <w:rFonts w:ascii="Arial" w:hAnsi="Arial" w:cs="Arial"/>
                <w:sz w:val="20"/>
                <w:szCs w:val="20"/>
              </w:rPr>
            </w:pPr>
            <w:r w:rsidRPr="00CD18E4">
              <w:rPr>
                <w:rFonts w:ascii="Arial" w:hAnsi="Arial" w:cs="Arial"/>
                <w:sz w:val="20"/>
                <w:szCs w:val="20"/>
              </w:rPr>
              <w:t>Promocja projektu</w:t>
            </w:r>
          </w:p>
        </w:tc>
        <w:tc>
          <w:tcPr>
            <w:tcW w:w="3023" w:type="dxa"/>
            <w:tcBorders>
              <w:top w:val="single" w:sz="8" w:space="0" w:color="DBDBDB"/>
              <w:left w:val="single" w:sz="8" w:space="0" w:color="DBDBDB"/>
              <w:bottom w:val="single" w:sz="8" w:space="0" w:color="DBDBDB"/>
              <w:right w:val="single" w:sz="8" w:space="0" w:color="DBDBDB"/>
            </w:tcBorders>
          </w:tcPr>
          <w:p w14:paraId="35489AD7" w14:textId="06886440" w:rsidR="00CD18E4" w:rsidRPr="00CD18E4" w:rsidRDefault="00CD18E4" w:rsidP="003111C3">
            <w:pPr>
              <w:spacing w:after="160" w:line="259" w:lineRule="auto"/>
              <w:rPr>
                <w:rFonts w:ascii="Arial" w:hAnsi="Arial" w:cs="Arial"/>
                <w:sz w:val="20"/>
                <w:szCs w:val="20"/>
              </w:rPr>
            </w:pPr>
            <w:r w:rsidRPr="00CD18E4">
              <w:rPr>
                <w:rFonts w:ascii="Arial" w:hAnsi="Arial" w:cs="Arial"/>
                <w:sz w:val="20"/>
                <w:szCs w:val="20"/>
              </w:rPr>
              <w:t xml:space="preserve">Na stronie internetowej, na </w:t>
            </w:r>
            <w:proofErr w:type="spellStart"/>
            <w:r w:rsidRPr="00CD18E4">
              <w:rPr>
                <w:rFonts w:ascii="Arial" w:hAnsi="Arial" w:cs="Arial"/>
                <w:sz w:val="20"/>
                <w:szCs w:val="20"/>
              </w:rPr>
              <w:t>facebook</w:t>
            </w:r>
            <w:proofErr w:type="spellEnd"/>
            <w:r w:rsidRPr="00CD18E4">
              <w:rPr>
                <w:rFonts w:ascii="Arial" w:hAnsi="Arial" w:cs="Arial"/>
                <w:sz w:val="20"/>
                <w:szCs w:val="20"/>
              </w:rPr>
              <w:t xml:space="preserve">, na tablicy informacyjnej, media. </w:t>
            </w:r>
          </w:p>
        </w:tc>
        <w:tc>
          <w:tcPr>
            <w:tcW w:w="1751" w:type="dxa"/>
            <w:tcBorders>
              <w:top w:val="single" w:sz="8" w:space="0" w:color="DBDBDB"/>
              <w:left w:val="single" w:sz="8" w:space="0" w:color="DBDBDB"/>
              <w:bottom w:val="single" w:sz="8" w:space="0" w:color="DBDBDB"/>
              <w:right w:val="nil"/>
            </w:tcBorders>
          </w:tcPr>
          <w:p w14:paraId="3D690764" w14:textId="77777777" w:rsidR="00CD18E4" w:rsidRPr="00CD18E4" w:rsidRDefault="00CD18E4" w:rsidP="003111C3">
            <w:pPr>
              <w:spacing w:after="160" w:line="259" w:lineRule="auto"/>
              <w:rPr>
                <w:rFonts w:ascii="Arial" w:hAnsi="Arial" w:cs="Arial"/>
                <w:sz w:val="20"/>
                <w:szCs w:val="20"/>
              </w:rPr>
            </w:pPr>
            <w:r w:rsidRPr="00CD18E4">
              <w:rPr>
                <w:rFonts w:ascii="Arial" w:hAnsi="Arial" w:cs="Arial"/>
                <w:sz w:val="20"/>
                <w:szCs w:val="20"/>
              </w:rPr>
              <w:t>1 000,00</w:t>
            </w:r>
          </w:p>
        </w:tc>
      </w:tr>
    </w:tbl>
    <w:p w14:paraId="116756DB" w14:textId="77777777" w:rsidR="00CD18E4" w:rsidRPr="00CD18E4" w:rsidRDefault="00CD18E4" w:rsidP="00CD18E4">
      <w:pPr>
        <w:rPr>
          <w:rFonts w:ascii="Arial" w:hAnsi="Arial" w:cs="Arial"/>
          <w:sz w:val="20"/>
          <w:szCs w:val="20"/>
        </w:rPr>
        <w:sectPr w:rsidR="00CD18E4" w:rsidRPr="00CD18E4">
          <w:pgSz w:w="11906" w:h="16838"/>
          <w:pgMar w:top="1423" w:right="1553" w:bottom="1419" w:left="1417" w:header="708" w:footer="708" w:gutter="0"/>
          <w:cols w:space="708"/>
        </w:sectPr>
      </w:pPr>
    </w:p>
    <w:p w14:paraId="447BC8A8" w14:textId="77777777" w:rsidR="00CD18E4" w:rsidRPr="00E210F9" w:rsidRDefault="00CD18E4" w:rsidP="00CD18E4">
      <w:pPr>
        <w:pBdr>
          <w:top w:val="single" w:sz="8" w:space="0" w:color="DBDBDB"/>
        </w:pBdr>
        <w:shd w:val="clear" w:color="auto" w:fill="EFFFFF"/>
        <w:spacing w:after="461"/>
        <w:ind w:left="69" w:right="9336" w:hanging="22"/>
        <w:rPr>
          <w:rFonts w:ascii="Arial" w:hAnsi="Arial" w:cs="Arial"/>
          <w:sz w:val="20"/>
          <w:szCs w:val="20"/>
        </w:rPr>
      </w:pPr>
      <w:r>
        <w:t xml:space="preserve">III.21 Wskaźniki </w:t>
      </w:r>
      <w:proofErr w:type="spellStart"/>
      <w:r w:rsidRPr="00E210F9">
        <w:rPr>
          <w:rFonts w:ascii="Arial" w:hAnsi="Arial" w:cs="Arial"/>
          <w:i/>
          <w:color w:val="7F7F7F"/>
          <w:sz w:val="20"/>
          <w:szCs w:val="20"/>
        </w:rPr>
        <w:t>wskaźniki</w:t>
      </w:r>
      <w:proofErr w:type="spellEnd"/>
      <w:r w:rsidRPr="00E210F9">
        <w:rPr>
          <w:rFonts w:ascii="Arial" w:hAnsi="Arial" w:cs="Arial"/>
          <w:i/>
          <w:color w:val="7F7F7F"/>
          <w:sz w:val="20"/>
          <w:szCs w:val="20"/>
        </w:rPr>
        <w:t>, które znajdą się w umowie o dofinansowanie projektu</w:t>
      </w:r>
    </w:p>
    <w:tbl>
      <w:tblPr>
        <w:tblStyle w:val="TableGrid"/>
        <w:tblW w:w="13993" w:type="dxa"/>
        <w:tblInd w:w="-23" w:type="dxa"/>
        <w:tblCellMar>
          <w:left w:w="76" w:type="dxa"/>
          <w:right w:w="20" w:type="dxa"/>
        </w:tblCellMar>
        <w:tblLook w:val="04A0" w:firstRow="1" w:lastRow="0" w:firstColumn="1" w:lastColumn="0" w:noHBand="0" w:noVBand="1"/>
      </w:tblPr>
      <w:tblGrid>
        <w:gridCol w:w="567"/>
        <w:gridCol w:w="5387"/>
        <w:gridCol w:w="2048"/>
        <w:gridCol w:w="2193"/>
        <w:gridCol w:w="2009"/>
        <w:gridCol w:w="1789"/>
      </w:tblGrid>
      <w:tr w:rsidR="00CD18E4" w:rsidRPr="00E210F9" w14:paraId="7E0734F4" w14:textId="77777777" w:rsidTr="003111C3">
        <w:trPr>
          <w:trHeight w:val="1133"/>
        </w:trPr>
        <w:tc>
          <w:tcPr>
            <w:tcW w:w="567" w:type="dxa"/>
            <w:tcBorders>
              <w:top w:val="single" w:sz="8" w:space="0" w:color="DBDBDB"/>
              <w:left w:val="nil"/>
              <w:bottom w:val="single" w:sz="8" w:space="0" w:color="DBDBDB"/>
              <w:right w:val="single" w:sz="8" w:space="0" w:color="DBDBDB"/>
            </w:tcBorders>
            <w:shd w:val="clear" w:color="auto" w:fill="EFFFFF"/>
            <w:vAlign w:val="center"/>
          </w:tcPr>
          <w:p w14:paraId="5BCDA3BE" w14:textId="77777777" w:rsidR="00CD18E4" w:rsidRPr="00E210F9" w:rsidRDefault="00CD18E4" w:rsidP="003111C3">
            <w:pPr>
              <w:spacing w:line="259" w:lineRule="auto"/>
              <w:ind w:left="41"/>
              <w:rPr>
                <w:rFonts w:ascii="Arial" w:hAnsi="Arial" w:cs="Arial"/>
                <w:sz w:val="20"/>
                <w:szCs w:val="20"/>
              </w:rPr>
            </w:pPr>
            <w:r w:rsidRPr="00E210F9">
              <w:rPr>
                <w:rFonts w:ascii="Arial" w:hAnsi="Arial" w:cs="Arial"/>
                <w:sz w:val="20"/>
                <w:szCs w:val="20"/>
              </w:rPr>
              <w:t>L.p.</w:t>
            </w:r>
          </w:p>
        </w:tc>
        <w:tc>
          <w:tcPr>
            <w:tcW w:w="5387" w:type="dxa"/>
            <w:tcBorders>
              <w:top w:val="single" w:sz="8" w:space="0" w:color="DBDBDB"/>
              <w:left w:val="single" w:sz="8" w:space="0" w:color="DBDBDB"/>
              <w:bottom w:val="single" w:sz="8" w:space="0" w:color="DBDBDB"/>
              <w:right w:val="single" w:sz="8" w:space="0" w:color="DBDBDB"/>
            </w:tcBorders>
            <w:shd w:val="clear" w:color="auto" w:fill="EFFFFF"/>
            <w:vAlign w:val="center"/>
          </w:tcPr>
          <w:p w14:paraId="7B0F95EC" w14:textId="77777777" w:rsidR="00CD18E4" w:rsidRPr="00E210F9" w:rsidRDefault="00CD18E4" w:rsidP="003111C3">
            <w:pPr>
              <w:spacing w:line="259" w:lineRule="auto"/>
              <w:ind w:right="56"/>
              <w:jc w:val="center"/>
              <w:rPr>
                <w:rFonts w:ascii="Arial" w:hAnsi="Arial" w:cs="Arial"/>
                <w:sz w:val="20"/>
                <w:szCs w:val="20"/>
              </w:rPr>
            </w:pPr>
            <w:r w:rsidRPr="00E210F9">
              <w:rPr>
                <w:rFonts w:ascii="Arial" w:hAnsi="Arial" w:cs="Arial"/>
                <w:sz w:val="20"/>
                <w:szCs w:val="20"/>
              </w:rPr>
              <w:t>Nazwa wskaźnika</w:t>
            </w:r>
          </w:p>
        </w:tc>
        <w:tc>
          <w:tcPr>
            <w:tcW w:w="2048" w:type="dxa"/>
            <w:tcBorders>
              <w:top w:val="single" w:sz="8" w:space="0" w:color="DBDBDB"/>
              <w:left w:val="single" w:sz="8" w:space="0" w:color="DBDBDB"/>
              <w:bottom w:val="single" w:sz="8" w:space="0" w:color="DBDBDB"/>
              <w:right w:val="single" w:sz="8" w:space="0" w:color="DBDBDB"/>
            </w:tcBorders>
            <w:shd w:val="clear" w:color="auto" w:fill="EFFFFF"/>
            <w:vAlign w:val="center"/>
          </w:tcPr>
          <w:p w14:paraId="1FF78023" w14:textId="77777777" w:rsidR="00CD18E4" w:rsidRPr="00E210F9" w:rsidRDefault="00CD18E4" w:rsidP="003111C3">
            <w:pPr>
              <w:spacing w:after="64" w:line="259" w:lineRule="auto"/>
              <w:ind w:right="56"/>
              <w:jc w:val="center"/>
              <w:rPr>
                <w:rFonts w:ascii="Arial" w:hAnsi="Arial" w:cs="Arial"/>
                <w:sz w:val="20"/>
                <w:szCs w:val="20"/>
              </w:rPr>
            </w:pPr>
            <w:r w:rsidRPr="00E210F9">
              <w:rPr>
                <w:rFonts w:ascii="Arial" w:hAnsi="Arial" w:cs="Arial"/>
                <w:sz w:val="20"/>
                <w:szCs w:val="20"/>
              </w:rPr>
              <w:t>Rodzaj</w:t>
            </w:r>
          </w:p>
          <w:p w14:paraId="74FB8CDD" w14:textId="77777777" w:rsidR="00CD18E4" w:rsidRPr="00E210F9" w:rsidRDefault="00CD18E4" w:rsidP="003111C3">
            <w:pPr>
              <w:spacing w:line="259" w:lineRule="auto"/>
              <w:ind w:right="34"/>
              <w:jc w:val="center"/>
              <w:rPr>
                <w:rFonts w:ascii="Arial" w:hAnsi="Arial" w:cs="Arial"/>
                <w:sz w:val="20"/>
                <w:szCs w:val="20"/>
              </w:rPr>
            </w:pPr>
            <w:r w:rsidRPr="00E210F9">
              <w:rPr>
                <w:rFonts w:ascii="Arial" w:hAnsi="Arial" w:cs="Arial"/>
                <w:i/>
                <w:color w:val="7F7F7F"/>
                <w:sz w:val="20"/>
                <w:szCs w:val="20"/>
              </w:rPr>
              <w:t>produktu/ rezultatu</w:t>
            </w:r>
          </w:p>
        </w:tc>
        <w:tc>
          <w:tcPr>
            <w:tcW w:w="2193" w:type="dxa"/>
            <w:tcBorders>
              <w:top w:val="single" w:sz="8" w:space="0" w:color="DBDBDB"/>
              <w:left w:val="single" w:sz="8" w:space="0" w:color="DBDBDB"/>
              <w:bottom w:val="single" w:sz="8" w:space="0" w:color="DBDBDB"/>
              <w:right w:val="single" w:sz="8" w:space="0" w:color="DBDBDB"/>
            </w:tcBorders>
            <w:shd w:val="clear" w:color="auto" w:fill="EFFFFF"/>
            <w:vAlign w:val="center"/>
          </w:tcPr>
          <w:p w14:paraId="7157E56E" w14:textId="77777777" w:rsidR="00CD18E4" w:rsidRPr="00E210F9" w:rsidRDefault="00CD18E4" w:rsidP="003111C3">
            <w:pPr>
              <w:spacing w:after="64" w:line="259" w:lineRule="auto"/>
              <w:ind w:right="55"/>
              <w:jc w:val="center"/>
              <w:rPr>
                <w:rFonts w:ascii="Arial" w:hAnsi="Arial" w:cs="Arial"/>
                <w:sz w:val="20"/>
                <w:szCs w:val="20"/>
              </w:rPr>
            </w:pPr>
            <w:r w:rsidRPr="00E210F9">
              <w:rPr>
                <w:rFonts w:ascii="Arial" w:hAnsi="Arial" w:cs="Arial"/>
                <w:sz w:val="20"/>
                <w:szCs w:val="20"/>
              </w:rPr>
              <w:t>Jednostka miary</w:t>
            </w:r>
          </w:p>
          <w:p w14:paraId="5409A392" w14:textId="77777777" w:rsidR="00CD18E4" w:rsidRPr="00E210F9" w:rsidRDefault="00CD18E4" w:rsidP="003111C3">
            <w:pPr>
              <w:spacing w:line="259" w:lineRule="auto"/>
              <w:ind w:left="36"/>
              <w:rPr>
                <w:rFonts w:ascii="Arial" w:hAnsi="Arial" w:cs="Arial"/>
                <w:sz w:val="20"/>
                <w:szCs w:val="20"/>
              </w:rPr>
            </w:pPr>
            <w:r w:rsidRPr="00E210F9">
              <w:rPr>
                <w:rFonts w:ascii="Arial" w:hAnsi="Arial" w:cs="Arial"/>
                <w:i/>
                <w:color w:val="7F7F7F"/>
                <w:sz w:val="20"/>
                <w:szCs w:val="20"/>
              </w:rPr>
              <w:t xml:space="preserve">np. osoba, godzina, szt., </w:t>
            </w:r>
            <w:proofErr w:type="spellStart"/>
            <w:r w:rsidRPr="00E210F9">
              <w:rPr>
                <w:rFonts w:ascii="Arial" w:hAnsi="Arial" w:cs="Arial"/>
                <w:i/>
                <w:color w:val="7F7F7F"/>
                <w:sz w:val="20"/>
                <w:szCs w:val="20"/>
              </w:rPr>
              <w:t>etc</w:t>
            </w:r>
            <w:proofErr w:type="spellEnd"/>
          </w:p>
        </w:tc>
        <w:tc>
          <w:tcPr>
            <w:tcW w:w="2009" w:type="dxa"/>
            <w:tcBorders>
              <w:top w:val="single" w:sz="8" w:space="0" w:color="DBDBDB"/>
              <w:left w:val="single" w:sz="8" w:space="0" w:color="DBDBDB"/>
              <w:bottom w:val="single" w:sz="8" w:space="0" w:color="DBDBDB"/>
              <w:right w:val="single" w:sz="8" w:space="0" w:color="DBDBDB"/>
            </w:tcBorders>
            <w:shd w:val="clear" w:color="auto" w:fill="EFFFFF"/>
            <w:vAlign w:val="center"/>
          </w:tcPr>
          <w:p w14:paraId="10D50690" w14:textId="77777777" w:rsidR="00CD18E4" w:rsidRPr="00E210F9" w:rsidRDefault="00CD18E4" w:rsidP="003111C3">
            <w:pPr>
              <w:spacing w:line="259" w:lineRule="auto"/>
              <w:jc w:val="center"/>
              <w:rPr>
                <w:rFonts w:ascii="Arial" w:hAnsi="Arial" w:cs="Arial"/>
                <w:sz w:val="20"/>
                <w:szCs w:val="20"/>
              </w:rPr>
            </w:pPr>
            <w:r w:rsidRPr="00E210F9">
              <w:rPr>
                <w:rFonts w:ascii="Arial" w:hAnsi="Arial" w:cs="Arial"/>
                <w:sz w:val="20"/>
                <w:szCs w:val="20"/>
              </w:rPr>
              <w:t>Wartość</w:t>
            </w:r>
            <w:r w:rsidRPr="00E210F9">
              <w:rPr>
                <w:rFonts w:ascii="Arial" w:eastAsia="Calibri" w:hAnsi="Arial" w:cs="Arial"/>
                <w:sz w:val="20"/>
                <w:szCs w:val="20"/>
              </w:rPr>
              <w:t xml:space="preserve"> </w:t>
            </w:r>
            <w:r w:rsidRPr="00E210F9">
              <w:rPr>
                <w:rFonts w:ascii="Arial" w:hAnsi="Arial" w:cs="Arial"/>
                <w:sz w:val="20"/>
                <w:szCs w:val="20"/>
              </w:rPr>
              <w:t>szacowana do osiągnięcia dzięki realizacji projektu</w:t>
            </w:r>
          </w:p>
        </w:tc>
        <w:tc>
          <w:tcPr>
            <w:tcW w:w="1789" w:type="dxa"/>
            <w:tcBorders>
              <w:top w:val="single" w:sz="8" w:space="0" w:color="DBDBDB"/>
              <w:left w:val="single" w:sz="8" w:space="0" w:color="DBDBDB"/>
              <w:bottom w:val="single" w:sz="8" w:space="0" w:color="DBDBDB"/>
              <w:right w:val="nil"/>
            </w:tcBorders>
            <w:shd w:val="clear" w:color="auto" w:fill="EFFFFF"/>
            <w:vAlign w:val="center"/>
          </w:tcPr>
          <w:p w14:paraId="576972B7" w14:textId="77777777" w:rsidR="00CD18E4" w:rsidRPr="00E210F9" w:rsidRDefault="00CD18E4" w:rsidP="003111C3">
            <w:pPr>
              <w:jc w:val="center"/>
              <w:rPr>
                <w:rFonts w:ascii="Arial" w:hAnsi="Arial" w:cs="Arial"/>
                <w:sz w:val="20"/>
                <w:szCs w:val="20"/>
              </w:rPr>
            </w:pPr>
            <w:r w:rsidRPr="00E210F9">
              <w:rPr>
                <w:rFonts w:ascii="Arial" w:hAnsi="Arial" w:cs="Arial"/>
                <w:sz w:val="20"/>
                <w:szCs w:val="20"/>
              </w:rPr>
              <w:t xml:space="preserve">Wartość docelowa zakładana w </w:t>
            </w:r>
          </w:p>
          <w:p w14:paraId="0362BD5C" w14:textId="77777777" w:rsidR="00CD18E4" w:rsidRPr="00E210F9" w:rsidRDefault="00CD18E4" w:rsidP="003111C3">
            <w:pPr>
              <w:spacing w:line="259" w:lineRule="auto"/>
              <w:ind w:right="57"/>
              <w:jc w:val="center"/>
              <w:rPr>
                <w:rFonts w:ascii="Arial" w:hAnsi="Arial" w:cs="Arial"/>
                <w:sz w:val="20"/>
                <w:szCs w:val="20"/>
              </w:rPr>
            </w:pPr>
            <w:r w:rsidRPr="00E210F9">
              <w:rPr>
                <w:rFonts w:ascii="Arial" w:hAnsi="Arial" w:cs="Arial"/>
                <w:sz w:val="20"/>
                <w:szCs w:val="20"/>
              </w:rPr>
              <w:t>PO/SZOOP</w:t>
            </w:r>
          </w:p>
        </w:tc>
      </w:tr>
      <w:tr w:rsidR="00CD18E4" w:rsidRPr="00E210F9" w14:paraId="491AF6E0" w14:textId="77777777" w:rsidTr="003111C3">
        <w:trPr>
          <w:trHeight w:val="807"/>
        </w:trPr>
        <w:tc>
          <w:tcPr>
            <w:tcW w:w="567" w:type="dxa"/>
            <w:tcBorders>
              <w:top w:val="single" w:sz="8" w:space="0" w:color="DBDBDB"/>
              <w:left w:val="nil"/>
              <w:bottom w:val="single" w:sz="8" w:space="0" w:color="DBDBDB"/>
              <w:right w:val="single" w:sz="8" w:space="0" w:color="DBDBDB"/>
            </w:tcBorders>
            <w:vAlign w:val="center"/>
          </w:tcPr>
          <w:p w14:paraId="7587803B" w14:textId="77777777" w:rsidR="00CD18E4" w:rsidRPr="00E210F9" w:rsidRDefault="00CD18E4" w:rsidP="003111C3">
            <w:pPr>
              <w:spacing w:line="259" w:lineRule="auto"/>
              <w:ind w:right="111"/>
              <w:jc w:val="center"/>
              <w:rPr>
                <w:rFonts w:ascii="Arial" w:hAnsi="Arial" w:cs="Arial"/>
                <w:sz w:val="20"/>
                <w:szCs w:val="20"/>
              </w:rPr>
            </w:pPr>
            <w:r w:rsidRPr="00E210F9">
              <w:rPr>
                <w:rFonts w:ascii="Arial" w:hAnsi="Arial" w:cs="Arial"/>
                <w:sz w:val="20"/>
                <w:szCs w:val="20"/>
              </w:rPr>
              <w:t xml:space="preserve">1 </w:t>
            </w:r>
          </w:p>
        </w:tc>
        <w:tc>
          <w:tcPr>
            <w:tcW w:w="5387" w:type="dxa"/>
            <w:tcBorders>
              <w:top w:val="single" w:sz="8" w:space="0" w:color="DBDBDB"/>
              <w:left w:val="single" w:sz="8" w:space="0" w:color="DBDBDB"/>
              <w:bottom w:val="single" w:sz="8" w:space="0" w:color="DBDBDB"/>
              <w:right w:val="single" w:sz="8" w:space="0" w:color="DBDBDB"/>
            </w:tcBorders>
            <w:vAlign w:val="center"/>
          </w:tcPr>
          <w:p w14:paraId="6A4F408E" w14:textId="77777777" w:rsidR="00CD18E4" w:rsidRPr="00E210F9" w:rsidRDefault="00CD18E4" w:rsidP="003111C3">
            <w:pPr>
              <w:spacing w:line="259" w:lineRule="auto"/>
              <w:jc w:val="center"/>
              <w:rPr>
                <w:rFonts w:ascii="Arial" w:hAnsi="Arial" w:cs="Arial"/>
                <w:sz w:val="20"/>
                <w:szCs w:val="20"/>
              </w:rPr>
            </w:pPr>
            <w:r w:rsidRPr="00E210F9">
              <w:rPr>
                <w:rFonts w:ascii="Arial" w:hAnsi="Arial" w:cs="Arial"/>
                <w:sz w:val="20"/>
                <w:szCs w:val="20"/>
              </w:rPr>
              <w:t>Liczba wspartych podmiotów w sektorze ochrony zdrowia z wyłączeniem podmiotów POZ</w:t>
            </w:r>
          </w:p>
        </w:tc>
        <w:tc>
          <w:tcPr>
            <w:tcW w:w="2048" w:type="dxa"/>
            <w:tcBorders>
              <w:top w:val="single" w:sz="8" w:space="0" w:color="DBDBDB"/>
              <w:left w:val="single" w:sz="8" w:space="0" w:color="DBDBDB"/>
              <w:bottom w:val="single" w:sz="8" w:space="0" w:color="DBDBDB"/>
              <w:right w:val="single" w:sz="8" w:space="0" w:color="DBDBDB"/>
            </w:tcBorders>
            <w:vAlign w:val="center"/>
          </w:tcPr>
          <w:p w14:paraId="7D6C81CA" w14:textId="77777777" w:rsidR="00CD18E4" w:rsidRPr="00E210F9" w:rsidRDefault="00CD18E4" w:rsidP="003111C3">
            <w:pPr>
              <w:spacing w:line="259" w:lineRule="auto"/>
              <w:ind w:right="111"/>
              <w:jc w:val="center"/>
              <w:rPr>
                <w:rFonts w:ascii="Arial" w:hAnsi="Arial" w:cs="Arial"/>
                <w:sz w:val="20"/>
                <w:szCs w:val="20"/>
              </w:rPr>
            </w:pPr>
            <w:r w:rsidRPr="00E210F9">
              <w:rPr>
                <w:rFonts w:ascii="Arial" w:hAnsi="Arial" w:cs="Arial"/>
                <w:sz w:val="20"/>
                <w:szCs w:val="20"/>
              </w:rPr>
              <w:t>produkt</w:t>
            </w:r>
          </w:p>
        </w:tc>
        <w:tc>
          <w:tcPr>
            <w:tcW w:w="2193" w:type="dxa"/>
            <w:tcBorders>
              <w:top w:val="single" w:sz="8" w:space="0" w:color="DBDBDB"/>
              <w:left w:val="single" w:sz="8" w:space="0" w:color="DBDBDB"/>
              <w:bottom w:val="single" w:sz="8" w:space="0" w:color="DBDBDB"/>
              <w:right w:val="single" w:sz="8" w:space="0" w:color="DBDBDB"/>
            </w:tcBorders>
            <w:vAlign w:val="center"/>
          </w:tcPr>
          <w:p w14:paraId="46BC2C67" w14:textId="77777777" w:rsidR="00CD18E4" w:rsidRPr="00E210F9" w:rsidRDefault="00CD18E4" w:rsidP="003111C3">
            <w:pPr>
              <w:spacing w:line="259" w:lineRule="auto"/>
              <w:ind w:right="111"/>
              <w:jc w:val="center"/>
              <w:rPr>
                <w:rFonts w:ascii="Arial" w:hAnsi="Arial" w:cs="Arial"/>
                <w:sz w:val="20"/>
                <w:szCs w:val="20"/>
              </w:rPr>
            </w:pPr>
            <w:r w:rsidRPr="00E210F9">
              <w:rPr>
                <w:rFonts w:ascii="Arial" w:hAnsi="Arial" w:cs="Arial"/>
                <w:sz w:val="20"/>
                <w:szCs w:val="20"/>
              </w:rPr>
              <w:t>szt.</w:t>
            </w:r>
          </w:p>
        </w:tc>
        <w:tc>
          <w:tcPr>
            <w:tcW w:w="2009" w:type="dxa"/>
            <w:tcBorders>
              <w:top w:val="single" w:sz="8" w:space="0" w:color="DBDBDB"/>
              <w:left w:val="single" w:sz="8" w:space="0" w:color="DBDBDB"/>
              <w:bottom w:val="single" w:sz="8" w:space="0" w:color="DBDBDB"/>
              <w:right w:val="single" w:sz="8" w:space="0" w:color="DBDBDB"/>
            </w:tcBorders>
            <w:vAlign w:val="center"/>
          </w:tcPr>
          <w:p w14:paraId="3C00355F" w14:textId="77777777" w:rsidR="00CD18E4" w:rsidRPr="00E210F9" w:rsidRDefault="00CD18E4" w:rsidP="003111C3">
            <w:pPr>
              <w:spacing w:line="259" w:lineRule="auto"/>
              <w:ind w:right="111"/>
              <w:jc w:val="center"/>
              <w:rPr>
                <w:rFonts w:ascii="Arial" w:hAnsi="Arial" w:cs="Arial"/>
                <w:sz w:val="20"/>
                <w:szCs w:val="20"/>
              </w:rPr>
            </w:pPr>
            <w:r w:rsidRPr="00E210F9">
              <w:rPr>
                <w:rFonts w:ascii="Arial" w:hAnsi="Arial" w:cs="Arial"/>
                <w:sz w:val="20"/>
                <w:szCs w:val="20"/>
              </w:rPr>
              <w:t>1</w:t>
            </w:r>
          </w:p>
        </w:tc>
        <w:tc>
          <w:tcPr>
            <w:tcW w:w="1789" w:type="dxa"/>
            <w:tcBorders>
              <w:top w:val="single" w:sz="8" w:space="0" w:color="DBDBDB"/>
              <w:left w:val="single" w:sz="8" w:space="0" w:color="DBDBDB"/>
              <w:bottom w:val="single" w:sz="8" w:space="0" w:color="DBDBDB"/>
              <w:right w:val="nil"/>
            </w:tcBorders>
            <w:vAlign w:val="center"/>
          </w:tcPr>
          <w:p w14:paraId="6F0C6210" w14:textId="77777777" w:rsidR="00CD18E4" w:rsidRPr="00E210F9" w:rsidRDefault="00CD18E4" w:rsidP="003111C3">
            <w:pPr>
              <w:spacing w:line="259" w:lineRule="auto"/>
              <w:ind w:right="55"/>
              <w:jc w:val="center"/>
              <w:rPr>
                <w:rFonts w:ascii="Arial" w:hAnsi="Arial" w:cs="Arial"/>
                <w:sz w:val="20"/>
                <w:szCs w:val="20"/>
              </w:rPr>
            </w:pPr>
            <w:r w:rsidRPr="00E210F9">
              <w:rPr>
                <w:rFonts w:ascii="Arial" w:hAnsi="Arial" w:cs="Arial"/>
                <w:sz w:val="20"/>
                <w:szCs w:val="20"/>
              </w:rPr>
              <w:t>118</w:t>
            </w:r>
          </w:p>
        </w:tc>
      </w:tr>
      <w:tr w:rsidR="00CD18E4" w:rsidRPr="00E210F9" w14:paraId="66519533" w14:textId="77777777" w:rsidTr="003111C3">
        <w:trPr>
          <w:trHeight w:val="804"/>
        </w:trPr>
        <w:tc>
          <w:tcPr>
            <w:tcW w:w="567" w:type="dxa"/>
            <w:tcBorders>
              <w:top w:val="single" w:sz="8" w:space="0" w:color="DBDBDB"/>
              <w:left w:val="nil"/>
              <w:bottom w:val="single" w:sz="8" w:space="0" w:color="DBDBDB"/>
              <w:right w:val="single" w:sz="8" w:space="0" w:color="DBDBDB"/>
            </w:tcBorders>
            <w:vAlign w:val="center"/>
          </w:tcPr>
          <w:p w14:paraId="2A7DBAFB" w14:textId="77777777" w:rsidR="00CD18E4" w:rsidRPr="00E210F9" w:rsidRDefault="00CD18E4" w:rsidP="003111C3">
            <w:pPr>
              <w:spacing w:line="259" w:lineRule="auto"/>
              <w:ind w:right="55"/>
              <w:jc w:val="center"/>
              <w:rPr>
                <w:rFonts w:ascii="Arial" w:hAnsi="Arial" w:cs="Arial"/>
                <w:sz w:val="20"/>
                <w:szCs w:val="20"/>
              </w:rPr>
            </w:pPr>
            <w:r w:rsidRPr="00E210F9">
              <w:rPr>
                <w:rFonts w:ascii="Arial" w:hAnsi="Arial" w:cs="Arial"/>
                <w:sz w:val="20"/>
                <w:szCs w:val="20"/>
              </w:rPr>
              <w:t>2</w:t>
            </w:r>
          </w:p>
        </w:tc>
        <w:tc>
          <w:tcPr>
            <w:tcW w:w="5387" w:type="dxa"/>
            <w:tcBorders>
              <w:top w:val="single" w:sz="8" w:space="0" w:color="DBDBDB"/>
              <w:left w:val="single" w:sz="8" w:space="0" w:color="DBDBDB"/>
              <w:bottom w:val="single" w:sz="8" w:space="0" w:color="DBDBDB"/>
              <w:right w:val="single" w:sz="8" w:space="0" w:color="DBDBDB"/>
            </w:tcBorders>
          </w:tcPr>
          <w:p w14:paraId="347AED3A"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Liczba podmiotów POZ objętych wsparciem we wdrożeniu e-Usług</w:t>
            </w:r>
          </w:p>
        </w:tc>
        <w:tc>
          <w:tcPr>
            <w:tcW w:w="2048" w:type="dxa"/>
            <w:tcBorders>
              <w:top w:val="single" w:sz="8" w:space="0" w:color="DBDBDB"/>
              <w:left w:val="single" w:sz="8" w:space="0" w:color="DBDBDB"/>
              <w:bottom w:val="single" w:sz="8" w:space="0" w:color="DBDBDB"/>
              <w:right w:val="single" w:sz="8" w:space="0" w:color="DBDBDB"/>
            </w:tcBorders>
            <w:vAlign w:val="center"/>
          </w:tcPr>
          <w:p w14:paraId="6AEB8CD4" w14:textId="77777777" w:rsidR="00CD18E4" w:rsidRPr="00E210F9" w:rsidRDefault="00CD18E4" w:rsidP="003111C3">
            <w:pPr>
              <w:spacing w:line="259" w:lineRule="auto"/>
              <w:ind w:right="56"/>
              <w:jc w:val="center"/>
              <w:rPr>
                <w:rFonts w:ascii="Arial" w:hAnsi="Arial" w:cs="Arial"/>
                <w:sz w:val="20"/>
                <w:szCs w:val="20"/>
              </w:rPr>
            </w:pPr>
            <w:r w:rsidRPr="00E210F9">
              <w:rPr>
                <w:rFonts w:ascii="Arial" w:hAnsi="Arial" w:cs="Arial"/>
                <w:sz w:val="20"/>
                <w:szCs w:val="20"/>
              </w:rPr>
              <w:t>produkt</w:t>
            </w:r>
          </w:p>
        </w:tc>
        <w:tc>
          <w:tcPr>
            <w:tcW w:w="2193" w:type="dxa"/>
            <w:tcBorders>
              <w:top w:val="single" w:sz="8" w:space="0" w:color="DBDBDB"/>
              <w:left w:val="single" w:sz="8" w:space="0" w:color="DBDBDB"/>
              <w:bottom w:val="single" w:sz="8" w:space="0" w:color="DBDBDB"/>
              <w:right w:val="single" w:sz="8" w:space="0" w:color="DBDBDB"/>
            </w:tcBorders>
            <w:vAlign w:val="center"/>
          </w:tcPr>
          <w:p w14:paraId="69869B26" w14:textId="77777777" w:rsidR="00CD18E4" w:rsidRPr="00E210F9" w:rsidRDefault="00CD18E4" w:rsidP="003111C3">
            <w:pPr>
              <w:spacing w:line="259" w:lineRule="auto"/>
              <w:ind w:right="56"/>
              <w:jc w:val="center"/>
              <w:rPr>
                <w:rFonts w:ascii="Arial" w:hAnsi="Arial" w:cs="Arial"/>
                <w:sz w:val="20"/>
                <w:szCs w:val="20"/>
              </w:rPr>
            </w:pPr>
            <w:r w:rsidRPr="00E210F9">
              <w:rPr>
                <w:rFonts w:ascii="Arial" w:hAnsi="Arial" w:cs="Arial"/>
                <w:sz w:val="20"/>
                <w:szCs w:val="20"/>
              </w:rPr>
              <w:t>nie dotyczy</w:t>
            </w:r>
          </w:p>
        </w:tc>
        <w:tc>
          <w:tcPr>
            <w:tcW w:w="2009" w:type="dxa"/>
            <w:tcBorders>
              <w:top w:val="single" w:sz="8" w:space="0" w:color="DBDBDB"/>
              <w:left w:val="single" w:sz="8" w:space="0" w:color="DBDBDB"/>
              <w:bottom w:val="single" w:sz="8" w:space="0" w:color="DBDBDB"/>
              <w:right w:val="single" w:sz="8" w:space="0" w:color="DBDBDB"/>
            </w:tcBorders>
            <w:vAlign w:val="center"/>
          </w:tcPr>
          <w:p w14:paraId="6BFADDA3" w14:textId="77777777" w:rsidR="00CD18E4" w:rsidRPr="00E210F9" w:rsidRDefault="00CD18E4" w:rsidP="003111C3">
            <w:pPr>
              <w:spacing w:line="259" w:lineRule="auto"/>
              <w:ind w:right="56"/>
              <w:jc w:val="center"/>
              <w:rPr>
                <w:rFonts w:ascii="Arial" w:hAnsi="Arial" w:cs="Arial"/>
                <w:sz w:val="20"/>
                <w:szCs w:val="20"/>
              </w:rPr>
            </w:pPr>
            <w:r w:rsidRPr="00E210F9">
              <w:rPr>
                <w:rFonts w:ascii="Arial" w:hAnsi="Arial" w:cs="Arial"/>
                <w:sz w:val="20"/>
                <w:szCs w:val="20"/>
              </w:rPr>
              <w:t>nie dotyczy</w:t>
            </w:r>
          </w:p>
        </w:tc>
        <w:tc>
          <w:tcPr>
            <w:tcW w:w="1789" w:type="dxa"/>
            <w:tcBorders>
              <w:top w:val="single" w:sz="8" w:space="0" w:color="DBDBDB"/>
              <w:left w:val="single" w:sz="8" w:space="0" w:color="DBDBDB"/>
              <w:bottom w:val="single" w:sz="8" w:space="0" w:color="DBDBDB"/>
              <w:right w:val="nil"/>
            </w:tcBorders>
            <w:vAlign w:val="center"/>
          </w:tcPr>
          <w:p w14:paraId="1215B871" w14:textId="77777777" w:rsidR="00CD18E4" w:rsidRPr="00E210F9" w:rsidRDefault="00CD18E4" w:rsidP="003111C3">
            <w:pPr>
              <w:spacing w:line="259" w:lineRule="auto"/>
              <w:ind w:right="56"/>
              <w:jc w:val="center"/>
              <w:rPr>
                <w:rFonts w:ascii="Arial" w:hAnsi="Arial" w:cs="Arial"/>
                <w:sz w:val="20"/>
                <w:szCs w:val="20"/>
              </w:rPr>
            </w:pPr>
            <w:r w:rsidRPr="00E210F9">
              <w:rPr>
                <w:rFonts w:ascii="Arial" w:hAnsi="Arial" w:cs="Arial"/>
                <w:sz w:val="20"/>
                <w:szCs w:val="20"/>
              </w:rPr>
              <w:t>nie dotyczy</w:t>
            </w:r>
          </w:p>
        </w:tc>
      </w:tr>
      <w:tr w:rsidR="00CD18E4" w:rsidRPr="00E210F9" w14:paraId="27BB5C1B" w14:textId="77777777" w:rsidTr="003111C3">
        <w:trPr>
          <w:trHeight w:val="804"/>
        </w:trPr>
        <w:tc>
          <w:tcPr>
            <w:tcW w:w="567" w:type="dxa"/>
            <w:tcBorders>
              <w:top w:val="single" w:sz="8" w:space="0" w:color="DBDBDB"/>
              <w:left w:val="nil"/>
              <w:bottom w:val="single" w:sz="8" w:space="0" w:color="DBDBDB"/>
              <w:right w:val="single" w:sz="8" w:space="0" w:color="DBDBDB"/>
            </w:tcBorders>
            <w:vAlign w:val="center"/>
          </w:tcPr>
          <w:p w14:paraId="62D5B0AC" w14:textId="77777777" w:rsidR="00CD18E4" w:rsidRPr="00E210F9" w:rsidRDefault="00CD18E4" w:rsidP="003111C3">
            <w:pPr>
              <w:spacing w:line="259" w:lineRule="auto"/>
              <w:ind w:left="108"/>
              <w:jc w:val="both"/>
              <w:rPr>
                <w:rFonts w:ascii="Arial" w:hAnsi="Arial" w:cs="Arial"/>
                <w:sz w:val="20"/>
                <w:szCs w:val="20"/>
              </w:rPr>
            </w:pPr>
            <w:r w:rsidRPr="00E210F9">
              <w:rPr>
                <w:rFonts w:ascii="Arial" w:hAnsi="Arial" w:cs="Arial"/>
                <w:sz w:val="20"/>
                <w:szCs w:val="20"/>
              </w:rPr>
              <w:t>3</w:t>
            </w:r>
          </w:p>
        </w:tc>
        <w:tc>
          <w:tcPr>
            <w:tcW w:w="5387" w:type="dxa"/>
            <w:tcBorders>
              <w:top w:val="single" w:sz="8" w:space="0" w:color="DBDBDB"/>
              <w:left w:val="single" w:sz="8" w:space="0" w:color="DBDBDB"/>
              <w:bottom w:val="single" w:sz="8" w:space="0" w:color="DBDBDB"/>
              <w:right w:val="single" w:sz="8" w:space="0" w:color="DBDBDB"/>
            </w:tcBorders>
          </w:tcPr>
          <w:p w14:paraId="3AE7ACF2"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Wartość zakupionego sprzętu medycznego (CV2)</w:t>
            </w:r>
          </w:p>
        </w:tc>
        <w:tc>
          <w:tcPr>
            <w:tcW w:w="2048" w:type="dxa"/>
            <w:tcBorders>
              <w:top w:val="single" w:sz="8" w:space="0" w:color="DBDBDB"/>
              <w:left w:val="single" w:sz="8" w:space="0" w:color="DBDBDB"/>
              <w:bottom w:val="single" w:sz="8" w:space="0" w:color="DBDBDB"/>
              <w:right w:val="single" w:sz="8" w:space="0" w:color="DBDBDB"/>
            </w:tcBorders>
            <w:vAlign w:val="center"/>
          </w:tcPr>
          <w:p w14:paraId="64E2A06B"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produkt</w:t>
            </w:r>
          </w:p>
        </w:tc>
        <w:tc>
          <w:tcPr>
            <w:tcW w:w="2193" w:type="dxa"/>
            <w:tcBorders>
              <w:top w:val="single" w:sz="8" w:space="0" w:color="DBDBDB"/>
              <w:left w:val="single" w:sz="8" w:space="0" w:color="DBDBDB"/>
              <w:bottom w:val="single" w:sz="8" w:space="0" w:color="DBDBDB"/>
              <w:right w:val="single" w:sz="8" w:space="0" w:color="DBDBDB"/>
            </w:tcBorders>
            <w:vAlign w:val="center"/>
          </w:tcPr>
          <w:p w14:paraId="65312746"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nie dotyczy</w:t>
            </w:r>
          </w:p>
        </w:tc>
        <w:tc>
          <w:tcPr>
            <w:tcW w:w="2009" w:type="dxa"/>
            <w:tcBorders>
              <w:top w:val="single" w:sz="8" w:space="0" w:color="DBDBDB"/>
              <w:left w:val="single" w:sz="8" w:space="0" w:color="DBDBDB"/>
              <w:bottom w:val="single" w:sz="8" w:space="0" w:color="DBDBDB"/>
              <w:right w:val="single" w:sz="8" w:space="0" w:color="DBDBDB"/>
            </w:tcBorders>
            <w:vAlign w:val="center"/>
          </w:tcPr>
          <w:p w14:paraId="29BC92AE"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nie dotyczy</w:t>
            </w:r>
          </w:p>
        </w:tc>
        <w:tc>
          <w:tcPr>
            <w:tcW w:w="1789" w:type="dxa"/>
            <w:tcBorders>
              <w:top w:val="single" w:sz="8" w:space="0" w:color="DBDBDB"/>
              <w:left w:val="single" w:sz="8" w:space="0" w:color="DBDBDB"/>
              <w:bottom w:val="single" w:sz="8" w:space="0" w:color="DBDBDB"/>
              <w:right w:val="nil"/>
            </w:tcBorders>
            <w:vAlign w:val="center"/>
          </w:tcPr>
          <w:p w14:paraId="4253E66B"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nie dotyczy</w:t>
            </w:r>
          </w:p>
        </w:tc>
      </w:tr>
      <w:tr w:rsidR="00CD18E4" w:rsidRPr="00E210F9" w14:paraId="5341D47B" w14:textId="77777777" w:rsidTr="003111C3">
        <w:trPr>
          <w:trHeight w:val="804"/>
        </w:trPr>
        <w:tc>
          <w:tcPr>
            <w:tcW w:w="567" w:type="dxa"/>
            <w:tcBorders>
              <w:top w:val="single" w:sz="8" w:space="0" w:color="DBDBDB"/>
              <w:left w:val="nil"/>
              <w:bottom w:val="single" w:sz="8" w:space="0" w:color="DBDBDB"/>
              <w:right w:val="single" w:sz="8" w:space="0" w:color="DBDBDB"/>
            </w:tcBorders>
            <w:vAlign w:val="center"/>
          </w:tcPr>
          <w:p w14:paraId="59C94B5A" w14:textId="77777777" w:rsidR="00CD18E4" w:rsidRPr="00E210F9" w:rsidRDefault="00CD18E4" w:rsidP="003111C3">
            <w:pPr>
              <w:spacing w:line="259" w:lineRule="auto"/>
              <w:ind w:left="108"/>
              <w:jc w:val="both"/>
              <w:rPr>
                <w:rFonts w:ascii="Arial" w:hAnsi="Arial" w:cs="Arial"/>
                <w:sz w:val="20"/>
                <w:szCs w:val="20"/>
              </w:rPr>
            </w:pPr>
            <w:r w:rsidRPr="00E210F9">
              <w:rPr>
                <w:rFonts w:ascii="Arial" w:hAnsi="Arial" w:cs="Arial"/>
                <w:sz w:val="20"/>
                <w:szCs w:val="20"/>
              </w:rPr>
              <w:t>4</w:t>
            </w:r>
          </w:p>
        </w:tc>
        <w:tc>
          <w:tcPr>
            <w:tcW w:w="5387" w:type="dxa"/>
            <w:tcBorders>
              <w:top w:val="single" w:sz="8" w:space="0" w:color="DBDBDB"/>
              <w:left w:val="single" w:sz="8" w:space="0" w:color="DBDBDB"/>
              <w:bottom w:val="single" w:sz="8" w:space="0" w:color="DBDBDB"/>
              <w:right w:val="single" w:sz="8" w:space="0" w:color="DBDBDB"/>
            </w:tcBorders>
          </w:tcPr>
          <w:p w14:paraId="1A5CA9D8"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Wartość wydatków kwalifikowanych przeznaczonych na działania związane z pandemią COVID-19 -CV29</w:t>
            </w:r>
          </w:p>
        </w:tc>
        <w:tc>
          <w:tcPr>
            <w:tcW w:w="2048" w:type="dxa"/>
            <w:tcBorders>
              <w:top w:val="single" w:sz="8" w:space="0" w:color="DBDBDB"/>
              <w:left w:val="single" w:sz="8" w:space="0" w:color="DBDBDB"/>
              <w:bottom w:val="single" w:sz="8" w:space="0" w:color="DBDBDB"/>
              <w:right w:val="single" w:sz="8" w:space="0" w:color="DBDBDB"/>
            </w:tcBorders>
            <w:vAlign w:val="center"/>
          </w:tcPr>
          <w:p w14:paraId="6FEC7764"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produkt</w:t>
            </w:r>
          </w:p>
        </w:tc>
        <w:tc>
          <w:tcPr>
            <w:tcW w:w="2193" w:type="dxa"/>
            <w:tcBorders>
              <w:top w:val="single" w:sz="8" w:space="0" w:color="DBDBDB"/>
              <w:left w:val="single" w:sz="8" w:space="0" w:color="DBDBDB"/>
              <w:bottom w:val="single" w:sz="8" w:space="0" w:color="DBDBDB"/>
              <w:right w:val="single" w:sz="8" w:space="0" w:color="DBDBDB"/>
            </w:tcBorders>
            <w:vAlign w:val="center"/>
          </w:tcPr>
          <w:p w14:paraId="5DAD32CF"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nie dotyczy</w:t>
            </w:r>
          </w:p>
        </w:tc>
        <w:tc>
          <w:tcPr>
            <w:tcW w:w="2009" w:type="dxa"/>
            <w:tcBorders>
              <w:top w:val="single" w:sz="8" w:space="0" w:color="DBDBDB"/>
              <w:left w:val="single" w:sz="8" w:space="0" w:color="DBDBDB"/>
              <w:bottom w:val="single" w:sz="8" w:space="0" w:color="DBDBDB"/>
              <w:right w:val="single" w:sz="8" w:space="0" w:color="DBDBDB"/>
            </w:tcBorders>
            <w:vAlign w:val="center"/>
          </w:tcPr>
          <w:p w14:paraId="58831639"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nie dotyczy</w:t>
            </w:r>
          </w:p>
        </w:tc>
        <w:tc>
          <w:tcPr>
            <w:tcW w:w="1789" w:type="dxa"/>
            <w:tcBorders>
              <w:top w:val="single" w:sz="8" w:space="0" w:color="DBDBDB"/>
              <w:left w:val="single" w:sz="8" w:space="0" w:color="DBDBDB"/>
              <w:bottom w:val="single" w:sz="8" w:space="0" w:color="DBDBDB"/>
              <w:right w:val="nil"/>
            </w:tcBorders>
            <w:vAlign w:val="center"/>
          </w:tcPr>
          <w:p w14:paraId="37F87F8B"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nie dotyczy</w:t>
            </w:r>
          </w:p>
        </w:tc>
      </w:tr>
      <w:tr w:rsidR="00CD18E4" w:rsidRPr="00E210F9" w14:paraId="2DC8AC1F" w14:textId="77777777" w:rsidTr="003111C3">
        <w:trPr>
          <w:trHeight w:val="804"/>
        </w:trPr>
        <w:tc>
          <w:tcPr>
            <w:tcW w:w="567" w:type="dxa"/>
            <w:tcBorders>
              <w:top w:val="single" w:sz="8" w:space="0" w:color="DBDBDB"/>
              <w:left w:val="nil"/>
              <w:bottom w:val="single" w:sz="8" w:space="0" w:color="DBDBDB"/>
              <w:right w:val="single" w:sz="8" w:space="0" w:color="DBDBDB"/>
            </w:tcBorders>
            <w:vAlign w:val="center"/>
          </w:tcPr>
          <w:p w14:paraId="1F815C7C" w14:textId="77777777" w:rsidR="00CD18E4" w:rsidRPr="00E210F9" w:rsidRDefault="00CD18E4" w:rsidP="003111C3">
            <w:pPr>
              <w:spacing w:line="259" w:lineRule="auto"/>
              <w:ind w:left="108"/>
              <w:jc w:val="both"/>
              <w:rPr>
                <w:rFonts w:ascii="Arial" w:hAnsi="Arial" w:cs="Arial"/>
                <w:sz w:val="20"/>
                <w:szCs w:val="20"/>
              </w:rPr>
            </w:pPr>
            <w:r w:rsidRPr="00E210F9">
              <w:rPr>
                <w:rFonts w:ascii="Arial" w:hAnsi="Arial" w:cs="Arial"/>
                <w:sz w:val="20"/>
                <w:szCs w:val="20"/>
              </w:rPr>
              <w:t>5</w:t>
            </w:r>
          </w:p>
        </w:tc>
        <w:tc>
          <w:tcPr>
            <w:tcW w:w="5387" w:type="dxa"/>
            <w:tcBorders>
              <w:top w:val="single" w:sz="8" w:space="0" w:color="DBDBDB"/>
              <w:left w:val="single" w:sz="8" w:space="0" w:color="DBDBDB"/>
              <w:bottom w:val="single" w:sz="8" w:space="0" w:color="DBDBDB"/>
              <w:right w:val="single" w:sz="8" w:space="0" w:color="DBDBDB"/>
            </w:tcBorders>
          </w:tcPr>
          <w:p w14:paraId="40C5C6CE"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Liczba leczonych w podmiotach leczniczych objętych wsparciem</w:t>
            </w:r>
          </w:p>
        </w:tc>
        <w:tc>
          <w:tcPr>
            <w:tcW w:w="2048" w:type="dxa"/>
            <w:tcBorders>
              <w:top w:val="single" w:sz="8" w:space="0" w:color="DBDBDB"/>
              <w:left w:val="single" w:sz="8" w:space="0" w:color="DBDBDB"/>
              <w:bottom w:val="single" w:sz="8" w:space="0" w:color="DBDBDB"/>
              <w:right w:val="single" w:sz="8" w:space="0" w:color="DBDBDB"/>
            </w:tcBorders>
            <w:vAlign w:val="center"/>
          </w:tcPr>
          <w:p w14:paraId="7E68AACB"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rezultat</w:t>
            </w:r>
          </w:p>
        </w:tc>
        <w:tc>
          <w:tcPr>
            <w:tcW w:w="2193" w:type="dxa"/>
            <w:tcBorders>
              <w:top w:val="single" w:sz="8" w:space="0" w:color="DBDBDB"/>
              <w:left w:val="single" w:sz="8" w:space="0" w:color="DBDBDB"/>
              <w:bottom w:val="single" w:sz="8" w:space="0" w:color="DBDBDB"/>
              <w:right w:val="single" w:sz="8" w:space="0" w:color="DBDBDB"/>
            </w:tcBorders>
            <w:vAlign w:val="center"/>
          </w:tcPr>
          <w:p w14:paraId="106D2569"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nie dotyczy</w:t>
            </w:r>
          </w:p>
        </w:tc>
        <w:tc>
          <w:tcPr>
            <w:tcW w:w="2009" w:type="dxa"/>
            <w:tcBorders>
              <w:top w:val="single" w:sz="8" w:space="0" w:color="DBDBDB"/>
              <w:left w:val="single" w:sz="8" w:space="0" w:color="DBDBDB"/>
              <w:bottom w:val="single" w:sz="8" w:space="0" w:color="DBDBDB"/>
              <w:right w:val="single" w:sz="8" w:space="0" w:color="DBDBDB"/>
            </w:tcBorders>
            <w:vAlign w:val="center"/>
          </w:tcPr>
          <w:p w14:paraId="4640E3C4"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nie dotyczy</w:t>
            </w:r>
          </w:p>
        </w:tc>
        <w:tc>
          <w:tcPr>
            <w:tcW w:w="1789" w:type="dxa"/>
            <w:tcBorders>
              <w:top w:val="single" w:sz="8" w:space="0" w:color="DBDBDB"/>
              <w:left w:val="single" w:sz="8" w:space="0" w:color="DBDBDB"/>
              <w:bottom w:val="single" w:sz="8" w:space="0" w:color="DBDBDB"/>
              <w:right w:val="nil"/>
            </w:tcBorders>
            <w:vAlign w:val="center"/>
          </w:tcPr>
          <w:p w14:paraId="426EC001" w14:textId="77777777" w:rsidR="00CD18E4" w:rsidRPr="00E210F9" w:rsidRDefault="00CD18E4" w:rsidP="003111C3">
            <w:pPr>
              <w:spacing w:after="160" w:line="259" w:lineRule="auto"/>
              <w:jc w:val="center"/>
              <w:rPr>
                <w:rFonts w:ascii="Arial" w:hAnsi="Arial" w:cs="Arial"/>
                <w:sz w:val="20"/>
                <w:szCs w:val="20"/>
              </w:rPr>
            </w:pPr>
            <w:r w:rsidRPr="00E210F9">
              <w:rPr>
                <w:rFonts w:ascii="Arial" w:hAnsi="Arial" w:cs="Arial"/>
                <w:sz w:val="20"/>
                <w:szCs w:val="20"/>
              </w:rPr>
              <w:t>nie dotyczy</w:t>
            </w:r>
          </w:p>
        </w:tc>
      </w:tr>
    </w:tbl>
    <w:p w14:paraId="067FFF3A" w14:textId="77777777" w:rsidR="00CD18E4" w:rsidRDefault="00CD18E4" w:rsidP="00CD18E4">
      <w:pPr>
        <w:sectPr w:rsidR="00CD18E4">
          <w:pgSz w:w="16838" w:h="11906" w:orient="landscape"/>
          <w:pgMar w:top="1440" w:right="1440" w:bottom="1440" w:left="1440" w:header="708" w:footer="708" w:gutter="0"/>
          <w:cols w:space="708"/>
        </w:sectPr>
      </w:pPr>
    </w:p>
    <w:p w14:paraId="0862B8FD" w14:textId="77777777" w:rsidR="00CD1989" w:rsidRPr="00076D55" w:rsidRDefault="00CD1989" w:rsidP="00CD1989">
      <w:pPr>
        <w:spacing w:after="0" w:line="240" w:lineRule="auto"/>
        <w:jc w:val="center"/>
        <w:rPr>
          <w:rFonts w:ascii="Arial" w:eastAsia="Times New Roman" w:hAnsi="Arial" w:cs="Arial"/>
          <w:b/>
          <w:bCs/>
          <w:sz w:val="20"/>
          <w:szCs w:val="20"/>
          <w:lang w:eastAsia="pl-PL"/>
        </w:rPr>
      </w:pPr>
      <w:r w:rsidRPr="00076D55">
        <w:rPr>
          <w:rFonts w:ascii="Arial" w:eastAsia="Times New Roman" w:hAnsi="Arial" w:cs="Arial"/>
          <w:b/>
          <w:bCs/>
          <w:sz w:val="20"/>
          <w:szCs w:val="20"/>
          <w:lang w:eastAsia="pl-PL"/>
        </w:rPr>
        <w:t>FISZKA PROJEKTU POZAKONKURSOWEGO</w:t>
      </w:r>
    </w:p>
    <w:p w14:paraId="4E5F7649" w14:textId="77777777" w:rsidR="00CD1989" w:rsidRPr="00076D55" w:rsidRDefault="00CD1989" w:rsidP="00CD1989">
      <w:pPr>
        <w:pStyle w:val="Akapitzlist"/>
        <w:shd w:val="clear" w:color="auto" w:fill="FFFFFF" w:themeFill="background1"/>
        <w:spacing w:after="0" w:line="240" w:lineRule="auto"/>
        <w:jc w:val="center"/>
        <w:rPr>
          <w:rFonts w:ascii="Arial" w:eastAsia="Times New Roman" w:hAnsi="Arial" w:cs="Arial"/>
          <w:b/>
          <w:bCs/>
          <w:sz w:val="20"/>
          <w:szCs w:val="20"/>
          <w:lang w:eastAsia="pl-PL"/>
        </w:rPr>
      </w:pPr>
    </w:p>
    <w:p w14:paraId="3F49BE14" w14:textId="77777777" w:rsidR="00CD1989" w:rsidRPr="00076D55" w:rsidRDefault="00CD1989" w:rsidP="00CD1989">
      <w:pPr>
        <w:pStyle w:val="Akapitzlist"/>
        <w:shd w:val="clear" w:color="auto" w:fill="FFFFFF" w:themeFill="background1"/>
        <w:spacing w:after="0" w:line="240" w:lineRule="auto"/>
        <w:jc w:val="center"/>
        <w:rPr>
          <w:rFonts w:ascii="Arial" w:hAnsi="Arial" w:cs="Arial"/>
          <w:i/>
          <w:iCs/>
          <w:sz w:val="16"/>
          <w:szCs w:val="16"/>
        </w:rPr>
      </w:pPr>
      <w:r w:rsidRPr="00076D55">
        <w:rPr>
          <w:rFonts w:ascii="Arial" w:hAnsi="Arial" w:cs="Arial"/>
          <w:i/>
          <w:iCs/>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0B0DE195" w14:textId="77777777" w:rsidR="00CD1989" w:rsidRPr="00076D55" w:rsidRDefault="00CD1989" w:rsidP="00CD1989">
      <w:pPr>
        <w:spacing w:after="0" w:line="240" w:lineRule="auto"/>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CD1989" w:rsidRPr="00076D55" w14:paraId="77D705D1" w14:textId="77777777" w:rsidTr="00FB1B28">
        <w:trPr>
          <w:trHeight w:val="600"/>
        </w:trPr>
        <w:tc>
          <w:tcPr>
            <w:tcW w:w="9072" w:type="dxa"/>
            <w:shd w:val="clear" w:color="auto" w:fill="EFFFFF"/>
            <w:vAlign w:val="center"/>
          </w:tcPr>
          <w:p w14:paraId="2E93BC37"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III.1 Nr projektu w PD</w:t>
            </w:r>
          </w:p>
          <w:p w14:paraId="74A84E76" w14:textId="77777777" w:rsidR="00CD1989" w:rsidRPr="00076D55" w:rsidRDefault="00CD1989" w:rsidP="00FB1B28">
            <w:pPr>
              <w:spacing w:after="0" w:line="240" w:lineRule="auto"/>
              <w:rPr>
                <w:rFonts w:ascii="Arial" w:eastAsia="Times New Roman" w:hAnsi="Arial" w:cs="Arial"/>
                <w:sz w:val="16"/>
                <w:szCs w:val="16"/>
                <w:lang w:eastAsia="pl-PL"/>
              </w:rPr>
            </w:pPr>
            <w:r w:rsidRPr="00076D55">
              <w:rPr>
                <w:rFonts w:ascii="Arial" w:hAnsi="Arial" w:cs="Arial"/>
                <w:i/>
                <w:iCs/>
                <w:sz w:val="16"/>
                <w:szCs w:val="16"/>
              </w:rPr>
              <w:t>Skrócona nazwa programu operacyjnego - skrót nazwy województwa . numer osi priorytetowej . litera „P” . kolejny numer projektu (wykaz skrótów na ostatniej stronie PD) Przykład: POWER.5.P.1.</w:t>
            </w:r>
          </w:p>
        </w:tc>
      </w:tr>
    </w:tbl>
    <w:p w14:paraId="0F0713FF" w14:textId="0EE45358" w:rsidR="00CD1989" w:rsidRPr="00CD1989" w:rsidRDefault="00CD1989" w:rsidP="00CD1989">
      <w:pPr>
        <w:rPr>
          <w:rFonts w:ascii="Arial" w:eastAsia="Times New Roman" w:hAnsi="Arial" w:cs="Arial"/>
          <w:b/>
          <w:bCs/>
          <w:color w:val="000000"/>
          <w:sz w:val="20"/>
          <w:szCs w:val="20"/>
          <w:lang w:eastAsia="pl-PL"/>
        </w:rPr>
      </w:pPr>
      <w:r w:rsidRPr="00CD18E4">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20</w:t>
      </w:r>
    </w:p>
    <w:p w14:paraId="17968909" w14:textId="77777777" w:rsidR="00CD1989" w:rsidRPr="00076D55" w:rsidRDefault="00CD1989" w:rsidP="00CD1989">
      <w:pPr>
        <w:spacing w:after="0" w:line="240" w:lineRule="auto"/>
        <w:rPr>
          <w:rFonts w:ascii="Arial" w:eastAsia="Times New Roman" w:hAnsi="Arial" w:cs="Arial"/>
          <w:b/>
          <w:bCs/>
          <w:sz w:val="20"/>
          <w:szCs w:val="20"/>
          <w:lang w:eastAsia="pl-PL"/>
        </w:rPr>
      </w:pPr>
    </w:p>
    <w:p w14:paraId="1D96D4DC" w14:textId="77777777" w:rsidR="00CD1989" w:rsidRPr="00076D55" w:rsidRDefault="00CD1989" w:rsidP="00CD1989">
      <w:pPr>
        <w:spacing w:after="0" w:line="240" w:lineRule="auto"/>
        <w:rPr>
          <w:rFonts w:ascii="Arial" w:eastAsia="Times New Roman" w:hAnsi="Arial" w:cs="Arial"/>
          <w:b/>
          <w:bCs/>
          <w:sz w:val="20"/>
          <w:szCs w:val="20"/>
          <w:lang w:eastAsia="pl-PL"/>
        </w:rPr>
      </w:pPr>
      <w:r w:rsidRPr="00076D55">
        <w:rPr>
          <w:rFonts w:ascii="Arial" w:eastAsia="Times New Roman" w:hAnsi="Arial" w:cs="Arial"/>
          <w:b/>
          <w:bCs/>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989" w:rsidRPr="00076D55" w14:paraId="0904D42E" w14:textId="77777777" w:rsidTr="00FB1B28">
        <w:trPr>
          <w:trHeight w:val="600"/>
        </w:trPr>
        <w:tc>
          <w:tcPr>
            <w:tcW w:w="9077" w:type="dxa"/>
            <w:shd w:val="clear" w:color="auto" w:fill="EFFFFF"/>
            <w:vAlign w:val="center"/>
          </w:tcPr>
          <w:p w14:paraId="3E70D0BE"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III.2 Tytuł projektu</w:t>
            </w:r>
          </w:p>
        </w:tc>
      </w:tr>
    </w:tbl>
    <w:p w14:paraId="194CA34F" w14:textId="77777777" w:rsidR="00CD1989" w:rsidRPr="000828EA" w:rsidRDefault="00CD1989" w:rsidP="00CD1989">
      <w:pPr>
        <w:spacing w:after="0" w:line="240" w:lineRule="auto"/>
        <w:jc w:val="both"/>
        <w:rPr>
          <w:rFonts w:ascii="Arial" w:eastAsia="Times New Roman" w:hAnsi="Arial" w:cs="Arial"/>
          <w:sz w:val="20"/>
          <w:szCs w:val="20"/>
          <w:lang w:eastAsia="pl-PL"/>
        </w:rPr>
      </w:pPr>
      <w:r w:rsidRPr="000828EA">
        <w:rPr>
          <w:rFonts w:ascii="Arial" w:eastAsia="Times New Roman" w:hAnsi="Arial" w:cs="Arial"/>
          <w:sz w:val="20"/>
          <w:szCs w:val="20"/>
          <w:lang w:eastAsia="pl-PL"/>
        </w:rPr>
        <w:t xml:space="preserve">Wzmocnienie </w:t>
      </w:r>
      <w:r>
        <w:rPr>
          <w:rFonts w:ascii="Arial" w:eastAsia="Times New Roman" w:hAnsi="Arial" w:cs="Arial"/>
          <w:sz w:val="20"/>
          <w:szCs w:val="20"/>
          <w:lang w:eastAsia="pl-PL"/>
        </w:rPr>
        <w:t>państwowej inspekcji sanitarnej</w:t>
      </w:r>
      <w:r w:rsidRPr="000828EA">
        <w:rPr>
          <w:rFonts w:ascii="Arial" w:eastAsia="Times New Roman" w:hAnsi="Arial" w:cs="Arial"/>
          <w:sz w:val="20"/>
          <w:szCs w:val="20"/>
          <w:lang w:eastAsia="pl-PL"/>
        </w:rPr>
        <w:t xml:space="preserve"> poprzez </w:t>
      </w:r>
      <w:r>
        <w:rPr>
          <w:rFonts w:ascii="Arial" w:eastAsia="Times New Roman" w:hAnsi="Arial" w:cs="Arial"/>
          <w:sz w:val="20"/>
          <w:szCs w:val="20"/>
          <w:lang w:eastAsia="pl-PL"/>
        </w:rPr>
        <w:t>zakup</w:t>
      </w:r>
      <w:r w:rsidRPr="000828EA">
        <w:rPr>
          <w:rFonts w:ascii="Arial" w:eastAsia="Times New Roman" w:hAnsi="Arial" w:cs="Arial"/>
          <w:sz w:val="20"/>
          <w:szCs w:val="20"/>
          <w:lang w:eastAsia="pl-PL"/>
        </w:rPr>
        <w:t xml:space="preserve"> niezbędnego doposażenia i wykonani</w:t>
      </w:r>
      <w:r>
        <w:rPr>
          <w:rFonts w:ascii="Arial" w:eastAsia="Times New Roman" w:hAnsi="Arial" w:cs="Arial"/>
          <w:sz w:val="20"/>
          <w:szCs w:val="20"/>
          <w:lang w:eastAsia="pl-PL"/>
        </w:rPr>
        <w:t>e</w:t>
      </w:r>
      <w:r w:rsidRPr="000828EA">
        <w:rPr>
          <w:rFonts w:ascii="Arial" w:eastAsia="Times New Roman" w:hAnsi="Arial" w:cs="Arial"/>
          <w:sz w:val="20"/>
          <w:szCs w:val="20"/>
          <w:lang w:eastAsia="pl-PL"/>
        </w:rPr>
        <w:t xml:space="preserve"> prac budowlanych</w:t>
      </w:r>
      <w:r>
        <w:rPr>
          <w:rFonts w:ascii="Arial" w:eastAsia="Times New Roman" w:hAnsi="Arial" w:cs="Arial"/>
          <w:sz w:val="20"/>
          <w:szCs w:val="20"/>
          <w:lang w:eastAsia="pl-PL"/>
        </w:rPr>
        <w:t>.</w:t>
      </w:r>
    </w:p>
    <w:p w14:paraId="2C21C2D3" w14:textId="77777777" w:rsidR="00CD1989" w:rsidRPr="00076D55" w:rsidRDefault="00CD1989" w:rsidP="00CD1989">
      <w:pPr>
        <w:pStyle w:val="Akapitzlist"/>
        <w:spacing w:after="0" w:line="240" w:lineRule="auto"/>
        <w:jc w:val="both"/>
        <w:rPr>
          <w:rFonts w:ascii="Arial" w:eastAsia="Times New Roman" w:hAnsi="Arial" w:cs="Arial"/>
          <w:b/>
          <w:bCs/>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989" w:rsidRPr="00076D55" w14:paraId="2E670DF1" w14:textId="77777777" w:rsidTr="00FB1B28">
        <w:trPr>
          <w:trHeight w:val="600"/>
        </w:trPr>
        <w:tc>
          <w:tcPr>
            <w:tcW w:w="9077" w:type="dxa"/>
            <w:shd w:val="clear" w:color="auto" w:fill="EFFFFF"/>
            <w:vAlign w:val="center"/>
          </w:tcPr>
          <w:p w14:paraId="263BEA2D"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III.3 Beneficjent</w:t>
            </w:r>
          </w:p>
          <w:p w14:paraId="63938BCC"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hAnsi="Arial" w:cs="Arial"/>
                <w:i/>
                <w:iCs/>
                <w:sz w:val="16"/>
                <w:szCs w:val="16"/>
              </w:rPr>
              <w:t>nazwa beneficjenta, adres jego siedziby</w:t>
            </w:r>
          </w:p>
        </w:tc>
      </w:tr>
    </w:tbl>
    <w:p w14:paraId="428EA18E" w14:textId="77777777" w:rsidR="00CD1989" w:rsidRPr="00076D55" w:rsidRDefault="00CD1989" w:rsidP="00CD1989">
      <w:pPr>
        <w:spacing w:after="0" w:line="240" w:lineRule="auto"/>
        <w:rPr>
          <w:rFonts w:ascii="Arial" w:hAnsi="Arial" w:cs="Arial"/>
          <w:sz w:val="20"/>
          <w:szCs w:val="20"/>
        </w:rPr>
      </w:pPr>
      <w:r w:rsidRPr="00076D55">
        <w:rPr>
          <w:rFonts w:ascii="Arial" w:hAnsi="Arial" w:cs="Arial"/>
          <w:sz w:val="20"/>
          <w:szCs w:val="20"/>
        </w:rPr>
        <w:t>Wojewódzka Stacja Sanitarno-Epidemiologiczna w Poznaniu</w:t>
      </w:r>
    </w:p>
    <w:p w14:paraId="74D8979B" w14:textId="77777777" w:rsidR="00CD1989" w:rsidRPr="00076D55" w:rsidRDefault="00CD1989" w:rsidP="00CD1989">
      <w:pPr>
        <w:spacing w:after="0" w:line="240" w:lineRule="auto"/>
        <w:rPr>
          <w:rFonts w:ascii="Arial" w:hAnsi="Arial" w:cs="Arial"/>
          <w:sz w:val="20"/>
          <w:szCs w:val="20"/>
        </w:rPr>
      </w:pPr>
      <w:r w:rsidRPr="00076D55">
        <w:rPr>
          <w:rFonts w:ascii="Arial" w:hAnsi="Arial" w:cs="Arial"/>
          <w:sz w:val="20"/>
          <w:szCs w:val="20"/>
        </w:rPr>
        <w:t>ul. Noskowskiego 23</w:t>
      </w:r>
    </w:p>
    <w:p w14:paraId="343CF90A" w14:textId="77777777" w:rsidR="00CD1989" w:rsidRPr="00076D55" w:rsidRDefault="00CD1989" w:rsidP="00CD1989">
      <w:pPr>
        <w:spacing w:after="0" w:line="240" w:lineRule="auto"/>
        <w:rPr>
          <w:rFonts w:ascii="Arial" w:hAnsi="Arial" w:cs="Arial"/>
          <w:sz w:val="20"/>
          <w:szCs w:val="20"/>
        </w:rPr>
      </w:pPr>
      <w:r w:rsidRPr="00076D55">
        <w:rPr>
          <w:rFonts w:ascii="Arial" w:hAnsi="Arial" w:cs="Arial"/>
          <w:sz w:val="20"/>
          <w:szCs w:val="20"/>
        </w:rPr>
        <w:t>61-705 Poznań</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CD1989" w:rsidRPr="00076D55" w14:paraId="06949A35" w14:textId="77777777" w:rsidTr="00FB1B28">
        <w:trPr>
          <w:trHeight w:val="300"/>
        </w:trPr>
        <w:tc>
          <w:tcPr>
            <w:tcW w:w="3118" w:type="dxa"/>
            <w:vMerge w:val="restart"/>
            <w:shd w:val="clear" w:color="auto" w:fill="EFFFFF"/>
            <w:vAlign w:val="center"/>
          </w:tcPr>
          <w:p w14:paraId="222AC57C"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III.4 Zakres terytorialny inwestycji</w:t>
            </w:r>
          </w:p>
          <w:p w14:paraId="5DE6D925" w14:textId="77777777" w:rsidR="00CD1989" w:rsidRPr="00076D55" w:rsidRDefault="00CD1989" w:rsidP="00FB1B28">
            <w:pPr>
              <w:spacing w:after="0" w:line="240" w:lineRule="auto"/>
              <w:rPr>
                <w:rFonts w:ascii="Arial" w:eastAsia="Times New Roman" w:hAnsi="Arial" w:cs="Arial"/>
                <w:sz w:val="16"/>
                <w:szCs w:val="16"/>
                <w:lang w:eastAsia="pl-PL"/>
              </w:rPr>
            </w:pPr>
            <w:r w:rsidRPr="00076D55">
              <w:rPr>
                <w:rFonts w:ascii="Arial" w:hAnsi="Arial" w:cs="Arial"/>
                <w:i/>
                <w:iCs/>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7C255BFF" w14:textId="77777777" w:rsidR="00CD1989" w:rsidRPr="001B0F54" w:rsidRDefault="00CD1989" w:rsidP="00FB1B28">
            <w:pPr>
              <w:spacing w:after="0" w:line="240" w:lineRule="auto"/>
              <w:jc w:val="center"/>
              <w:rPr>
                <w:rFonts w:ascii="Arial" w:eastAsia="Times New Roman" w:hAnsi="Arial" w:cs="Arial"/>
                <w:strike/>
                <w:sz w:val="20"/>
                <w:szCs w:val="20"/>
                <w:lang w:eastAsia="pl-PL"/>
              </w:rPr>
            </w:pPr>
            <w:r w:rsidRPr="001B0F54">
              <w:rPr>
                <w:rFonts w:ascii="Arial" w:eastAsia="Times New Roman" w:hAnsi="Arial" w:cs="Arial"/>
                <w:sz w:val="20"/>
                <w:szCs w:val="20"/>
                <w:lang w:eastAsia="pl-PL"/>
              </w:rPr>
              <w:t>ogólnopolski</w:t>
            </w:r>
            <w:r w:rsidRPr="001B0F54">
              <w:rPr>
                <w:rFonts w:ascii="Arial" w:eastAsia="Times New Roman" w:hAnsi="Arial" w:cs="Arial"/>
                <w:strike/>
                <w:sz w:val="20"/>
                <w:szCs w:val="20"/>
                <w:lang w:eastAsia="pl-PL"/>
              </w:rPr>
              <w:t>/regionalny *</w:t>
            </w:r>
          </w:p>
          <w:p w14:paraId="404733A2" w14:textId="77777777" w:rsidR="00CD1989" w:rsidRPr="00076D55" w:rsidRDefault="00CD1989" w:rsidP="00FB1B28">
            <w:pPr>
              <w:spacing w:after="0" w:line="240" w:lineRule="auto"/>
              <w:rPr>
                <w:rFonts w:ascii="Arial" w:eastAsia="Times New Roman" w:hAnsi="Arial" w:cs="Arial"/>
                <w:sz w:val="16"/>
                <w:szCs w:val="16"/>
                <w:lang w:eastAsia="pl-PL"/>
              </w:rPr>
            </w:pPr>
            <w:r w:rsidRPr="00076D55">
              <w:rPr>
                <w:rFonts w:ascii="Arial" w:hAnsi="Arial" w:cs="Arial"/>
                <w:i/>
                <w:iCs/>
                <w:sz w:val="16"/>
                <w:szCs w:val="16"/>
              </w:rPr>
              <w:t>* niepotrzebne skreślić</w:t>
            </w:r>
          </w:p>
        </w:tc>
      </w:tr>
      <w:tr w:rsidR="00CD1989" w:rsidRPr="00076D55" w14:paraId="238824B6" w14:textId="77777777" w:rsidTr="00FB1B28">
        <w:trPr>
          <w:trHeight w:val="300"/>
        </w:trPr>
        <w:tc>
          <w:tcPr>
            <w:tcW w:w="3118" w:type="dxa"/>
            <w:vMerge/>
            <w:shd w:val="clear" w:color="auto" w:fill="EFFFFF"/>
            <w:vAlign w:val="center"/>
          </w:tcPr>
          <w:p w14:paraId="0DEC9A41" w14:textId="77777777" w:rsidR="00CD1989" w:rsidRPr="00076D55" w:rsidRDefault="00CD1989" w:rsidP="00FB1B28">
            <w:pPr>
              <w:spacing w:after="0" w:line="240" w:lineRule="auto"/>
              <w:rPr>
                <w:rFonts w:ascii="Arial" w:eastAsia="Times New Roman" w:hAnsi="Arial" w:cs="Arial"/>
                <w:sz w:val="20"/>
                <w:szCs w:val="20"/>
                <w:lang w:eastAsia="pl-PL"/>
              </w:rPr>
            </w:pPr>
          </w:p>
        </w:tc>
        <w:tc>
          <w:tcPr>
            <w:tcW w:w="2515" w:type="dxa"/>
            <w:shd w:val="clear" w:color="auto" w:fill="EFFFFF"/>
            <w:noWrap/>
            <w:vAlign w:val="center"/>
          </w:tcPr>
          <w:p w14:paraId="48E66F87"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W</w:t>
            </w:r>
            <w:r w:rsidRPr="00076D55">
              <w:rPr>
                <w:rFonts w:ascii="Arial" w:eastAsia="Times New Roman" w:hAnsi="Arial" w:cs="Arial"/>
                <w:sz w:val="20"/>
                <w:szCs w:val="20"/>
                <w:shd w:val="clear" w:color="auto" w:fill="EFFFFF"/>
                <w:lang w:eastAsia="pl-PL"/>
              </w:rPr>
              <w:t>oje</w:t>
            </w:r>
            <w:r w:rsidRPr="00076D55">
              <w:rPr>
                <w:rFonts w:ascii="Arial" w:eastAsia="Times New Roman" w:hAnsi="Arial" w:cs="Arial"/>
                <w:sz w:val="20"/>
                <w:szCs w:val="20"/>
                <w:lang w:eastAsia="pl-PL"/>
              </w:rPr>
              <w:t>wództwo</w:t>
            </w:r>
          </w:p>
          <w:p w14:paraId="4B51658F" w14:textId="77777777" w:rsidR="00CD1989" w:rsidRPr="00076D55" w:rsidRDefault="00CD1989" w:rsidP="00FB1B28">
            <w:pPr>
              <w:spacing w:after="0" w:line="240" w:lineRule="auto"/>
              <w:rPr>
                <w:rFonts w:ascii="Arial" w:eastAsia="Times New Roman" w:hAnsi="Arial" w:cs="Arial"/>
                <w:sz w:val="16"/>
                <w:szCs w:val="16"/>
                <w:lang w:eastAsia="pl-PL"/>
              </w:rPr>
            </w:pPr>
            <w:r w:rsidRPr="00076D55">
              <w:rPr>
                <w:rFonts w:ascii="Arial" w:hAnsi="Arial" w:cs="Arial"/>
                <w:i/>
                <w:iCs/>
                <w:sz w:val="16"/>
                <w:szCs w:val="16"/>
              </w:rPr>
              <w:t xml:space="preserve">adekwatnie do założeń projektu </w:t>
            </w:r>
          </w:p>
        </w:tc>
        <w:tc>
          <w:tcPr>
            <w:tcW w:w="3444" w:type="dxa"/>
            <w:shd w:val="clear" w:color="auto" w:fill="auto"/>
            <w:vAlign w:val="bottom"/>
          </w:tcPr>
          <w:p w14:paraId="0CB1FEC9" w14:textId="77777777" w:rsidR="00CD1989" w:rsidRPr="00076D55" w:rsidRDefault="00CD1989" w:rsidP="00FB1B28">
            <w:pPr>
              <w:spacing w:after="0" w:line="240" w:lineRule="auto"/>
              <w:jc w:val="center"/>
              <w:rPr>
                <w:rFonts w:ascii="Arial" w:eastAsia="Times New Roman" w:hAnsi="Arial" w:cs="Arial"/>
                <w:sz w:val="20"/>
                <w:szCs w:val="20"/>
                <w:lang w:eastAsia="pl-PL"/>
              </w:rPr>
            </w:pPr>
          </w:p>
        </w:tc>
      </w:tr>
    </w:tbl>
    <w:p w14:paraId="38F51CBB" w14:textId="77777777" w:rsidR="00CD1989" w:rsidRPr="00076D55" w:rsidRDefault="00CD1989" w:rsidP="00CD1989">
      <w:pPr>
        <w:spacing w:after="0" w:line="240" w:lineRule="auto"/>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989" w:rsidRPr="00076D55" w14:paraId="54148887" w14:textId="77777777" w:rsidTr="00FB1B28">
        <w:trPr>
          <w:trHeight w:val="600"/>
        </w:trPr>
        <w:tc>
          <w:tcPr>
            <w:tcW w:w="9077" w:type="dxa"/>
            <w:shd w:val="clear" w:color="auto" w:fill="EFFFFF"/>
            <w:vAlign w:val="center"/>
            <w:hideMark/>
          </w:tcPr>
          <w:p w14:paraId="2E5BF7C5"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III.5 Oś priorytetowa</w:t>
            </w:r>
          </w:p>
          <w:p w14:paraId="193CFF22" w14:textId="77777777" w:rsidR="00CD1989" w:rsidRPr="00076D55" w:rsidRDefault="00CD1989" w:rsidP="00FB1B28">
            <w:pPr>
              <w:spacing w:after="0" w:line="240" w:lineRule="auto"/>
              <w:rPr>
                <w:rFonts w:ascii="Arial" w:eastAsia="Times New Roman" w:hAnsi="Arial" w:cs="Arial"/>
                <w:sz w:val="16"/>
                <w:szCs w:val="16"/>
                <w:lang w:eastAsia="pl-PL"/>
              </w:rPr>
            </w:pPr>
            <w:r w:rsidRPr="00076D55">
              <w:rPr>
                <w:rFonts w:ascii="Arial" w:hAnsi="Arial" w:cs="Arial"/>
                <w:i/>
                <w:iCs/>
                <w:sz w:val="16"/>
                <w:szCs w:val="16"/>
              </w:rPr>
              <w:t>numer oraz nazwa osi priorytetowej, w ramach której ogłaszany jest projekt pozakonkursowy</w:t>
            </w:r>
          </w:p>
        </w:tc>
      </w:tr>
    </w:tbl>
    <w:p w14:paraId="32C68054" w14:textId="77777777" w:rsidR="00CD1989" w:rsidRPr="00076D55" w:rsidRDefault="00CD1989" w:rsidP="00CD1989">
      <w:pPr>
        <w:spacing w:after="0" w:line="240" w:lineRule="auto"/>
        <w:rPr>
          <w:rFonts w:ascii="Arial" w:hAnsi="Arial" w:cs="Arial"/>
          <w:sz w:val="20"/>
          <w:szCs w:val="20"/>
        </w:rPr>
      </w:pPr>
      <w:r w:rsidRPr="00076D55">
        <w:rPr>
          <w:rFonts w:ascii="Arial" w:hAnsi="Arial" w:cs="Arial"/>
          <w:sz w:val="20"/>
          <w:szCs w:val="20"/>
        </w:rPr>
        <w:t>XI REACT 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989" w:rsidRPr="00076D55" w14:paraId="039AA558" w14:textId="77777777" w:rsidTr="00FB1B28">
        <w:trPr>
          <w:trHeight w:val="600"/>
        </w:trPr>
        <w:tc>
          <w:tcPr>
            <w:tcW w:w="9077" w:type="dxa"/>
            <w:shd w:val="clear" w:color="auto" w:fill="EFFFFF"/>
            <w:vAlign w:val="center"/>
            <w:hideMark/>
          </w:tcPr>
          <w:p w14:paraId="0435F5D4"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III.6 Działanie</w:t>
            </w:r>
          </w:p>
          <w:p w14:paraId="25247B4B" w14:textId="77777777" w:rsidR="00CD1989" w:rsidRPr="00076D55" w:rsidRDefault="00CD1989" w:rsidP="00FB1B28">
            <w:pPr>
              <w:spacing w:after="0" w:line="240" w:lineRule="auto"/>
              <w:rPr>
                <w:rFonts w:ascii="Arial" w:eastAsia="Times New Roman" w:hAnsi="Arial" w:cs="Arial"/>
                <w:sz w:val="16"/>
                <w:szCs w:val="16"/>
                <w:lang w:eastAsia="pl-PL"/>
              </w:rPr>
            </w:pPr>
            <w:r w:rsidRPr="00076D55">
              <w:rPr>
                <w:rFonts w:ascii="Arial" w:hAnsi="Arial" w:cs="Arial"/>
                <w:i/>
                <w:iCs/>
                <w:sz w:val="16"/>
                <w:szCs w:val="16"/>
              </w:rPr>
              <w:t>numer oraz nazwa działania, w ramach którego ogłaszany jest projekt pozakonkursowy</w:t>
            </w:r>
          </w:p>
        </w:tc>
      </w:tr>
    </w:tbl>
    <w:p w14:paraId="5EC5E42E" w14:textId="77777777" w:rsidR="00CD1989" w:rsidRPr="00076D55" w:rsidRDefault="00CD1989" w:rsidP="00CD1989">
      <w:pPr>
        <w:spacing w:after="0" w:line="240" w:lineRule="auto"/>
        <w:rPr>
          <w:rFonts w:ascii="Arial" w:hAnsi="Arial" w:cs="Arial"/>
          <w:sz w:val="20"/>
          <w:szCs w:val="20"/>
        </w:rPr>
      </w:pPr>
      <w:r w:rsidRPr="00076D55">
        <w:rPr>
          <w:rFonts w:ascii="Arial" w:hAnsi="Arial" w:cs="Arial"/>
          <w:sz w:val="20"/>
          <w:szCs w:val="20"/>
        </w:rPr>
        <w:t>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989" w:rsidRPr="00076D55" w14:paraId="64933C68" w14:textId="77777777" w:rsidTr="00FB1B28">
        <w:trPr>
          <w:trHeight w:val="600"/>
        </w:trPr>
        <w:tc>
          <w:tcPr>
            <w:tcW w:w="9077" w:type="dxa"/>
            <w:shd w:val="clear" w:color="auto" w:fill="EFFFFF"/>
            <w:vAlign w:val="center"/>
            <w:hideMark/>
          </w:tcPr>
          <w:p w14:paraId="68CF8FED"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III.7 Poddziałanie</w:t>
            </w:r>
          </w:p>
          <w:p w14:paraId="7DD1616B" w14:textId="77777777" w:rsidR="00CD1989" w:rsidRPr="00076D55" w:rsidRDefault="00CD1989" w:rsidP="00FB1B28">
            <w:pPr>
              <w:spacing w:after="0" w:line="240" w:lineRule="auto"/>
              <w:rPr>
                <w:rFonts w:ascii="Arial" w:hAnsi="Arial" w:cs="Arial"/>
                <w:i/>
                <w:iCs/>
                <w:sz w:val="16"/>
                <w:szCs w:val="16"/>
              </w:rPr>
            </w:pPr>
            <w:r w:rsidRPr="00076D55">
              <w:rPr>
                <w:rFonts w:ascii="Arial" w:hAnsi="Arial" w:cs="Arial"/>
                <w:i/>
                <w:iCs/>
                <w:sz w:val="16"/>
                <w:szCs w:val="16"/>
              </w:rPr>
              <w:t>numer oraz nazwa poddziałania, w ramach którego ogłaszany jest projekt pozakonkursowy(jeśli dotyczy)</w:t>
            </w:r>
          </w:p>
        </w:tc>
      </w:tr>
    </w:tbl>
    <w:p w14:paraId="7F814967" w14:textId="77777777" w:rsidR="00CD1989" w:rsidRPr="00076D55" w:rsidRDefault="00CD1989" w:rsidP="00CD1989">
      <w:pPr>
        <w:spacing w:after="0" w:line="240" w:lineRule="auto"/>
        <w:rPr>
          <w:rFonts w:ascii="Arial" w:hAnsi="Arial" w:cs="Arial"/>
          <w:sz w:val="20"/>
          <w:szCs w:val="20"/>
        </w:rPr>
      </w:pPr>
      <w:r>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D1989" w:rsidRPr="00076D55" w14:paraId="413402C2" w14:textId="77777777" w:rsidTr="00FB1B28">
        <w:trPr>
          <w:cantSplit/>
          <w:trHeight w:val="600"/>
        </w:trPr>
        <w:tc>
          <w:tcPr>
            <w:tcW w:w="9077" w:type="dxa"/>
            <w:shd w:val="clear" w:color="auto" w:fill="EFFFFF"/>
            <w:vAlign w:val="center"/>
            <w:hideMark/>
          </w:tcPr>
          <w:p w14:paraId="1DE9FCA4"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III.8 Fundusz</w:t>
            </w:r>
          </w:p>
          <w:p w14:paraId="348DDBBF" w14:textId="77777777" w:rsidR="00CD1989" w:rsidRPr="00076D55" w:rsidRDefault="00CD1989" w:rsidP="00FB1B28">
            <w:pPr>
              <w:pStyle w:val="Akapitzlist"/>
              <w:spacing w:after="0" w:line="240" w:lineRule="auto"/>
              <w:ind w:left="22"/>
              <w:contextualSpacing w:val="0"/>
              <w:rPr>
                <w:i/>
                <w:iCs/>
                <w:sz w:val="16"/>
                <w:szCs w:val="16"/>
              </w:rPr>
            </w:pPr>
            <w:r w:rsidRPr="00076D55">
              <w:rPr>
                <w:rFonts w:ascii="Arial" w:hAnsi="Arial" w:cs="Arial"/>
                <w:i/>
                <w:iCs/>
                <w:sz w:val="16"/>
                <w:szCs w:val="16"/>
              </w:rPr>
              <w:t>nazwa właściwego funduszu, w ramach którego udzielane będzie dofinansowanie inwestycji</w:t>
            </w:r>
            <w:r w:rsidRPr="00076D55">
              <w:rPr>
                <w:rFonts w:ascii="Arial" w:eastAsia="Times New Roman" w:hAnsi="Arial" w:cs="Arial"/>
                <w:i/>
                <w:iCs/>
                <w:sz w:val="20"/>
                <w:szCs w:val="20"/>
                <w:lang w:eastAsia="pl-PL"/>
              </w:rPr>
              <w:t> </w:t>
            </w:r>
          </w:p>
        </w:tc>
      </w:tr>
    </w:tbl>
    <w:p w14:paraId="035A9430" w14:textId="77777777" w:rsidR="00CD1989" w:rsidRPr="00076D55" w:rsidRDefault="00CD1989" w:rsidP="00CD1989">
      <w:pPr>
        <w:spacing w:after="0" w:line="240" w:lineRule="auto"/>
        <w:rPr>
          <w:rFonts w:ascii="Arial" w:hAnsi="Arial" w:cs="Arial"/>
          <w:sz w:val="20"/>
          <w:szCs w:val="20"/>
        </w:rPr>
      </w:pPr>
      <w:r w:rsidRPr="00076D55">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D1989" w:rsidRPr="00076D55" w14:paraId="7B80F21C" w14:textId="77777777" w:rsidTr="00FB1B28">
        <w:trPr>
          <w:cantSplit/>
          <w:trHeight w:val="600"/>
        </w:trPr>
        <w:tc>
          <w:tcPr>
            <w:tcW w:w="9077" w:type="dxa"/>
            <w:shd w:val="clear" w:color="auto" w:fill="EFFFFF"/>
            <w:vAlign w:val="center"/>
            <w:hideMark/>
          </w:tcPr>
          <w:p w14:paraId="44F3A265"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III.9 Typ projektu zgodnie z PO/SZOOP</w:t>
            </w:r>
          </w:p>
          <w:p w14:paraId="51A9D5EE" w14:textId="77777777" w:rsidR="00CD1989" w:rsidRPr="00076D55" w:rsidRDefault="00CD1989" w:rsidP="00FB1B28">
            <w:pPr>
              <w:pStyle w:val="Akapitzlist"/>
              <w:spacing w:after="0" w:line="240" w:lineRule="auto"/>
              <w:ind w:left="22"/>
              <w:contextualSpacing w:val="0"/>
              <w:rPr>
                <w:rFonts w:ascii="Arial" w:eastAsia="Times New Roman" w:hAnsi="Arial" w:cs="Arial"/>
                <w:sz w:val="16"/>
                <w:szCs w:val="16"/>
                <w:lang w:eastAsia="pl-PL"/>
              </w:rPr>
            </w:pPr>
            <w:r w:rsidRPr="00076D55">
              <w:rPr>
                <w:rFonts w:ascii="Arial" w:hAnsi="Arial" w:cs="Arial"/>
                <w:i/>
                <w:iCs/>
                <w:sz w:val="16"/>
                <w:szCs w:val="16"/>
              </w:rPr>
              <w:t>typ projektu zgodnie z PO/ SZOOP, w który wpisuje się dany projekt pozakonkursowy</w:t>
            </w:r>
          </w:p>
        </w:tc>
      </w:tr>
    </w:tbl>
    <w:p w14:paraId="1CD51688" w14:textId="77777777" w:rsidR="00CD1989" w:rsidRPr="00076D55" w:rsidRDefault="00CD1989" w:rsidP="00CD1989">
      <w:pPr>
        <w:autoSpaceDE w:val="0"/>
        <w:autoSpaceDN w:val="0"/>
        <w:adjustRightInd w:val="0"/>
        <w:spacing w:after="0" w:line="240" w:lineRule="auto"/>
        <w:jc w:val="both"/>
        <w:rPr>
          <w:rFonts w:ascii="Arial" w:hAnsi="Arial" w:cs="Arial"/>
          <w:sz w:val="20"/>
          <w:szCs w:val="20"/>
        </w:rPr>
      </w:pPr>
      <w:r w:rsidRPr="00076D55">
        <w:rPr>
          <w:rFonts w:ascii="Arial" w:hAnsi="Arial" w:cs="Arial"/>
          <w:sz w:val="20"/>
          <w:szCs w:val="20"/>
        </w:rPr>
        <w:t>Wsparcie organów Państwowej Inspekcji Sanitarnej (</w:t>
      </w:r>
      <w:r w:rsidRPr="00B105F3">
        <w:rPr>
          <w:rFonts w:ascii="Arial" w:hAnsi="Arial" w:cs="Arial"/>
          <w:sz w:val="20"/>
          <w:szCs w:val="20"/>
        </w:rPr>
        <w:t>roboty budowlane</w:t>
      </w:r>
      <w:r w:rsidRPr="00510CDF">
        <w:rPr>
          <w:rFonts w:ascii="Arial" w:hAnsi="Arial" w:cs="Arial"/>
          <w:sz w:val="20"/>
          <w:szCs w:val="20"/>
        </w:rPr>
        <w:t>,</w:t>
      </w:r>
      <w:r w:rsidRPr="00076D55">
        <w:rPr>
          <w:rFonts w:ascii="Arial" w:hAnsi="Arial" w:cs="Arial"/>
          <w:sz w:val="20"/>
          <w:szCs w:val="20"/>
        </w:rPr>
        <w:t xml:space="preserve"> doposażenie, w tym zakup wyrobów medycznych jednorazowego użytku, środków ochrony indywidualnej oraz środków do dezynfekcji).</w:t>
      </w:r>
    </w:p>
    <w:p w14:paraId="35CE2AB6" w14:textId="77777777" w:rsidR="00CD1989" w:rsidRPr="00076D55" w:rsidRDefault="00CD1989" w:rsidP="00CD1989">
      <w:pPr>
        <w:spacing w:after="0" w:line="240" w:lineRule="auto"/>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D1989" w:rsidRPr="00076D55" w14:paraId="2305CA7F" w14:textId="77777777" w:rsidTr="00FB1B28">
        <w:trPr>
          <w:trHeight w:val="600"/>
        </w:trPr>
        <w:tc>
          <w:tcPr>
            <w:tcW w:w="9077" w:type="dxa"/>
            <w:shd w:val="clear" w:color="auto" w:fill="EFFFFF"/>
            <w:vAlign w:val="center"/>
            <w:hideMark/>
          </w:tcPr>
          <w:p w14:paraId="414950A6"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III.10 Uzasadnienie realizacji projektu w trybie pozakonkursowym</w:t>
            </w:r>
          </w:p>
          <w:p w14:paraId="34A7C38D" w14:textId="77777777" w:rsidR="00CD1989" w:rsidRPr="00076D55" w:rsidRDefault="00CD1989" w:rsidP="00FB1B28">
            <w:pPr>
              <w:pStyle w:val="Akapitzlist"/>
              <w:spacing w:after="0" w:line="240" w:lineRule="auto"/>
              <w:ind w:left="22"/>
              <w:contextualSpacing w:val="0"/>
              <w:rPr>
                <w:rFonts w:ascii="Arial" w:eastAsia="Times New Roman" w:hAnsi="Arial" w:cs="Arial"/>
                <w:i/>
                <w:iCs/>
                <w:sz w:val="20"/>
                <w:szCs w:val="20"/>
                <w:lang w:eastAsia="pl-PL"/>
              </w:rPr>
            </w:pPr>
            <w:r w:rsidRPr="00076D55">
              <w:rPr>
                <w:rFonts w:ascii="Arial" w:hAnsi="Arial" w:cs="Arial"/>
                <w:i/>
                <w:iCs/>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076D55">
              <w:rPr>
                <w:rFonts w:ascii="Arial" w:eastAsia="Times New Roman" w:hAnsi="Arial" w:cs="Arial"/>
                <w:i/>
                <w:iCs/>
                <w:sz w:val="20"/>
                <w:szCs w:val="20"/>
                <w:lang w:eastAsia="pl-PL"/>
              </w:rPr>
              <w:t> </w:t>
            </w:r>
          </w:p>
        </w:tc>
      </w:tr>
    </w:tbl>
    <w:p w14:paraId="30362E8C" w14:textId="77777777" w:rsidR="00CD1989" w:rsidRPr="002C6BB2" w:rsidRDefault="00CD1989" w:rsidP="00CD1989">
      <w:pPr>
        <w:jc w:val="both"/>
        <w:rPr>
          <w:rFonts w:ascii="Arial" w:hAnsi="Arial" w:cs="Arial"/>
          <w:sz w:val="20"/>
          <w:szCs w:val="20"/>
        </w:rPr>
      </w:pPr>
      <w:r w:rsidRPr="002C6BB2">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29A4847B" w14:textId="77777777" w:rsidR="00CD1989" w:rsidRPr="002C6BB2" w:rsidRDefault="00CD1989" w:rsidP="00CD1989">
      <w:pPr>
        <w:jc w:val="both"/>
        <w:rPr>
          <w:rFonts w:ascii="Arial" w:hAnsi="Arial" w:cs="Arial"/>
          <w:sz w:val="20"/>
          <w:szCs w:val="20"/>
        </w:rPr>
      </w:pPr>
      <w:r w:rsidRPr="002C6BB2">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277B316F" w14:textId="77777777" w:rsidR="00CD1989" w:rsidRDefault="00CD1989" w:rsidP="00CD1989">
      <w:pPr>
        <w:jc w:val="both"/>
        <w:rPr>
          <w:rFonts w:ascii="Arial" w:hAnsi="Arial" w:cs="Arial"/>
          <w:sz w:val="20"/>
          <w:szCs w:val="20"/>
        </w:rPr>
      </w:pPr>
      <w:r w:rsidRPr="002C6BB2">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r>
        <w:rPr>
          <w:rFonts w:ascii="Arial" w:hAnsi="Arial" w:cs="Arial"/>
          <w:sz w:val="20"/>
          <w:szCs w:val="20"/>
        </w:rPr>
        <w:t xml:space="preserve">. </w:t>
      </w:r>
    </w:p>
    <w:p w14:paraId="3C24457E" w14:textId="77777777" w:rsidR="00CD1989" w:rsidRPr="005F2A66" w:rsidRDefault="00CD1989" w:rsidP="00CD1989">
      <w:pPr>
        <w:jc w:val="both"/>
        <w:rPr>
          <w:rFonts w:ascii="Arial" w:hAnsi="Arial" w:cs="Arial"/>
          <w:sz w:val="20"/>
          <w:szCs w:val="20"/>
        </w:rPr>
      </w:pPr>
      <w:r w:rsidRPr="005F2A66">
        <w:rPr>
          <w:rFonts w:ascii="Arial" w:hAnsi="Arial" w:cs="Arial"/>
          <w:sz w:val="20"/>
          <w:szCs w:val="20"/>
        </w:rPr>
        <w:t xml:space="preserve">Państwowa </w:t>
      </w:r>
      <w:r>
        <w:rPr>
          <w:rFonts w:ascii="Arial" w:hAnsi="Arial" w:cs="Arial"/>
          <w:sz w:val="20"/>
          <w:szCs w:val="20"/>
        </w:rPr>
        <w:t>i</w:t>
      </w:r>
      <w:r w:rsidRPr="005F2A66">
        <w:rPr>
          <w:rFonts w:ascii="Arial" w:hAnsi="Arial" w:cs="Arial"/>
          <w:sz w:val="20"/>
          <w:szCs w:val="20"/>
        </w:rPr>
        <w:t xml:space="preserve">nspekcja </w:t>
      </w:r>
      <w:r>
        <w:rPr>
          <w:rFonts w:ascii="Arial" w:hAnsi="Arial" w:cs="Arial"/>
          <w:sz w:val="20"/>
          <w:szCs w:val="20"/>
        </w:rPr>
        <w:t>s</w:t>
      </w:r>
      <w:r w:rsidRPr="005F2A66">
        <w:rPr>
          <w:rFonts w:ascii="Arial" w:hAnsi="Arial" w:cs="Arial"/>
          <w:sz w:val="20"/>
          <w:szCs w:val="20"/>
        </w:rPr>
        <w:t xml:space="preserve">anitarna jest powołana do realizacji zadań z zakresu zdrowia publicznego, </w:t>
      </w:r>
      <w:r>
        <w:rPr>
          <w:rFonts w:ascii="Arial" w:hAnsi="Arial" w:cs="Arial"/>
          <w:sz w:val="20"/>
          <w:szCs w:val="20"/>
        </w:rPr>
        <w:br/>
      </w:r>
      <w:r w:rsidRPr="005F2A66">
        <w:rPr>
          <w:rFonts w:ascii="Arial" w:hAnsi="Arial" w:cs="Arial"/>
          <w:sz w:val="20"/>
          <w:szCs w:val="20"/>
        </w:rPr>
        <w:t xml:space="preserve">m. in. w celu ochrony zdrowia ludzkiego przed niekorzystnym wpływem szkodliwości i uciążliwości środowiskowych, zapobiegania powstawaniu chorób, w tym chorób zakaźnych i zawodowych. </w:t>
      </w:r>
      <w:r>
        <w:rPr>
          <w:rFonts w:ascii="Arial" w:hAnsi="Arial" w:cs="Arial"/>
          <w:sz w:val="20"/>
          <w:szCs w:val="20"/>
        </w:rPr>
        <w:br/>
      </w:r>
      <w:r w:rsidRPr="005F2A66">
        <w:rPr>
          <w:rFonts w:ascii="Arial" w:hAnsi="Arial" w:cs="Arial"/>
          <w:sz w:val="20"/>
          <w:szCs w:val="20"/>
        </w:rPr>
        <w:t xml:space="preserve">Organy </w:t>
      </w:r>
      <w:r>
        <w:rPr>
          <w:rFonts w:ascii="Arial" w:hAnsi="Arial" w:cs="Arial"/>
          <w:sz w:val="20"/>
          <w:szCs w:val="20"/>
        </w:rPr>
        <w:t>p</w:t>
      </w:r>
      <w:r w:rsidRPr="005F2A66">
        <w:rPr>
          <w:rFonts w:ascii="Arial" w:hAnsi="Arial" w:cs="Arial"/>
          <w:sz w:val="20"/>
          <w:szCs w:val="20"/>
        </w:rPr>
        <w:t xml:space="preserve">aństwowej </w:t>
      </w:r>
      <w:r>
        <w:rPr>
          <w:rFonts w:ascii="Arial" w:hAnsi="Arial" w:cs="Arial"/>
          <w:sz w:val="20"/>
          <w:szCs w:val="20"/>
        </w:rPr>
        <w:t>i</w:t>
      </w:r>
      <w:r w:rsidRPr="005F2A66">
        <w:rPr>
          <w:rFonts w:ascii="Arial" w:hAnsi="Arial" w:cs="Arial"/>
          <w:sz w:val="20"/>
          <w:szCs w:val="20"/>
        </w:rPr>
        <w:t xml:space="preserve">nspekcji </w:t>
      </w:r>
      <w:r>
        <w:rPr>
          <w:rFonts w:ascii="Arial" w:hAnsi="Arial" w:cs="Arial"/>
          <w:sz w:val="20"/>
          <w:szCs w:val="20"/>
        </w:rPr>
        <w:t>s</w:t>
      </w:r>
      <w:r w:rsidRPr="005F2A66">
        <w:rPr>
          <w:rFonts w:ascii="Arial" w:hAnsi="Arial" w:cs="Arial"/>
          <w:sz w:val="20"/>
          <w:szCs w:val="20"/>
        </w:rPr>
        <w:t xml:space="preserve">anitarnej pełnią unikalną rolę w skali kraju ze względu na sprawowanie zapobiegawczego i bieżącego nadzoru sanitarnego oraz prowadzenie działalności zapobiegawczej i przeciwepidemicznej w zakresie chorób zakaźnych i innych chorób powodowanych warunkami środowiska. W dobie pandemii COVID-19 podstawowym zadaniem wszystkich służb sanitarno-epidemiologicznych jest zapobieganie, zwalczanie i przeciwdziałanie COVID-19. </w:t>
      </w:r>
    </w:p>
    <w:p w14:paraId="568AC844" w14:textId="77777777" w:rsidR="00CD1989" w:rsidRPr="00B105F3" w:rsidRDefault="00CD1989" w:rsidP="00CD1989">
      <w:pPr>
        <w:jc w:val="both"/>
        <w:rPr>
          <w:rFonts w:ascii="Arial" w:hAnsi="Arial" w:cs="Arial"/>
          <w:sz w:val="20"/>
          <w:szCs w:val="20"/>
        </w:rPr>
      </w:pPr>
      <w:r w:rsidRPr="005F2A66">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województwie wielkopolskim</w:t>
      </w:r>
      <w:r w:rsidRPr="005F2A66">
        <w:rPr>
          <w:rFonts w:ascii="Arial" w:hAnsi="Arial" w:cs="Arial"/>
          <w:sz w:val="20"/>
          <w:szCs w:val="20"/>
        </w:rP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989" w:rsidRPr="00076D55" w14:paraId="38DAB6E8" w14:textId="77777777" w:rsidTr="00FB1B28">
        <w:trPr>
          <w:trHeight w:val="637"/>
        </w:trPr>
        <w:tc>
          <w:tcPr>
            <w:tcW w:w="9077" w:type="dxa"/>
            <w:shd w:val="clear" w:color="auto" w:fill="EFFFFF"/>
            <w:vAlign w:val="center"/>
            <w:hideMark/>
          </w:tcPr>
          <w:p w14:paraId="2531BC36"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III.11 Cel projektu</w:t>
            </w:r>
          </w:p>
          <w:p w14:paraId="000E1F7D" w14:textId="77777777" w:rsidR="00CD1989" w:rsidRPr="00076D55" w:rsidRDefault="00CD1989" w:rsidP="00FB1B28">
            <w:pPr>
              <w:pStyle w:val="Akapitzlist"/>
              <w:spacing w:after="0" w:line="240" w:lineRule="auto"/>
              <w:ind w:left="22"/>
              <w:contextualSpacing w:val="0"/>
              <w:jc w:val="both"/>
              <w:rPr>
                <w:rFonts w:cstheme="minorHAnsi"/>
                <w:bCs/>
                <w:i/>
                <w:iCs/>
                <w:sz w:val="16"/>
                <w:szCs w:val="16"/>
              </w:rPr>
            </w:pPr>
            <w:r w:rsidRPr="00076D55">
              <w:rPr>
                <w:rFonts w:ascii="Arial" w:hAnsi="Arial" w:cs="Arial"/>
                <w:i/>
                <w:iCs/>
                <w:sz w:val="16"/>
                <w:szCs w:val="16"/>
              </w:rPr>
              <w:t>cel główny projektu, biorąc pod uwagę zidentyfikowane problemy oraz planowane w ramach projektu działania</w:t>
            </w:r>
          </w:p>
        </w:tc>
      </w:tr>
    </w:tbl>
    <w:p w14:paraId="39A7BA79" w14:textId="77777777" w:rsidR="00CD1989" w:rsidRDefault="00CD1989" w:rsidP="00CD1989">
      <w:pPr>
        <w:pStyle w:val="NormalnyWeb"/>
        <w:spacing w:before="0" w:beforeAutospacing="0" w:after="0" w:afterAutospacing="0"/>
        <w:jc w:val="both"/>
        <w:rPr>
          <w:rFonts w:ascii="Arial" w:hAnsi="Arial" w:cs="Arial"/>
          <w:sz w:val="20"/>
          <w:szCs w:val="20"/>
        </w:rPr>
      </w:pPr>
      <w:r>
        <w:rPr>
          <w:rFonts w:ascii="Arial" w:hAnsi="Arial" w:cs="Arial"/>
          <w:sz w:val="20"/>
          <w:szCs w:val="20"/>
        </w:rPr>
        <w:t>Celem głównym jest poprawa funkcjonowania systemu opieki zdrowotnej po pandemii COVID-19 oraz wzmocnienie jego długofalowej odporności i przygotowanie na potencjalne przyszłe zagrożenia epidemiologiczne. Dzięki realizacji projektu nastąpi poprawa dostępności, efektywności i jakości systemu ochrony zdrowia w kluczowym obszarze jakim jest infrastruktura Państwowej Inspekcji Sanitarnej. Unowocześnienie infrastruktury informatycznej oraz poprawa warunków prowadzenia działalności i pracy przyczyni się do zwiększenia bezpieczeństwa społeczeństwa i pracowników Państwowej Inspekcji Sanitarnej szczególnie w zakresie chorób zakaźnych, w kontekście pandemii COVID-19 i jej skutków zdrowotnych i społecznych.</w:t>
      </w:r>
    </w:p>
    <w:p w14:paraId="72A9936A" w14:textId="77777777" w:rsidR="00CD1989" w:rsidRDefault="00CD1989" w:rsidP="00CD1989">
      <w:pPr>
        <w:pStyle w:val="NormalnyWeb"/>
        <w:spacing w:before="0" w:beforeAutospacing="0" w:after="0" w:afterAutospacing="0"/>
        <w:jc w:val="both"/>
        <w:rPr>
          <w:rFonts w:ascii="Arial" w:hAnsi="Arial" w:cs="Arial"/>
          <w:sz w:val="20"/>
          <w:szCs w:val="20"/>
        </w:rPr>
      </w:pPr>
      <w:r>
        <w:rPr>
          <w:rFonts w:ascii="Arial" w:hAnsi="Arial" w:cs="Arial"/>
          <w:sz w:val="20"/>
          <w:szCs w:val="20"/>
        </w:rPr>
        <w:t>W chwili obecnej Wojewódzka Stacja Sanitarno-Epidemiologiczna w Poznaniu nie posiada jednolitego systemu zarządzania pracą laboratoriów co utrudnia spójne nimi zarządzanie. Stan techniczny budynków, szczególnie przyziemi, ze względu na problemy z zawilgoceniem znacząco wpływa na warunki pracy i utrudnia jak najsprawniejsze realizowanie zadań.</w:t>
      </w:r>
    </w:p>
    <w:p w14:paraId="6E893314" w14:textId="77777777" w:rsidR="00CD1989" w:rsidRPr="001B0F54" w:rsidRDefault="00CD1989" w:rsidP="00CD1989">
      <w:pPr>
        <w:pStyle w:val="v1v1msonormal"/>
        <w:spacing w:before="0" w:beforeAutospacing="0" w:after="0" w:afterAutospacing="0"/>
        <w:jc w:val="both"/>
        <w:rPr>
          <w:rFonts w:ascii="Arial" w:hAnsi="Arial" w:cs="Arial"/>
          <w:iCs/>
          <w:sz w:val="20"/>
          <w:szCs w:val="20"/>
        </w:rPr>
      </w:pPr>
      <w:r w:rsidRPr="001B0F54">
        <w:rPr>
          <w:rFonts w:ascii="Arial" w:hAnsi="Arial" w:cs="Arial"/>
          <w:iCs/>
          <w:sz w:val="20"/>
          <w:szCs w:val="20"/>
        </w:rPr>
        <w:t xml:space="preserve">Poprawa warunków infrastrukturalnych poprzez wykonanie robót remontowo-budowlanych oraz zakup profesjonalnego oprogramowania, w tym jego integrację z obowiązującymi w Wojewódzkiej Stacji Sanitarno-Epidemiologicznej w Poznaniu programami, pozwoli na zwiększenie komfortu wydajności i polepszenie warunków pracy pracowników Wojewódzkiej Stacji Sanitarno-Epidemiologicznej w Poznaniu. </w:t>
      </w:r>
    </w:p>
    <w:p w14:paraId="207983EC" w14:textId="77777777" w:rsidR="00CD1989" w:rsidRPr="001B0F54" w:rsidRDefault="00CD1989" w:rsidP="00CD1989">
      <w:pPr>
        <w:pStyle w:val="v1v1msonormal"/>
        <w:spacing w:before="0" w:beforeAutospacing="0" w:after="0" w:afterAutospacing="0"/>
        <w:jc w:val="both"/>
        <w:rPr>
          <w:rFonts w:ascii="Arial" w:hAnsi="Arial" w:cs="Arial"/>
          <w:iCs/>
          <w:sz w:val="20"/>
          <w:szCs w:val="20"/>
        </w:rPr>
      </w:pPr>
      <w:r w:rsidRPr="001B0F54">
        <w:rPr>
          <w:rFonts w:ascii="Arial" w:hAnsi="Arial" w:cs="Arial"/>
          <w:iCs/>
          <w:sz w:val="20"/>
          <w:szCs w:val="20"/>
        </w:rPr>
        <w:t xml:space="preserve">Wdrożenie zaawansowanego i nowoczesnego </w:t>
      </w:r>
      <w:r>
        <w:rPr>
          <w:rFonts w:ascii="Arial" w:hAnsi="Arial" w:cs="Arial"/>
          <w:sz w:val="20"/>
          <w:szCs w:val="20"/>
        </w:rPr>
        <w:t>systemu informatycznego do zarządzania informacjami laboratoryjnymi</w:t>
      </w:r>
      <w:r w:rsidRPr="00076D55">
        <w:rPr>
          <w:rFonts w:ascii="Arial" w:hAnsi="Arial" w:cs="Arial"/>
          <w:sz w:val="20"/>
          <w:szCs w:val="20"/>
        </w:rPr>
        <w:t xml:space="preserve"> </w:t>
      </w:r>
      <w:r w:rsidRPr="001B0F54">
        <w:rPr>
          <w:rFonts w:ascii="Arial" w:hAnsi="Arial" w:cs="Arial"/>
          <w:iCs/>
          <w:sz w:val="20"/>
          <w:szCs w:val="20"/>
        </w:rPr>
        <w:t>pozwali na łatwe, precyzyjne oraz optymalne opracowanie, rozpowszechnianie, wprowadzenie zmian, jak te</w:t>
      </w:r>
      <w:r>
        <w:rPr>
          <w:rFonts w:ascii="Arial" w:hAnsi="Arial" w:cs="Arial"/>
          <w:iCs/>
          <w:sz w:val="20"/>
          <w:szCs w:val="20"/>
        </w:rPr>
        <w:t>ż</w:t>
      </w:r>
      <w:r w:rsidRPr="001B0F54">
        <w:rPr>
          <w:rFonts w:ascii="Arial" w:hAnsi="Arial" w:cs="Arial"/>
          <w:iCs/>
          <w:sz w:val="20"/>
          <w:szCs w:val="20"/>
        </w:rPr>
        <w:t xml:space="preserve"> zwiększy nadzór nad próbka przyjętą do badań.</w:t>
      </w:r>
    </w:p>
    <w:p w14:paraId="70C6BFBC" w14:textId="77777777" w:rsidR="00CD1989" w:rsidRPr="001B0F54" w:rsidRDefault="00CD1989" w:rsidP="00CD1989">
      <w:pPr>
        <w:pStyle w:val="v1v1msonormal"/>
        <w:spacing w:before="0" w:beforeAutospacing="0" w:after="0" w:afterAutospacing="0"/>
        <w:jc w:val="both"/>
        <w:rPr>
          <w:rFonts w:ascii="Arial" w:hAnsi="Arial" w:cs="Arial"/>
          <w:iCs/>
          <w:sz w:val="20"/>
          <w:szCs w:val="20"/>
        </w:rPr>
      </w:pPr>
      <w:r w:rsidRPr="001B0F54">
        <w:rPr>
          <w:rFonts w:ascii="Arial" w:hAnsi="Arial" w:cs="Arial"/>
          <w:iCs/>
          <w:sz w:val="20"/>
          <w:szCs w:val="20"/>
        </w:rPr>
        <w:t>Osuszenie budynków oraz remont pomieszczeń znacząco wpłynie na zabezpieczenie przed dalszą degradacją ich stanu technicznego, ochroni przed dekapitalizacją, a co za tym idzie zapewni ciągłą i nieprzerwaną działalność laboratoriów funkcjonujących w budynkach objętych projektem.</w:t>
      </w:r>
    </w:p>
    <w:p w14:paraId="13B688AF" w14:textId="77777777" w:rsidR="00CD1989" w:rsidRPr="00076D55" w:rsidRDefault="00CD1989" w:rsidP="00CD1989">
      <w:pPr>
        <w:spacing w:after="0" w:line="240" w:lineRule="auto"/>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D1989" w:rsidRPr="00076D55" w14:paraId="733986A5" w14:textId="77777777" w:rsidTr="00FB1B28">
        <w:trPr>
          <w:trHeight w:val="676"/>
        </w:trPr>
        <w:tc>
          <w:tcPr>
            <w:tcW w:w="9077" w:type="dxa"/>
            <w:shd w:val="clear" w:color="auto" w:fill="EFFFFF"/>
            <w:vAlign w:val="center"/>
            <w:hideMark/>
          </w:tcPr>
          <w:p w14:paraId="5CA65EF0"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III.12 Opis projektu</w:t>
            </w:r>
          </w:p>
          <w:p w14:paraId="75951452" w14:textId="77777777" w:rsidR="00CD1989" w:rsidRPr="00076D55" w:rsidRDefault="00CD1989" w:rsidP="00FB1B28">
            <w:pPr>
              <w:pStyle w:val="Akapitzlist"/>
              <w:spacing w:after="0" w:line="240" w:lineRule="auto"/>
              <w:ind w:left="22"/>
              <w:contextualSpacing w:val="0"/>
              <w:rPr>
                <w:i/>
                <w:iCs/>
                <w:sz w:val="16"/>
                <w:szCs w:val="16"/>
              </w:rPr>
            </w:pPr>
            <w:r w:rsidRPr="00076D55">
              <w:rPr>
                <w:rFonts w:ascii="Arial" w:hAnsi="Arial" w:cs="Arial"/>
                <w:i/>
                <w:iCs/>
                <w:sz w:val="16"/>
                <w:szCs w:val="16"/>
              </w:rPr>
              <w:t>zakres działań, który zostanie objęty projektem, główne założenia projektu, oczekiwane efekty jego realizacji</w:t>
            </w:r>
          </w:p>
        </w:tc>
      </w:tr>
    </w:tbl>
    <w:p w14:paraId="00EF67B3" w14:textId="77777777" w:rsidR="00CD1989" w:rsidRPr="004C2212" w:rsidRDefault="00CD1989" w:rsidP="00CD1989">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r>
        <w:rPr>
          <w:rFonts w:ascii="Arial" w:hAnsi="Arial" w:cs="Arial"/>
          <w:color w:val="000000"/>
          <w:sz w:val="20"/>
          <w:szCs w:val="20"/>
        </w:rPr>
        <w:t xml:space="preserve">Głównym założeniem projektu jest </w:t>
      </w:r>
      <w:r w:rsidRPr="001B0F54">
        <w:rPr>
          <w:rFonts w:ascii="Arial" w:eastAsia="Times New Roman" w:hAnsi="Arial" w:cs="Arial"/>
          <w:sz w:val="20"/>
          <w:szCs w:val="20"/>
          <w:lang w:eastAsia="pl-PL"/>
        </w:rPr>
        <w:t xml:space="preserve">wzmocnienie </w:t>
      </w:r>
      <w:r>
        <w:rPr>
          <w:rFonts w:ascii="Arial" w:eastAsia="Times New Roman" w:hAnsi="Arial" w:cs="Arial"/>
          <w:sz w:val="20"/>
          <w:szCs w:val="20"/>
          <w:lang w:eastAsia="pl-PL"/>
        </w:rPr>
        <w:t>p</w:t>
      </w:r>
      <w:r w:rsidRPr="001B0F54">
        <w:rPr>
          <w:rFonts w:ascii="Arial" w:eastAsia="Times New Roman" w:hAnsi="Arial" w:cs="Arial"/>
          <w:sz w:val="20"/>
          <w:szCs w:val="20"/>
          <w:lang w:eastAsia="pl-PL"/>
        </w:rPr>
        <w:t xml:space="preserve">aństwowej </w:t>
      </w:r>
      <w:r>
        <w:rPr>
          <w:rFonts w:ascii="Arial" w:eastAsia="Times New Roman" w:hAnsi="Arial" w:cs="Arial"/>
          <w:sz w:val="20"/>
          <w:szCs w:val="20"/>
          <w:lang w:eastAsia="pl-PL"/>
        </w:rPr>
        <w:t>i</w:t>
      </w:r>
      <w:r w:rsidRPr="001B0F54">
        <w:rPr>
          <w:rFonts w:ascii="Arial" w:eastAsia="Times New Roman" w:hAnsi="Arial" w:cs="Arial"/>
          <w:sz w:val="20"/>
          <w:szCs w:val="20"/>
          <w:lang w:eastAsia="pl-PL"/>
        </w:rPr>
        <w:t xml:space="preserve">nspekcji </w:t>
      </w:r>
      <w:r>
        <w:rPr>
          <w:rFonts w:ascii="Arial" w:eastAsia="Times New Roman" w:hAnsi="Arial" w:cs="Arial"/>
          <w:sz w:val="20"/>
          <w:szCs w:val="20"/>
          <w:lang w:eastAsia="pl-PL"/>
        </w:rPr>
        <w:t>s</w:t>
      </w:r>
      <w:r w:rsidRPr="001B0F54">
        <w:rPr>
          <w:rFonts w:ascii="Arial" w:eastAsia="Times New Roman" w:hAnsi="Arial" w:cs="Arial"/>
          <w:sz w:val="20"/>
          <w:szCs w:val="20"/>
          <w:lang w:eastAsia="pl-PL"/>
        </w:rPr>
        <w:t>anitarnej poprzez</w:t>
      </w:r>
      <w:r>
        <w:rPr>
          <w:rFonts w:ascii="Arial" w:eastAsia="Times New Roman" w:hAnsi="Arial" w:cs="Arial"/>
          <w:sz w:val="20"/>
          <w:szCs w:val="20"/>
          <w:lang w:eastAsia="pl-PL"/>
        </w:rPr>
        <w:t xml:space="preserve"> </w:t>
      </w:r>
      <w:r w:rsidRPr="001B0F54">
        <w:rPr>
          <w:rFonts w:ascii="Arial" w:eastAsia="Times New Roman" w:hAnsi="Arial" w:cs="Arial"/>
          <w:sz w:val="20"/>
          <w:szCs w:val="20"/>
          <w:lang w:eastAsia="pl-PL"/>
        </w:rPr>
        <w:t>doposażeni</w:t>
      </w:r>
      <w:r>
        <w:rPr>
          <w:rFonts w:ascii="Arial" w:eastAsia="Times New Roman" w:hAnsi="Arial" w:cs="Arial"/>
          <w:sz w:val="20"/>
          <w:szCs w:val="20"/>
          <w:lang w:eastAsia="pl-PL"/>
        </w:rPr>
        <w:t>e</w:t>
      </w:r>
      <w:r w:rsidRPr="001B0F54">
        <w:rPr>
          <w:rFonts w:ascii="Arial" w:eastAsia="Times New Roman" w:hAnsi="Arial" w:cs="Arial"/>
          <w:sz w:val="20"/>
          <w:szCs w:val="20"/>
          <w:lang w:eastAsia="pl-PL"/>
        </w:rPr>
        <w:t xml:space="preserve"> w specjalistyczne i nowoczesne oprogramowanie do zarządzania działalnością laboratoryjną oraz systemem zarządzania zgodnie z PN-EN ISO/IEC 17025 wraz z u</w:t>
      </w:r>
      <w:r>
        <w:rPr>
          <w:rFonts w:ascii="Arial" w:eastAsia="Times New Roman" w:hAnsi="Arial" w:cs="Arial"/>
          <w:sz w:val="20"/>
          <w:szCs w:val="20"/>
          <w:lang w:eastAsia="pl-PL"/>
        </w:rPr>
        <w:t xml:space="preserve">zyskaniem </w:t>
      </w:r>
      <w:r w:rsidRPr="001B0F54">
        <w:rPr>
          <w:rFonts w:ascii="Arial" w:eastAsia="Times New Roman" w:hAnsi="Arial" w:cs="Arial"/>
          <w:sz w:val="20"/>
          <w:szCs w:val="20"/>
          <w:lang w:eastAsia="pl-PL"/>
        </w:rPr>
        <w:t>licencji oraz poprzez wsparcie infrastrukturalne polegające na renowacj</w:t>
      </w:r>
      <w:r>
        <w:rPr>
          <w:rFonts w:ascii="Arial" w:eastAsia="Times New Roman" w:hAnsi="Arial" w:cs="Arial"/>
          <w:sz w:val="20"/>
          <w:szCs w:val="20"/>
          <w:lang w:eastAsia="pl-PL"/>
        </w:rPr>
        <w:t>i</w:t>
      </w:r>
      <w:r w:rsidRPr="001B0F54">
        <w:rPr>
          <w:rFonts w:ascii="Arial" w:eastAsia="Times New Roman" w:hAnsi="Arial" w:cs="Arial"/>
          <w:sz w:val="20"/>
          <w:szCs w:val="20"/>
          <w:lang w:eastAsia="pl-PL"/>
        </w:rPr>
        <w:t xml:space="preserve"> elewacji i strefy cokołowej wraz z remontem pomieszczeń w budynkach Wojewódzkiej Stacji Sanitarno-Epidemiologicznej w Poznaniu przy ul. Noskowskiego 21 i 23 oraz Libelta 36</w:t>
      </w:r>
      <w:r>
        <w:rPr>
          <w:rFonts w:ascii="Arial" w:eastAsia="Times New Roman" w:hAnsi="Arial" w:cs="Arial"/>
          <w:sz w:val="20"/>
          <w:szCs w:val="20"/>
          <w:lang w:eastAsia="pl-PL"/>
        </w:rPr>
        <w:t>.</w:t>
      </w:r>
    </w:p>
    <w:p w14:paraId="7B69E5F6" w14:textId="77777777" w:rsidR="00CD1989" w:rsidRDefault="00CD1989" w:rsidP="00CD1989">
      <w:pPr>
        <w:spacing w:after="0" w:line="240" w:lineRule="auto"/>
        <w:jc w:val="both"/>
        <w:rPr>
          <w:rFonts w:ascii="Arial" w:eastAsia="Times New Roman" w:hAnsi="Arial" w:cs="Arial"/>
          <w:sz w:val="20"/>
          <w:szCs w:val="20"/>
          <w:lang w:eastAsia="pl-PL"/>
        </w:rPr>
      </w:pPr>
    </w:p>
    <w:p w14:paraId="28A80774" w14:textId="77777777" w:rsidR="00CD1989" w:rsidRDefault="00CD1989" w:rsidP="00CD1989">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 projekcie przewidziano realizację następujących działań:</w:t>
      </w:r>
    </w:p>
    <w:p w14:paraId="5132C089" w14:textId="77777777" w:rsidR="00CD1989" w:rsidRDefault="00CD1989" w:rsidP="00CD1989">
      <w:pPr>
        <w:spacing w:after="0" w:line="240" w:lineRule="auto"/>
        <w:jc w:val="both"/>
        <w:rPr>
          <w:rFonts w:ascii="Arial" w:eastAsia="Times New Roman" w:hAnsi="Arial" w:cs="Arial"/>
          <w:b/>
          <w:bCs/>
          <w:sz w:val="20"/>
          <w:szCs w:val="20"/>
          <w:lang w:eastAsia="pl-PL"/>
        </w:rPr>
      </w:pPr>
    </w:p>
    <w:p w14:paraId="231127FB" w14:textId="77777777" w:rsidR="00CD1989" w:rsidRDefault="00CD1989" w:rsidP="00CD1989">
      <w:pPr>
        <w:pStyle w:val="Akapitzlist"/>
        <w:numPr>
          <w:ilvl w:val="0"/>
          <w:numId w:val="61"/>
        </w:numPr>
        <w:spacing w:after="0" w:line="240" w:lineRule="auto"/>
        <w:jc w:val="both"/>
        <w:rPr>
          <w:rFonts w:ascii="Arial" w:eastAsia="Times New Roman" w:hAnsi="Arial" w:cs="Arial"/>
          <w:sz w:val="20"/>
          <w:szCs w:val="20"/>
          <w:lang w:eastAsia="pl-PL"/>
        </w:rPr>
      </w:pPr>
      <w:r w:rsidRPr="001B0F54">
        <w:rPr>
          <w:rFonts w:ascii="Arial" w:eastAsia="Times New Roman" w:hAnsi="Arial" w:cs="Arial"/>
          <w:sz w:val="20"/>
          <w:szCs w:val="20"/>
          <w:lang w:eastAsia="pl-PL"/>
        </w:rPr>
        <w:t>Przygotowanie projektu:</w:t>
      </w:r>
    </w:p>
    <w:p w14:paraId="64378459"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o</w:t>
      </w:r>
      <w:r w:rsidRPr="00FA6800">
        <w:rPr>
          <w:rFonts w:ascii="Arial" w:eastAsia="Times New Roman" w:hAnsi="Arial" w:cs="Arial"/>
          <w:sz w:val="20"/>
          <w:szCs w:val="20"/>
          <w:lang w:eastAsia="pl-PL"/>
        </w:rPr>
        <w:t xml:space="preserve">pracowanie dokumentacji </w:t>
      </w:r>
      <w:r>
        <w:rPr>
          <w:rFonts w:ascii="Arial" w:eastAsia="Times New Roman" w:hAnsi="Arial" w:cs="Arial"/>
          <w:sz w:val="20"/>
          <w:szCs w:val="20"/>
          <w:lang w:eastAsia="pl-PL"/>
        </w:rPr>
        <w:t>projektowej</w:t>
      </w:r>
    </w:p>
    <w:p w14:paraId="40DD4511"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uzyskanie wymaganych przepisami prawa decyzji.</w:t>
      </w:r>
    </w:p>
    <w:p w14:paraId="03AF64E3" w14:textId="77777777" w:rsidR="00CD1989" w:rsidRDefault="00CD1989" w:rsidP="00CD1989">
      <w:pPr>
        <w:pStyle w:val="Akapitzlist"/>
        <w:numPr>
          <w:ilvl w:val="0"/>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Wdrożenie oprogramowania informatycznego – wdrożenie specjalistycznego i nowoczesnego oprogramowania do zarządzania działalnością laboratoryjną oraz systemem zarządzania zgodnie z PN-EN ISO/IEC 17025:</w:t>
      </w:r>
    </w:p>
    <w:p w14:paraId="7ABE056B"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instalacja i uruchomienie systemu standardowego, udzielenie terminowej licencji,</w:t>
      </w:r>
    </w:p>
    <w:p w14:paraId="66E2D979"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wdrożenie pilotażowe systemu (dostosowanie i skonfigurowanie systemu),</w:t>
      </w:r>
    </w:p>
    <w:p w14:paraId="27BDDDAF"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wdrożenie systemu produkcyjnego (testy całościowe funkcjonalności programu, korekty produkcyjne, szkolenie personelu, udzielenie bezterminowej licencji),</w:t>
      </w:r>
    </w:p>
    <w:p w14:paraId="39EE5D8A"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gwarancja i opcjonalna opieka autorska po wdrożeniu.</w:t>
      </w:r>
    </w:p>
    <w:p w14:paraId="08873E3E" w14:textId="77777777" w:rsidR="00CD1989" w:rsidRDefault="00CD1989" w:rsidP="00CD1989">
      <w:pPr>
        <w:pStyle w:val="Akapitzlist"/>
        <w:numPr>
          <w:ilvl w:val="0"/>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Roboty budowlane</w:t>
      </w:r>
    </w:p>
    <w:p w14:paraId="476B9276"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hydroizolacja pozioma i pionowa budynków laboratoryjno-biurowych Noskowskiego 21 i 23 oraz Libelta 36</w:t>
      </w:r>
    </w:p>
    <w:p w14:paraId="04DE8CB7"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renowacja elewacji i strefy cokołowej elewacji budynku laboratoryjno-biurowego Noskowskiego 21 oraz wykonanie remontu pomieszczeń budynków laboratoryjno-biurowych Noskowskiego 21 i 23.</w:t>
      </w:r>
    </w:p>
    <w:p w14:paraId="68C905C5" w14:textId="77777777" w:rsidR="00CD1989" w:rsidRPr="00F1215B" w:rsidRDefault="00CD1989" w:rsidP="00CD1989">
      <w:pPr>
        <w:pStyle w:val="Akapitzlist"/>
        <w:numPr>
          <w:ilvl w:val="0"/>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Zarządzanie projektem:</w:t>
      </w:r>
    </w:p>
    <w:p w14:paraId="02EF46BD"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zarządzanie w kontekście zadań merytorycznych w projekcie – prowadzone przez firmę zewnętrzną </w:t>
      </w:r>
    </w:p>
    <w:p w14:paraId="307970EA"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rozliczanie wniosków o płatność i sprawozdawczość projektu,</w:t>
      </w:r>
    </w:p>
    <w:p w14:paraId="3DED99F3" w14:textId="77777777" w:rsidR="00CD1989"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działania dotyczące ewentualnych zmian w projekcie,</w:t>
      </w:r>
    </w:p>
    <w:p w14:paraId="5F37E10F" w14:textId="77777777" w:rsidR="00CD1989" w:rsidRPr="001B0F54"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sidRPr="001B0F54">
        <w:rPr>
          <w:rFonts w:ascii="Arial" w:eastAsia="Times New Roman" w:hAnsi="Arial" w:cs="Arial"/>
          <w:sz w:val="20"/>
          <w:szCs w:val="20"/>
          <w:lang w:eastAsia="pl-PL"/>
        </w:rPr>
        <w:t>zakończenie, rozliczenie i zamknięcie projektu.</w:t>
      </w:r>
    </w:p>
    <w:p w14:paraId="7DC1D7DC" w14:textId="77777777" w:rsidR="00CD1989" w:rsidRPr="001B0F54" w:rsidRDefault="00CD1989" w:rsidP="00CD1989">
      <w:pPr>
        <w:pStyle w:val="Akapitzlist"/>
        <w:numPr>
          <w:ilvl w:val="0"/>
          <w:numId w:val="61"/>
        </w:numPr>
        <w:spacing w:after="0" w:line="240" w:lineRule="auto"/>
        <w:jc w:val="both"/>
        <w:rPr>
          <w:rFonts w:ascii="Arial" w:eastAsia="Times New Roman" w:hAnsi="Arial" w:cs="Arial"/>
          <w:sz w:val="20"/>
          <w:szCs w:val="20"/>
          <w:lang w:eastAsia="pl-PL"/>
        </w:rPr>
      </w:pPr>
      <w:r w:rsidRPr="001B0F54">
        <w:rPr>
          <w:rFonts w:ascii="Arial" w:eastAsia="Times New Roman" w:hAnsi="Arial" w:cs="Arial"/>
          <w:sz w:val="20"/>
          <w:szCs w:val="20"/>
          <w:lang w:eastAsia="pl-PL"/>
        </w:rPr>
        <w:t>Promocja projektu:</w:t>
      </w:r>
    </w:p>
    <w:p w14:paraId="108303D8" w14:textId="77777777" w:rsidR="00CD1989" w:rsidRPr="001B0F54" w:rsidRDefault="00CD1989" w:rsidP="00CD1989">
      <w:pPr>
        <w:pStyle w:val="Akapitzlist"/>
        <w:numPr>
          <w:ilvl w:val="1"/>
          <w:numId w:val="61"/>
        </w:numPr>
        <w:spacing w:after="0" w:line="240" w:lineRule="auto"/>
        <w:jc w:val="both"/>
        <w:rPr>
          <w:rFonts w:ascii="Arial" w:eastAsia="Times New Roman" w:hAnsi="Arial" w:cs="Arial"/>
          <w:sz w:val="20"/>
          <w:szCs w:val="20"/>
          <w:lang w:eastAsia="pl-PL"/>
        </w:rPr>
      </w:pPr>
      <w:r w:rsidRPr="001B0F54">
        <w:rPr>
          <w:rFonts w:ascii="Arial" w:eastAsia="Times New Roman" w:hAnsi="Arial" w:cs="Arial"/>
          <w:sz w:val="20"/>
          <w:szCs w:val="20"/>
          <w:lang w:eastAsia="pl-PL"/>
        </w:rPr>
        <w:t>działania informacyjne (tablice informacyjne, informacje na stronach www, plakaty, itp.)</w:t>
      </w:r>
    </w:p>
    <w:p w14:paraId="0D371EC2" w14:textId="77777777" w:rsidR="00CD1989" w:rsidRDefault="00CD1989" w:rsidP="00CD1989">
      <w:pPr>
        <w:spacing w:after="0" w:line="240" w:lineRule="auto"/>
        <w:jc w:val="both"/>
        <w:rPr>
          <w:rFonts w:ascii="Arial" w:eastAsia="Times New Roman" w:hAnsi="Arial" w:cs="Arial"/>
          <w:b/>
          <w:bCs/>
          <w:sz w:val="20"/>
          <w:szCs w:val="20"/>
          <w:lang w:eastAsia="pl-PL"/>
        </w:rPr>
      </w:pPr>
    </w:p>
    <w:p w14:paraId="16A3AF2D" w14:textId="77777777" w:rsidR="00CD1989" w:rsidRDefault="00CD1989" w:rsidP="00CD1989">
      <w:pPr>
        <w:spacing w:after="0" w:line="240" w:lineRule="auto"/>
        <w:jc w:val="both"/>
        <w:rPr>
          <w:rFonts w:ascii="Arial" w:eastAsia="Times New Roman" w:hAnsi="Arial" w:cs="Arial"/>
          <w:sz w:val="20"/>
          <w:szCs w:val="20"/>
          <w:lang w:eastAsia="pl-PL"/>
        </w:rPr>
      </w:pPr>
      <w:r>
        <w:rPr>
          <w:rFonts w:ascii="Arial" w:hAnsi="Arial" w:cs="Arial"/>
          <w:sz w:val="20"/>
          <w:szCs w:val="20"/>
        </w:rPr>
        <w:t>System informatyczny zarządzania informacjami laboratoryjnymi</w:t>
      </w:r>
      <w:r w:rsidRPr="00076D55">
        <w:rPr>
          <w:rFonts w:ascii="Arial" w:hAnsi="Arial" w:cs="Arial"/>
          <w:sz w:val="20"/>
          <w:szCs w:val="20"/>
        </w:rPr>
        <w:t xml:space="preserve"> to </w:t>
      </w:r>
      <w:r w:rsidRPr="00076D55">
        <w:rPr>
          <w:rFonts w:ascii="Arial" w:eastAsia="Times New Roman" w:hAnsi="Arial" w:cs="Arial"/>
          <w:sz w:val="20"/>
          <w:szCs w:val="20"/>
          <w:lang w:eastAsia="pl-PL"/>
        </w:rPr>
        <w:t>zaawansowane i nowoczesne rozwiązanie informatyczne, które pozwal</w:t>
      </w:r>
      <w:r>
        <w:rPr>
          <w:rFonts w:ascii="Arial" w:eastAsia="Times New Roman" w:hAnsi="Arial" w:cs="Arial"/>
          <w:sz w:val="20"/>
          <w:szCs w:val="20"/>
          <w:lang w:eastAsia="pl-PL"/>
        </w:rPr>
        <w:t>i</w:t>
      </w:r>
      <w:r w:rsidRPr="00076D55">
        <w:rPr>
          <w:rFonts w:ascii="Arial" w:eastAsia="Times New Roman" w:hAnsi="Arial" w:cs="Arial"/>
          <w:sz w:val="20"/>
          <w:szCs w:val="20"/>
          <w:lang w:eastAsia="pl-PL"/>
        </w:rPr>
        <w:t xml:space="preserve"> na precyzyjne śledzenie każdej próbki od jej przyjęcia do wydania sprawozdania z badań, z uwzględnieniem wykorzystywanego wyposażenia, odczynników, wzorców oraz osób wykonujących badanie. Zapewni możliwość, dzięki zaawansowanym funkcjom, oceny wyników badań, oceny krzywych, jak też identyfikację danych oraz łatwy do nich dostęp na każdym etapie badania. Oprogramowanie to będzie dawało klientowi możliwość śledzenia </w:t>
      </w:r>
      <w:r>
        <w:rPr>
          <w:rFonts w:ascii="Arial" w:eastAsia="Times New Roman" w:hAnsi="Arial" w:cs="Arial"/>
          <w:sz w:val="20"/>
          <w:szCs w:val="20"/>
          <w:lang w:eastAsia="pl-PL"/>
        </w:rPr>
        <w:t>na jakim etapie znajduje się jego sprawa.</w:t>
      </w:r>
    </w:p>
    <w:p w14:paraId="20841BC1" w14:textId="77777777" w:rsidR="00CD1989" w:rsidRDefault="00CD1989" w:rsidP="00CD1989">
      <w:pPr>
        <w:spacing w:after="0" w:line="240" w:lineRule="auto"/>
        <w:jc w:val="both"/>
        <w:rPr>
          <w:rFonts w:ascii="Arial" w:eastAsia="Times New Roman" w:hAnsi="Arial" w:cs="Arial"/>
          <w:sz w:val="20"/>
          <w:szCs w:val="20"/>
          <w:lang w:eastAsia="pl-PL"/>
        </w:rPr>
      </w:pPr>
    </w:p>
    <w:p w14:paraId="07297CC1" w14:textId="77777777" w:rsidR="00CD1989" w:rsidRPr="00076D55" w:rsidRDefault="00CD1989" w:rsidP="00CD1989">
      <w:pPr>
        <w:spacing w:after="0" w:line="240" w:lineRule="auto"/>
        <w:jc w:val="both"/>
        <w:rPr>
          <w:rFonts w:ascii="Arial" w:hAnsi="Arial" w:cs="Arial"/>
          <w:sz w:val="20"/>
          <w:szCs w:val="20"/>
        </w:rPr>
      </w:pPr>
      <w:r>
        <w:rPr>
          <w:rFonts w:ascii="Arial" w:hAnsi="Arial" w:cs="Arial"/>
          <w:sz w:val="20"/>
          <w:szCs w:val="20"/>
        </w:rPr>
        <w:t>Realizacja robót budowlanych związanych z hydroizolacją wpłynie na p</w:t>
      </w:r>
      <w:r w:rsidRPr="00076D55">
        <w:rPr>
          <w:rFonts w:ascii="Arial" w:hAnsi="Arial" w:cs="Arial"/>
          <w:sz w:val="20"/>
          <w:szCs w:val="20"/>
        </w:rPr>
        <w:t>opraw</w:t>
      </w:r>
      <w:r>
        <w:rPr>
          <w:rFonts w:ascii="Arial" w:hAnsi="Arial" w:cs="Arial"/>
          <w:sz w:val="20"/>
          <w:szCs w:val="20"/>
        </w:rPr>
        <w:t>ę</w:t>
      </w:r>
      <w:r w:rsidRPr="00076D55">
        <w:rPr>
          <w:rFonts w:ascii="Arial" w:hAnsi="Arial" w:cs="Arial"/>
          <w:sz w:val="20"/>
          <w:szCs w:val="20"/>
        </w:rPr>
        <w:t xml:space="preserve"> warunków pracy dla pracowników laboratoryjno-biurowych, usprawnienie funkcjonalności budynków, zapewnienie odpowiednich warunków techniczno-organizacyjnych i optymalizacja warunków pracy, co </w:t>
      </w:r>
      <w:r>
        <w:rPr>
          <w:rFonts w:ascii="Arial" w:hAnsi="Arial" w:cs="Arial"/>
          <w:sz w:val="20"/>
          <w:szCs w:val="20"/>
        </w:rPr>
        <w:t>długofalowo i trwale</w:t>
      </w:r>
      <w:r w:rsidRPr="00076D55">
        <w:rPr>
          <w:rFonts w:ascii="Arial" w:hAnsi="Arial" w:cs="Arial"/>
          <w:sz w:val="20"/>
          <w:szCs w:val="20"/>
        </w:rPr>
        <w:t xml:space="preserve"> wpływa na funkcjonowanie laboratoriów oraz ich sprawność i efektywność działania.</w:t>
      </w:r>
    </w:p>
    <w:p w14:paraId="5DA3B015" w14:textId="77777777" w:rsidR="00CD1989" w:rsidRDefault="00CD1989" w:rsidP="00CD1989">
      <w:pPr>
        <w:spacing w:after="0" w:line="240" w:lineRule="auto"/>
        <w:jc w:val="both"/>
        <w:rPr>
          <w:rFonts w:ascii="Arial" w:eastAsia="Times New Roman" w:hAnsi="Arial" w:cs="Arial"/>
          <w:sz w:val="20"/>
          <w:szCs w:val="20"/>
          <w:lang w:eastAsia="pl-PL"/>
        </w:rPr>
      </w:pPr>
      <w:r w:rsidRPr="00076D55">
        <w:rPr>
          <w:rFonts w:ascii="Arial" w:hAnsi="Arial" w:cs="Arial"/>
          <w:sz w:val="20"/>
          <w:szCs w:val="20"/>
        </w:rPr>
        <w:t xml:space="preserve">Zabezpieczenie budynków przed dalszą degradacją ich stanu technicznego, ochrona przed dekapitalizacją, a co za tym idzie zapewnienie ciągłej i </w:t>
      </w:r>
      <w:r>
        <w:rPr>
          <w:rFonts w:ascii="Arial" w:hAnsi="Arial" w:cs="Arial"/>
          <w:sz w:val="20"/>
          <w:szCs w:val="20"/>
        </w:rPr>
        <w:t>nie</w:t>
      </w:r>
      <w:r w:rsidRPr="00076D55">
        <w:rPr>
          <w:rFonts w:ascii="Arial" w:hAnsi="Arial" w:cs="Arial"/>
          <w:sz w:val="20"/>
          <w:szCs w:val="20"/>
        </w:rPr>
        <w:t>przerwanej działalności laboratoriów funkcjonujących w budynkach objętych projektem</w:t>
      </w:r>
      <w:r>
        <w:rPr>
          <w:rFonts w:ascii="Arial" w:hAnsi="Arial" w:cs="Arial"/>
          <w:sz w:val="20"/>
          <w:szCs w:val="20"/>
        </w:rPr>
        <w:t>, przyniesie trwały pozytywny wpływ na realizację zadań związanych z wypełnianiem obowiązków nałożonych na organy inspekcji sanitarnej.</w:t>
      </w:r>
    </w:p>
    <w:p w14:paraId="6BA709C4" w14:textId="77777777" w:rsidR="00CD1989" w:rsidRDefault="00CD1989" w:rsidP="00CD1989">
      <w:pPr>
        <w:spacing w:after="0" w:line="240" w:lineRule="auto"/>
        <w:jc w:val="both"/>
        <w:rPr>
          <w:rFonts w:ascii="Arial" w:eastAsia="Times New Roman" w:hAnsi="Arial" w:cs="Arial"/>
          <w:sz w:val="20"/>
          <w:szCs w:val="20"/>
          <w:lang w:eastAsia="pl-PL"/>
        </w:rPr>
      </w:pPr>
    </w:p>
    <w:p w14:paraId="022E92E0" w14:textId="77777777" w:rsidR="00CD1989" w:rsidRDefault="00CD1989" w:rsidP="00CD1989">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Wszystkie te działania w sposób trwały, na wiele lat, wpłyną na funkcjonowanie Wojewódzkiej Stacji Sanitarno-Epidemiologicznej w Poznaniu i  przyniosą oszczędności finansowe, czasowe jak i kadrowo-personalne.</w:t>
      </w:r>
    </w:p>
    <w:p w14:paraId="4FC559CA" w14:textId="77777777" w:rsidR="00CD1989" w:rsidRDefault="00CD1989" w:rsidP="00CD1989">
      <w:pPr>
        <w:spacing w:after="0" w:line="240" w:lineRule="auto"/>
        <w:jc w:val="both"/>
        <w:rPr>
          <w:rFonts w:ascii="Arial" w:hAnsi="Arial" w:cs="Arial"/>
          <w:sz w:val="20"/>
          <w:szCs w:val="20"/>
        </w:rPr>
      </w:pPr>
      <w:r>
        <w:rPr>
          <w:rFonts w:ascii="Arial" w:hAnsi="Arial" w:cs="Arial"/>
          <w:sz w:val="20"/>
          <w:szCs w:val="20"/>
        </w:rPr>
        <w:t>Usprawnienia funkcjonalno-organizacyjne wynikające z poprawy warunków pracy oraz wdrożenie najnowocześniejszych rozwiązań informatycznych wniosą długofalowy i trwały wkład w poprawę bezpieczeństwa zdrowotnego.</w:t>
      </w:r>
    </w:p>
    <w:p w14:paraId="61127FFC" w14:textId="77777777" w:rsidR="00CD1989" w:rsidRDefault="00CD1989" w:rsidP="00CD1989">
      <w:pPr>
        <w:spacing w:after="0" w:line="240" w:lineRule="auto"/>
        <w:jc w:val="both"/>
        <w:rPr>
          <w:rFonts w:ascii="Arial" w:hAnsi="Arial" w:cs="Arial"/>
          <w:sz w:val="20"/>
          <w:szCs w:val="20"/>
        </w:rPr>
      </w:pPr>
    </w:p>
    <w:p w14:paraId="1DC4E315" w14:textId="77777777" w:rsidR="00CD1989" w:rsidRDefault="00CD1989" w:rsidP="00CD1989">
      <w:pPr>
        <w:jc w:val="both"/>
        <w:rPr>
          <w:rFonts w:ascii="Arial" w:eastAsia="Times New Roman" w:hAnsi="Arial" w:cs="Arial"/>
          <w:sz w:val="20"/>
          <w:szCs w:val="20"/>
        </w:rPr>
      </w:pPr>
      <w:r w:rsidRPr="00AF1B00">
        <w:rPr>
          <w:rFonts w:ascii="Arial" w:hAnsi="Arial" w:cs="Arial"/>
          <w:color w:val="000000"/>
          <w:sz w:val="20"/>
          <w:szCs w:val="20"/>
        </w:rPr>
        <w:t>Realizacja inwestycji przyczyni się do stworzenia nowoczesnej i sprawnie funkcjonującej infrastruktury technicznej (roboty budowlane) i informatycznej</w:t>
      </w:r>
      <w:r>
        <w:rPr>
          <w:rFonts w:ascii="Arial" w:hAnsi="Arial" w:cs="Arial"/>
          <w:color w:val="000000"/>
          <w:sz w:val="20"/>
          <w:szCs w:val="20"/>
        </w:rPr>
        <w:t xml:space="preserve"> w WSSE w Poznaniu</w:t>
      </w:r>
      <w:r w:rsidRPr="00AF1B00">
        <w:rPr>
          <w:rFonts w:ascii="Arial" w:hAnsi="Arial" w:cs="Arial"/>
          <w:color w:val="000000"/>
          <w:sz w:val="20"/>
          <w:szCs w:val="20"/>
        </w:rPr>
        <w:t xml:space="preserve">. Zakup wyposażenia informatycznego, </w:t>
      </w:r>
      <w:r w:rsidRPr="00AF1B00">
        <w:rPr>
          <w:rFonts w:ascii="Arial" w:hAnsi="Arial" w:cs="Arial"/>
          <w:sz w:val="20"/>
          <w:szCs w:val="20"/>
        </w:rPr>
        <w:t>z uwzględnieniem aktualnych oraz przyszłych potrzeb epidemiologicznych</w:t>
      </w:r>
      <w:r w:rsidRPr="00AF1B00">
        <w:rPr>
          <w:rFonts w:ascii="Arial" w:hAnsi="Arial" w:cs="Arial"/>
          <w:color w:val="000000"/>
          <w:sz w:val="20"/>
          <w:szCs w:val="20"/>
        </w:rPr>
        <w:t xml:space="preserve">, przyspieszy czas wykonywania procesów (m.in. wykonywanie licznych testów laboratoryjnych, </w:t>
      </w:r>
      <w:r w:rsidRPr="00AF1B00">
        <w:rPr>
          <w:rFonts w:ascii="Arial" w:hAnsi="Arial" w:cs="Arial"/>
          <w:color w:val="1B1B1B"/>
          <w:sz w:val="20"/>
          <w:szCs w:val="20"/>
          <w:shd w:val="clear" w:color="auto" w:fill="FFFFFF"/>
        </w:rPr>
        <w:t xml:space="preserve">kwalifikacja osób do wymazów, diagnozowanie i monitorowanie ognisk zakażeń). </w:t>
      </w:r>
      <w:r>
        <w:rPr>
          <w:rFonts w:ascii="Arial" w:hAnsi="Arial" w:cs="Arial"/>
          <w:color w:val="1B1B1B"/>
          <w:sz w:val="20"/>
          <w:szCs w:val="20"/>
          <w:shd w:val="clear" w:color="auto" w:fill="FFFFFF"/>
        </w:rPr>
        <w:br/>
      </w:r>
      <w:r w:rsidRPr="00AF1B00">
        <w:rPr>
          <w:rFonts w:ascii="Arial" w:hAnsi="Arial" w:cs="Arial"/>
          <w:sz w:val="20"/>
          <w:szCs w:val="20"/>
        </w:rPr>
        <w:t xml:space="preserve">Kompleksowe działania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25484BC3" w14:textId="77777777" w:rsidR="00CD1989" w:rsidRDefault="00CD1989" w:rsidP="00CD1989">
      <w:pPr>
        <w:spacing w:after="0" w:line="240" w:lineRule="auto"/>
        <w:jc w:val="both"/>
        <w:rPr>
          <w:rFonts w:ascii="Arial" w:eastAsia="Times New Roman" w:hAnsi="Arial" w:cs="Arial"/>
          <w:sz w:val="20"/>
          <w:szCs w:val="20"/>
          <w:lang w:eastAsia="pl-PL"/>
        </w:rPr>
      </w:pPr>
    </w:p>
    <w:p w14:paraId="618F34FB" w14:textId="77777777" w:rsidR="00CD1989" w:rsidRPr="00076D55" w:rsidRDefault="00CD1989" w:rsidP="00CD1989">
      <w:pPr>
        <w:spacing w:after="0" w:line="240" w:lineRule="auto"/>
        <w:rPr>
          <w:rFonts w:ascii="Arial" w:hAnsi="Arial" w:cs="Arial"/>
          <w:sz w:val="20"/>
          <w:szCs w:val="20"/>
        </w:rPr>
      </w:pPr>
    </w:p>
    <w:tbl>
      <w:tblPr>
        <w:tblW w:w="7518"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518"/>
      </w:tblGrid>
      <w:tr w:rsidR="00CD1989" w:rsidRPr="00076D55" w14:paraId="4107C657" w14:textId="77777777" w:rsidTr="00FB1B28">
        <w:trPr>
          <w:trHeight w:val="537"/>
        </w:trPr>
        <w:tc>
          <w:tcPr>
            <w:tcW w:w="7518" w:type="dxa"/>
            <w:shd w:val="clear" w:color="auto" w:fill="EFFFFF"/>
            <w:vAlign w:val="center"/>
            <w:hideMark/>
          </w:tcPr>
          <w:p w14:paraId="4DF0636A"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III.13 Opis zgodności projektu z mapami potrzeb zdrowotnych (jeśli dotyczy)</w:t>
            </w:r>
          </w:p>
          <w:p w14:paraId="1A22B85F" w14:textId="77777777" w:rsidR="00CD1989" w:rsidRPr="00076D55" w:rsidRDefault="00CD1989" w:rsidP="00FB1B28">
            <w:pPr>
              <w:pStyle w:val="Akapitzlist"/>
              <w:spacing w:after="0" w:line="240" w:lineRule="auto"/>
              <w:ind w:left="22"/>
              <w:contextualSpacing w:val="0"/>
              <w:rPr>
                <w:rFonts w:ascii="Arial" w:eastAsia="Times New Roman" w:hAnsi="Arial" w:cs="Arial"/>
                <w:i/>
                <w:iCs/>
                <w:sz w:val="20"/>
                <w:szCs w:val="20"/>
                <w:lang w:eastAsia="pl-PL"/>
              </w:rPr>
            </w:pPr>
            <w:r w:rsidRPr="00076D55">
              <w:rPr>
                <w:rFonts w:ascii="Arial" w:hAnsi="Arial" w:cs="Arial"/>
                <w:i/>
                <w:iCs/>
                <w:sz w:val="16"/>
                <w:szCs w:val="16"/>
              </w:rPr>
              <w:t>zakres mapy potrzeb zdrowotnych, w który wpisują się działania objęte wsparciem w ramach projektu</w:t>
            </w:r>
            <w:r w:rsidRPr="00076D55">
              <w:rPr>
                <w:rFonts w:ascii="Arial" w:eastAsia="Times New Roman" w:hAnsi="Arial" w:cs="Arial"/>
                <w:i/>
                <w:iCs/>
                <w:sz w:val="20"/>
                <w:szCs w:val="20"/>
                <w:lang w:eastAsia="pl-PL"/>
              </w:rPr>
              <w:t> </w:t>
            </w:r>
          </w:p>
        </w:tc>
      </w:tr>
    </w:tbl>
    <w:p w14:paraId="6250C96D" w14:textId="77777777" w:rsidR="00CD1989" w:rsidRPr="00076D55" w:rsidRDefault="00CD1989" w:rsidP="00CD1989">
      <w:pPr>
        <w:spacing w:after="0" w:line="240" w:lineRule="auto"/>
        <w:rPr>
          <w:rFonts w:ascii="Arial" w:hAnsi="Arial" w:cs="Arial"/>
          <w:sz w:val="20"/>
          <w:szCs w:val="20"/>
        </w:rPr>
      </w:pPr>
      <w:r w:rsidRPr="00076D55">
        <w:rPr>
          <w:rFonts w:ascii="Arial" w:hAnsi="Arial" w:cs="Arial"/>
          <w:sz w:val="20"/>
          <w:szCs w:val="20"/>
        </w:rPr>
        <w:t>N</w:t>
      </w:r>
      <w:r>
        <w:rPr>
          <w:rFonts w:ascii="Arial" w:hAnsi="Arial" w:cs="Arial"/>
          <w:sz w:val="20"/>
          <w:szCs w:val="20"/>
        </w:rPr>
        <w:t>ie dotyczy</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CD1989" w:rsidRPr="00076D55" w14:paraId="7D72DD21" w14:textId="77777777" w:rsidTr="00FB1B28">
        <w:trPr>
          <w:cantSplit/>
          <w:trHeight w:val="600"/>
        </w:trPr>
        <w:tc>
          <w:tcPr>
            <w:tcW w:w="5392" w:type="dxa"/>
            <w:shd w:val="clear" w:color="auto" w:fill="EFFFFF"/>
            <w:vAlign w:val="center"/>
            <w:hideMark/>
          </w:tcPr>
          <w:p w14:paraId="504C41EC" w14:textId="77777777" w:rsidR="00CD1989" w:rsidRPr="00076D55" w:rsidRDefault="00CD1989" w:rsidP="00FB1B28">
            <w:pPr>
              <w:pStyle w:val="Akapitzlist"/>
              <w:spacing w:after="0" w:line="240" w:lineRule="auto"/>
              <w:ind w:left="22"/>
              <w:contextualSpacing w:val="0"/>
              <w:rPr>
                <w:rFonts w:ascii="Arial" w:eastAsia="Times New Roman" w:hAnsi="Arial" w:cs="Arial"/>
                <w:sz w:val="20"/>
                <w:szCs w:val="20"/>
                <w:lang w:eastAsia="pl-PL"/>
              </w:rPr>
            </w:pPr>
            <w:r w:rsidRPr="00076D55">
              <w:rPr>
                <w:rFonts w:ascii="Arial" w:eastAsia="Times New Roman" w:hAnsi="Arial" w:cs="Arial"/>
                <w:sz w:val="20"/>
                <w:szCs w:val="20"/>
                <w:lang w:eastAsia="pl-PL"/>
              </w:rPr>
              <w:t xml:space="preserve">III.14 Planowana data złożenia wniosku o dofinansowanie </w:t>
            </w:r>
          </w:p>
          <w:p w14:paraId="1889E715" w14:textId="77777777" w:rsidR="00CD1989" w:rsidRPr="00076D55" w:rsidRDefault="00CD1989" w:rsidP="00FB1B28">
            <w:pPr>
              <w:pStyle w:val="Akapitzlist"/>
              <w:spacing w:after="0" w:line="240" w:lineRule="auto"/>
              <w:ind w:left="22"/>
              <w:contextualSpacing w:val="0"/>
              <w:rPr>
                <w:rFonts w:ascii="Arial" w:eastAsia="Times New Roman" w:hAnsi="Arial" w:cs="Arial"/>
                <w:sz w:val="16"/>
                <w:szCs w:val="16"/>
                <w:lang w:eastAsia="pl-PL"/>
              </w:rPr>
            </w:pPr>
            <w:r w:rsidRPr="00076D55">
              <w:rPr>
                <w:rFonts w:ascii="Arial" w:hAnsi="Arial" w:cs="Arial"/>
                <w:i/>
                <w:iCs/>
                <w:sz w:val="16"/>
                <w:szCs w:val="16"/>
              </w:rPr>
              <w:t>rok oraz kwartał [RRRR.KW]</w:t>
            </w:r>
          </w:p>
        </w:tc>
      </w:tr>
    </w:tbl>
    <w:p w14:paraId="3A9A2649" w14:textId="77777777" w:rsidR="00CD1989" w:rsidRPr="004C2212" w:rsidRDefault="00CD1989" w:rsidP="00CD1989">
      <w:pPr>
        <w:spacing w:after="0" w:line="240" w:lineRule="auto"/>
        <w:rPr>
          <w:rFonts w:ascii="Arial" w:hAnsi="Arial" w:cs="Arial"/>
          <w:sz w:val="20"/>
          <w:szCs w:val="20"/>
        </w:rPr>
      </w:pPr>
      <w:r w:rsidRPr="004C2212">
        <w:rPr>
          <w:rFonts w:ascii="Arial" w:hAnsi="Arial" w:cs="Arial"/>
          <w:sz w:val="20"/>
          <w:szCs w:val="20"/>
        </w:rPr>
        <w:t>2022.II</w:t>
      </w:r>
    </w:p>
    <w:p w14:paraId="46BB9C8E" w14:textId="77777777" w:rsidR="00CD1989" w:rsidRPr="00076D55" w:rsidRDefault="00CD1989" w:rsidP="00CD1989">
      <w:pPr>
        <w:spacing w:after="0" w:line="240" w:lineRule="auto"/>
        <w:rPr>
          <w:rFonts w:ascii="Arial" w:hAnsi="Arial" w:cs="Arial"/>
        </w:rPr>
      </w:pP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CD1989" w:rsidRPr="00076D55" w14:paraId="6364A0C0" w14:textId="77777777" w:rsidTr="00FB1B28">
        <w:trPr>
          <w:cantSplit/>
          <w:trHeight w:val="496"/>
        </w:trPr>
        <w:tc>
          <w:tcPr>
            <w:tcW w:w="5392" w:type="dxa"/>
            <w:shd w:val="clear" w:color="auto" w:fill="EFFFFF"/>
            <w:vAlign w:val="center"/>
            <w:hideMark/>
          </w:tcPr>
          <w:p w14:paraId="2671CBDA"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III.15 Planowany okres realizacji projektu</w:t>
            </w:r>
          </w:p>
          <w:p w14:paraId="76A642FB" w14:textId="77777777" w:rsidR="00CD1989" w:rsidRPr="00076D55" w:rsidRDefault="00CD1989" w:rsidP="00FB1B28">
            <w:pPr>
              <w:pStyle w:val="Akapitzlist"/>
              <w:spacing w:after="0" w:line="240" w:lineRule="auto"/>
              <w:ind w:left="22"/>
              <w:contextualSpacing w:val="0"/>
              <w:jc w:val="both"/>
              <w:rPr>
                <w:rFonts w:ascii="Arial" w:eastAsia="Times New Roman" w:hAnsi="Arial" w:cs="Arial"/>
                <w:sz w:val="16"/>
                <w:szCs w:val="16"/>
                <w:lang w:eastAsia="pl-PL"/>
              </w:rPr>
            </w:pPr>
            <w:r w:rsidRPr="00076D55">
              <w:rPr>
                <w:rFonts w:ascii="Arial" w:hAnsi="Arial" w:cs="Arial"/>
                <w:i/>
                <w:iCs/>
                <w:sz w:val="16"/>
                <w:szCs w:val="16"/>
              </w:rPr>
              <w:t>data rozpoczęcia oraz zakończenia inwestycji (rok oraz kwartał)</w:t>
            </w:r>
            <w:r w:rsidRPr="00076D55">
              <w:rPr>
                <w:rFonts w:ascii="Arial" w:eastAsia="Times New Roman" w:hAnsi="Arial" w:cs="Arial"/>
                <w:sz w:val="20"/>
                <w:szCs w:val="20"/>
                <w:lang w:eastAsia="pl-PL"/>
              </w:rPr>
              <w:t> </w:t>
            </w:r>
          </w:p>
        </w:tc>
      </w:tr>
    </w:tbl>
    <w:p w14:paraId="2677D279" w14:textId="77777777" w:rsidR="00CD1989" w:rsidRPr="004C2212" w:rsidRDefault="00CD1989" w:rsidP="00CD1989">
      <w:pPr>
        <w:spacing w:after="0" w:line="240" w:lineRule="auto"/>
        <w:rPr>
          <w:rFonts w:ascii="Arial" w:hAnsi="Arial" w:cs="Arial"/>
          <w:sz w:val="20"/>
          <w:szCs w:val="20"/>
        </w:rPr>
      </w:pPr>
      <w:r w:rsidRPr="00076D55">
        <w:rPr>
          <w:rFonts w:ascii="Arial" w:eastAsia="Times New Roman" w:hAnsi="Arial" w:cs="Arial"/>
          <w:i/>
          <w:iCs/>
          <w:sz w:val="20"/>
          <w:szCs w:val="20"/>
          <w:lang w:eastAsia="pl-PL"/>
        </w:rPr>
        <w:t>Planowana data rozpoczęcia</w:t>
      </w:r>
      <w:r w:rsidRPr="00076D55">
        <w:rPr>
          <w:rFonts w:ascii="Arial" w:eastAsia="Times New Roman" w:hAnsi="Arial" w:cs="Arial"/>
          <w:sz w:val="20"/>
          <w:szCs w:val="20"/>
          <w:lang w:eastAsia="pl-PL"/>
        </w:rPr>
        <w:t xml:space="preserve"> </w:t>
      </w:r>
      <w:r w:rsidRPr="00076D55">
        <w:rPr>
          <w:rFonts w:ascii="Arial" w:eastAsia="Times New Roman" w:hAnsi="Arial" w:cs="Arial"/>
          <w:sz w:val="20"/>
          <w:szCs w:val="20"/>
          <w:lang w:eastAsia="pl-PL"/>
        </w:rPr>
        <w:tab/>
      </w:r>
      <w:r w:rsidRPr="004C2212">
        <w:rPr>
          <w:rFonts w:ascii="Arial" w:hAnsi="Arial" w:cs="Arial"/>
          <w:sz w:val="20"/>
          <w:szCs w:val="20"/>
        </w:rPr>
        <w:t>2021.IV</w:t>
      </w:r>
    </w:p>
    <w:p w14:paraId="5DD234F0" w14:textId="77777777" w:rsidR="00CD1989" w:rsidRPr="004C2212" w:rsidRDefault="00CD1989" w:rsidP="00CD1989">
      <w:pPr>
        <w:spacing w:after="0" w:line="240" w:lineRule="auto"/>
        <w:rPr>
          <w:rFonts w:ascii="Arial" w:hAnsi="Arial" w:cs="Arial"/>
          <w:sz w:val="20"/>
          <w:szCs w:val="20"/>
        </w:rPr>
      </w:pPr>
      <w:r w:rsidRPr="00076D55">
        <w:rPr>
          <w:rFonts w:ascii="Arial" w:eastAsia="Times New Roman" w:hAnsi="Arial" w:cs="Arial"/>
          <w:i/>
          <w:iCs/>
          <w:sz w:val="20"/>
          <w:szCs w:val="20"/>
          <w:lang w:eastAsia="pl-PL"/>
        </w:rPr>
        <w:t>Planowana data zakończenia</w:t>
      </w:r>
      <w:r w:rsidRPr="00076D55">
        <w:rPr>
          <w:rFonts w:ascii="Arial" w:eastAsia="Times New Roman" w:hAnsi="Arial" w:cs="Arial"/>
          <w:sz w:val="20"/>
          <w:szCs w:val="20"/>
          <w:lang w:eastAsia="pl-PL"/>
        </w:rPr>
        <w:tab/>
      </w:r>
      <w:r w:rsidRPr="004C2212">
        <w:rPr>
          <w:rFonts w:ascii="Arial" w:hAnsi="Arial" w:cs="Arial"/>
          <w:sz w:val="20"/>
          <w:szCs w:val="20"/>
        </w:rPr>
        <w:t>2023.IV</w:t>
      </w:r>
    </w:p>
    <w:p w14:paraId="6445B1E1" w14:textId="77777777" w:rsidR="00CD1989" w:rsidRPr="00076D55" w:rsidRDefault="00CD1989" w:rsidP="00CD1989">
      <w:pPr>
        <w:spacing w:after="0" w:line="240" w:lineRule="auto"/>
        <w:rPr>
          <w:rFonts w:ascii="Arial" w:hAnsi="Arial" w:cs="Arial"/>
          <w:sz w:val="20"/>
          <w:szCs w:val="20"/>
        </w:rPr>
      </w:pPr>
    </w:p>
    <w:p w14:paraId="60C5E4A5" w14:textId="77777777" w:rsidR="00CD1989" w:rsidRPr="00076D55" w:rsidRDefault="00CD1989" w:rsidP="00CD1989">
      <w:pPr>
        <w:spacing w:after="0" w:line="240" w:lineRule="auto"/>
        <w:rPr>
          <w:rFonts w:ascii="Arial" w:hAnsi="Arial" w:cs="Arial"/>
          <w:sz w:val="20"/>
          <w:szCs w:val="20"/>
        </w:rPr>
      </w:pPr>
    </w:p>
    <w:tbl>
      <w:tblPr>
        <w:tblW w:w="10019"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897"/>
        <w:gridCol w:w="1296"/>
        <w:gridCol w:w="1729"/>
        <w:gridCol w:w="1586"/>
        <w:gridCol w:w="1511"/>
      </w:tblGrid>
      <w:tr w:rsidR="00CD1989" w:rsidRPr="00076D55" w14:paraId="41215520" w14:textId="77777777" w:rsidTr="00CD1989">
        <w:trPr>
          <w:trHeight w:val="677"/>
        </w:trPr>
        <w:tc>
          <w:tcPr>
            <w:tcW w:w="3897" w:type="dxa"/>
            <w:shd w:val="clear" w:color="auto" w:fill="EFFFFF"/>
            <w:vAlign w:val="center"/>
          </w:tcPr>
          <w:p w14:paraId="22E17AF7"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Źródła finansowania</w:t>
            </w:r>
          </w:p>
        </w:tc>
        <w:tc>
          <w:tcPr>
            <w:tcW w:w="1296" w:type="dxa"/>
          </w:tcPr>
          <w:p w14:paraId="3F371439" w14:textId="77777777" w:rsidR="00CD1989" w:rsidRPr="004C2212" w:rsidRDefault="00CD1989" w:rsidP="00FB1B28">
            <w:pPr>
              <w:spacing w:after="0" w:line="240" w:lineRule="auto"/>
              <w:jc w:val="center"/>
              <w:rPr>
                <w:rFonts w:ascii="Arial" w:eastAsia="Times New Roman" w:hAnsi="Arial" w:cs="Arial"/>
                <w:sz w:val="20"/>
                <w:szCs w:val="20"/>
                <w:lang w:eastAsia="pl-PL"/>
              </w:rPr>
            </w:pPr>
          </w:p>
          <w:p w14:paraId="3F0F94EA" w14:textId="77777777" w:rsidR="00CD1989" w:rsidRPr="004C2212" w:rsidRDefault="00CD1989" w:rsidP="00FB1B28">
            <w:pPr>
              <w:spacing w:after="0" w:line="240" w:lineRule="auto"/>
              <w:jc w:val="center"/>
              <w:rPr>
                <w:rFonts w:ascii="Arial" w:eastAsia="Times New Roman" w:hAnsi="Arial" w:cs="Arial"/>
                <w:sz w:val="20"/>
                <w:szCs w:val="20"/>
                <w:lang w:eastAsia="pl-PL"/>
              </w:rPr>
            </w:pPr>
          </w:p>
          <w:p w14:paraId="53D0B66A" w14:textId="77777777" w:rsidR="00CD1989" w:rsidRPr="004C2212" w:rsidDel="00F05FCA"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2021</w:t>
            </w:r>
          </w:p>
        </w:tc>
        <w:tc>
          <w:tcPr>
            <w:tcW w:w="1729" w:type="dxa"/>
            <w:shd w:val="clear" w:color="auto" w:fill="auto"/>
            <w:vAlign w:val="center"/>
          </w:tcPr>
          <w:p w14:paraId="08F2DF72"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2022</w:t>
            </w:r>
          </w:p>
        </w:tc>
        <w:tc>
          <w:tcPr>
            <w:tcW w:w="1586" w:type="dxa"/>
            <w:shd w:val="clear" w:color="auto" w:fill="auto"/>
            <w:vAlign w:val="center"/>
          </w:tcPr>
          <w:p w14:paraId="6872D135"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2023</w:t>
            </w:r>
          </w:p>
        </w:tc>
        <w:tc>
          <w:tcPr>
            <w:tcW w:w="1511" w:type="dxa"/>
            <w:shd w:val="clear" w:color="auto" w:fill="auto"/>
            <w:vAlign w:val="center"/>
          </w:tcPr>
          <w:p w14:paraId="17D0D252"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Razem</w:t>
            </w:r>
          </w:p>
        </w:tc>
      </w:tr>
      <w:tr w:rsidR="00CD1989" w:rsidRPr="00076D55" w14:paraId="3AFCF8C2" w14:textId="77777777" w:rsidTr="00CD1989">
        <w:trPr>
          <w:trHeight w:val="1015"/>
        </w:trPr>
        <w:tc>
          <w:tcPr>
            <w:tcW w:w="3897" w:type="dxa"/>
            <w:shd w:val="clear" w:color="auto" w:fill="EFFFFF"/>
            <w:vAlign w:val="center"/>
            <w:hideMark/>
          </w:tcPr>
          <w:p w14:paraId="36CB9573"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III.16 Planowany koszt całkowity [PLN]</w:t>
            </w:r>
          </w:p>
          <w:p w14:paraId="3B313B0A" w14:textId="77777777" w:rsidR="00CD1989" w:rsidRPr="00076D55" w:rsidRDefault="00CD1989" w:rsidP="00FB1B28">
            <w:pPr>
              <w:pStyle w:val="Akapitzlist"/>
              <w:spacing w:after="0" w:line="240" w:lineRule="auto"/>
              <w:ind w:left="22"/>
              <w:contextualSpacing w:val="0"/>
              <w:rPr>
                <w:rFonts w:ascii="Arial" w:eastAsia="Times New Roman" w:hAnsi="Arial" w:cs="Arial"/>
                <w:sz w:val="20"/>
                <w:szCs w:val="20"/>
                <w:lang w:eastAsia="pl-PL"/>
              </w:rPr>
            </w:pPr>
            <w:r w:rsidRPr="00076D55">
              <w:rPr>
                <w:rFonts w:ascii="Arial" w:hAnsi="Arial" w:cs="Arial"/>
                <w:i/>
                <w:iCs/>
                <w:sz w:val="16"/>
                <w:szCs w:val="16"/>
              </w:rPr>
              <w:t>całkowita wartość projektu, obejmująca zarówno wydatki kwalifikowalne (wkład UE i wkład krajowy) jak i niekwalifikowalne.</w:t>
            </w:r>
            <w:r>
              <w:rPr>
                <w:rFonts w:ascii="Arial" w:hAnsi="Arial" w:cs="Arial"/>
                <w:i/>
                <w:iCs/>
                <w:sz w:val="16"/>
                <w:szCs w:val="16"/>
              </w:rPr>
              <w:t xml:space="preserve"> </w:t>
            </w:r>
            <w:r w:rsidRPr="00076D55">
              <w:rPr>
                <w:rFonts w:ascii="Arial" w:hAnsi="Arial" w:cs="Arial"/>
                <w:i/>
                <w:iCs/>
                <w:sz w:val="16"/>
                <w:szCs w:val="16"/>
              </w:rPr>
              <w:t>w podziale na lata realizacji inwestycji oraz łączna kwota</w:t>
            </w:r>
            <w:r w:rsidRPr="00076D55">
              <w:rPr>
                <w:rFonts w:ascii="Arial" w:hAnsi="Arial" w:cs="Arial"/>
                <w:i/>
                <w:iCs/>
                <w:sz w:val="18"/>
                <w:szCs w:val="18"/>
              </w:rPr>
              <w:t xml:space="preserve"> </w:t>
            </w:r>
          </w:p>
        </w:tc>
        <w:tc>
          <w:tcPr>
            <w:tcW w:w="1296" w:type="dxa"/>
            <w:vAlign w:val="center"/>
          </w:tcPr>
          <w:p w14:paraId="6AB2B570"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55</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350,00</w:t>
            </w:r>
          </w:p>
        </w:tc>
        <w:tc>
          <w:tcPr>
            <w:tcW w:w="1729" w:type="dxa"/>
            <w:shd w:val="clear" w:color="auto" w:fill="auto"/>
            <w:vAlign w:val="center"/>
            <w:hideMark/>
          </w:tcPr>
          <w:p w14:paraId="64E77C7A"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444</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650,00</w:t>
            </w:r>
          </w:p>
        </w:tc>
        <w:tc>
          <w:tcPr>
            <w:tcW w:w="1586" w:type="dxa"/>
            <w:shd w:val="clear" w:color="auto" w:fill="auto"/>
            <w:vAlign w:val="center"/>
            <w:hideMark/>
          </w:tcPr>
          <w:p w14:paraId="1F9F38A7"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400</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000,00</w:t>
            </w:r>
          </w:p>
        </w:tc>
        <w:tc>
          <w:tcPr>
            <w:tcW w:w="1511" w:type="dxa"/>
            <w:shd w:val="clear" w:color="auto" w:fill="auto"/>
            <w:vAlign w:val="center"/>
            <w:hideMark/>
          </w:tcPr>
          <w:p w14:paraId="3A4D1A76"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900</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000,00</w:t>
            </w:r>
          </w:p>
        </w:tc>
      </w:tr>
      <w:tr w:rsidR="00CD1989" w:rsidRPr="00076D55" w14:paraId="79F70940" w14:textId="77777777" w:rsidTr="00CD1989">
        <w:trPr>
          <w:trHeight w:val="1015"/>
        </w:trPr>
        <w:tc>
          <w:tcPr>
            <w:tcW w:w="3897" w:type="dxa"/>
            <w:shd w:val="clear" w:color="auto" w:fill="EFFFFF"/>
            <w:vAlign w:val="center"/>
            <w:hideMark/>
          </w:tcPr>
          <w:p w14:paraId="15E006CB"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III.17 Planowany koszt kwalifikowalny [PLN]</w:t>
            </w:r>
          </w:p>
          <w:p w14:paraId="4E7144D4" w14:textId="77777777" w:rsidR="00CD1989" w:rsidRPr="00076D55" w:rsidRDefault="00CD1989" w:rsidP="00FB1B28">
            <w:pPr>
              <w:pStyle w:val="Akapitzlist"/>
              <w:spacing w:after="0" w:line="240" w:lineRule="auto"/>
              <w:ind w:left="22"/>
              <w:contextualSpacing w:val="0"/>
              <w:rPr>
                <w:rFonts w:ascii="Arial" w:hAnsi="Arial" w:cs="Arial"/>
                <w:i/>
                <w:iCs/>
                <w:sz w:val="16"/>
                <w:szCs w:val="16"/>
              </w:rPr>
            </w:pPr>
            <w:r w:rsidRPr="00076D55">
              <w:rPr>
                <w:rFonts w:ascii="Arial" w:hAnsi="Arial" w:cs="Arial"/>
                <w:i/>
                <w:iCs/>
                <w:sz w:val="16"/>
                <w:szCs w:val="16"/>
              </w:rPr>
              <w:t>wartość wydatków kwalifikowanych w projekcie (wkład UE i wkład krajowy) w podziale na lata realizacji inwestycji oraz łączna kwota</w:t>
            </w:r>
          </w:p>
        </w:tc>
        <w:tc>
          <w:tcPr>
            <w:tcW w:w="1296" w:type="dxa"/>
            <w:vAlign w:val="center"/>
          </w:tcPr>
          <w:p w14:paraId="6A6A63DC"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55</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350,00</w:t>
            </w:r>
          </w:p>
        </w:tc>
        <w:tc>
          <w:tcPr>
            <w:tcW w:w="1729" w:type="dxa"/>
            <w:shd w:val="clear" w:color="auto" w:fill="auto"/>
            <w:vAlign w:val="center"/>
            <w:hideMark/>
          </w:tcPr>
          <w:p w14:paraId="0E85EFE0"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444</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650,00</w:t>
            </w:r>
          </w:p>
        </w:tc>
        <w:tc>
          <w:tcPr>
            <w:tcW w:w="1586" w:type="dxa"/>
            <w:shd w:val="clear" w:color="auto" w:fill="auto"/>
            <w:vAlign w:val="center"/>
            <w:hideMark/>
          </w:tcPr>
          <w:p w14:paraId="43502F01"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400</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000,00</w:t>
            </w:r>
          </w:p>
        </w:tc>
        <w:tc>
          <w:tcPr>
            <w:tcW w:w="1511" w:type="dxa"/>
            <w:shd w:val="clear" w:color="auto" w:fill="auto"/>
            <w:vAlign w:val="center"/>
            <w:hideMark/>
          </w:tcPr>
          <w:p w14:paraId="76280FE7"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900</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000,00</w:t>
            </w:r>
          </w:p>
        </w:tc>
      </w:tr>
      <w:tr w:rsidR="00CD1989" w:rsidRPr="00076D55" w14:paraId="151EFC3E" w14:textId="77777777" w:rsidTr="00CD1989">
        <w:trPr>
          <w:trHeight w:val="1015"/>
        </w:trPr>
        <w:tc>
          <w:tcPr>
            <w:tcW w:w="3897" w:type="dxa"/>
            <w:shd w:val="clear" w:color="auto" w:fill="EFFFFF"/>
            <w:vAlign w:val="center"/>
            <w:hideMark/>
          </w:tcPr>
          <w:p w14:paraId="152AD1AA"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III.18 Planowane dofinansowanie UE [PLN]</w:t>
            </w:r>
          </w:p>
          <w:p w14:paraId="26BA3283" w14:textId="77777777" w:rsidR="00CD1989" w:rsidRPr="00076D55" w:rsidRDefault="00CD1989" w:rsidP="00FB1B28">
            <w:pPr>
              <w:pStyle w:val="Akapitzlist"/>
              <w:spacing w:after="0" w:line="240" w:lineRule="auto"/>
              <w:ind w:left="22"/>
              <w:contextualSpacing w:val="0"/>
              <w:rPr>
                <w:rFonts w:ascii="Arial" w:eastAsia="Times New Roman" w:hAnsi="Arial" w:cs="Arial"/>
                <w:sz w:val="16"/>
                <w:szCs w:val="16"/>
                <w:lang w:eastAsia="pl-PL"/>
              </w:rPr>
            </w:pPr>
            <w:r w:rsidRPr="00076D55">
              <w:rPr>
                <w:rFonts w:ascii="Arial" w:hAnsi="Arial" w:cs="Arial"/>
                <w:i/>
                <w:iCs/>
                <w:sz w:val="16"/>
                <w:szCs w:val="16"/>
              </w:rPr>
              <w:t xml:space="preserve">alokacja środków UE przeznaczona na projekt </w:t>
            </w:r>
          </w:p>
        </w:tc>
        <w:tc>
          <w:tcPr>
            <w:tcW w:w="1296" w:type="dxa"/>
            <w:vAlign w:val="center"/>
          </w:tcPr>
          <w:p w14:paraId="50309791"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55</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350,00</w:t>
            </w:r>
          </w:p>
        </w:tc>
        <w:tc>
          <w:tcPr>
            <w:tcW w:w="1729" w:type="dxa"/>
            <w:shd w:val="clear" w:color="auto" w:fill="auto"/>
            <w:vAlign w:val="center"/>
            <w:hideMark/>
          </w:tcPr>
          <w:p w14:paraId="7333768E"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444</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650,00</w:t>
            </w:r>
          </w:p>
        </w:tc>
        <w:tc>
          <w:tcPr>
            <w:tcW w:w="1586" w:type="dxa"/>
            <w:shd w:val="clear" w:color="auto" w:fill="auto"/>
            <w:vAlign w:val="center"/>
            <w:hideMark/>
          </w:tcPr>
          <w:p w14:paraId="18582079"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400</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000,00</w:t>
            </w:r>
          </w:p>
        </w:tc>
        <w:tc>
          <w:tcPr>
            <w:tcW w:w="1511" w:type="dxa"/>
            <w:shd w:val="clear" w:color="auto" w:fill="auto"/>
            <w:vAlign w:val="center"/>
            <w:hideMark/>
          </w:tcPr>
          <w:p w14:paraId="07E2713E"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900</w:t>
            </w:r>
            <w:r>
              <w:rPr>
                <w:rFonts w:ascii="Arial" w:eastAsia="Times New Roman" w:hAnsi="Arial" w:cs="Arial"/>
                <w:sz w:val="20"/>
                <w:szCs w:val="20"/>
                <w:lang w:eastAsia="pl-PL"/>
              </w:rPr>
              <w:t xml:space="preserve"> </w:t>
            </w:r>
            <w:r w:rsidRPr="004C2212">
              <w:rPr>
                <w:rFonts w:ascii="Arial" w:eastAsia="Times New Roman" w:hAnsi="Arial" w:cs="Arial"/>
                <w:sz w:val="20"/>
                <w:szCs w:val="20"/>
                <w:lang w:eastAsia="pl-PL"/>
              </w:rPr>
              <w:t>000,00</w:t>
            </w:r>
          </w:p>
        </w:tc>
      </w:tr>
      <w:tr w:rsidR="00CD1989" w:rsidRPr="00076D55" w14:paraId="66D1028D" w14:textId="77777777" w:rsidTr="00CD1989">
        <w:trPr>
          <w:trHeight w:val="1015"/>
        </w:trPr>
        <w:tc>
          <w:tcPr>
            <w:tcW w:w="3897" w:type="dxa"/>
            <w:shd w:val="clear" w:color="auto" w:fill="EFFFFF"/>
            <w:vAlign w:val="center"/>
            <w:hideMark/>
          </w:tcPr>
          <w:p w14:paraId="60BF8A26"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III.19 Planowane dofinansowanie UE [%]</w:t>
            </w:r>
          </w:p>
          <w:p w14:paraId="2F23B36A" w14:textId="77777777" w:rsidR="00CD1989" w:rsidRPr="00076D55" w:rsidRDefault="00CD1989" w:rsidP="00FB1B28">
            <w:pPr>
              <w:pStyle w:val="Akapitzlist"/>
              <w:spacing w:after="0" w:line="240" w:lineRule="auto"/>
              <w:ind w:left="22"/>
              <w:contextualSpacing w:val="0"/>
              <w:rPr>
                <w:rFonts w:ascii="Arial" w:eastAsia="Times New Roman" w:hAnsi="Arial" w:cs="Arial"/>
                <w:sz w:val="16"/>
                <w:szCs w:val="16"/>
                <w:lang w:eastAsia="pl-PL"/>
              </w:rPr>
            </w:pPr>
            <w:r w:rsidRPr="00076D55">
              <w:rPr>
                <w:rFonts w:ascii="Arial" w:hAnsi="Arial" w:cs="Arial"/>
                <w:i/>
                <w:iCs/>
                <w:sz w:val="16"/>
                <w:szCs w:val="16"/>
              </w:rPr>
              <w:t>maksymalny poziom dofinansowania UE na projekt w %</w:t>
            </w:r>
          </w:p>
        </w:tc>
        <w:tc>
          <w:tcPr>
            <w:tcW w:w="1296" w:type="dxa"/>
            <w:vAlign w:val="center"/>
          </w:tcPr>
          <w:p w14:paraId="07A6BAA9"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100</w:t>
            </w:r>
          </w:p>
        </w:tc>
        <w:tc>
          <w:tcPr>
            <w:tcW w:w="1729" w:type="dxa"/>
            <w:shd w:val="clear" w:color="auto" w:fill="auto"/>
            <w:vAlign w:val="center"/>
            <w:hideMark/>
          </w:tcPr>
          <w:p w14:paraId="22538E02"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100</w:t>
            </w:r>
          </w:p>
        </w:tc>
        <w:tc>
          <w:tcPr>
            <w:tcW w:w="1586" w:type="dxa"/>
            <w:shd w:val="clear" w:color="auto" w:fill="auto"/>
            <w:vAlign w:val="center"/>
            <w:hideMark/>
          </w:tcPr>
          <w:p w14:paraId="7A7BA76F"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100</w:t>
            </w:r>
          </w:p>
        </w:tc>
        <w:tc>
          <w:tcPr>
            <w:tcW w:w="1511" w:type="dxa"/>
            <w:shd w:val="clear" w:color="auto" w:fill="auto"/>
            <w:vAlign w:val="center"/>
            <w:hideMark/>
          </w:tcPr>
          <w:p w14:paraId="74D33CD1" w14:textId="77777777" w:rsidR="00CD1989" w:rsidRPr="004C2212" w:rsidRDefault="00CD1989" w:rsidP="00FB1B28">
            <w:pPr>
              <w:spacing w:after="0" w:line="240" w:lineRule="auto"/>
              <w:jc w:val="center"/>
              <w:rPr>
                <w:rFonts w:ascii="Arial" w:eastAsia="Times New Roman" w:hAnsi="Arial" w:cs="Arial"/>
                <w:sz w:val="20"/>
                <w:szCs w:val="20"/>
                <w:lang w:eastAsia="pl-PL"/>
              </w:rPr>
            </w:pPr>
            <w:r w:rsidRPr="004C2212">
              <w:rPr>
                <w:rFonts w:ascii="Arial" w:eastAsia="Times New Roman" w:hAnsi="Arial" w:cs="Arial"/>
                <w:sz w:val="20"/>
                <w:szCs w:val="20"/>
                <w:lang w:eastAsia="pl-PL"/>
              </w:rPr>
              <w:t>100</w:t>
            </w:r>
          </w:p>
        </w:tc>
      </w:tr>
    </w:tbl>
    <w:p w14:paraId="7B5BD953" w14:textId="77777777" w:rsidR="00CD1989" w:rsidRPr="00076D55" w:rsidRDefault="00CD1989" w:rsidP="00CD1989">
      <w:pPr>
        <w:spacing w:after="0" w:line="240" w:lineRule="auto"/>
        <w:rPr>
          <w:rFonts w:ascii="Arial" w:hAnsi="Arial" w:cs="Arial"/>
        </w:rPr>
      </w:pPr>
    </w:p>
    <w:tbl>
      <w:tblPr>
        <w:tblW w:w="354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544"/>
      </w:tblGrid>
      <w:tr w:rsidR="00CD1989" w:rsidRPr="00076D55" w14:paraId="4992B9AB" w14:textId="77777777" w:rsidTr="00FB1B28">
        <w:trPr>
          <w:trHeight w:val="391"/>
        </w:trPr>
        <w:tc>
          <w:tcPr>
            <w:tcW w:w="3544" w:type="dxa"/>
            <w:shd w:val="clear" w:color="auto" w:fill="EFFFFF"/>
            <w:vAlign w:val="center"/>
          </w:tcPr>
          <w:p w14:paraId="0DAD39E5"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III.20 Działania w projekcie</w:t>
            </w:r>
          </w:p>
        </w:tc>
      </w:tr>
    </w:tbl>
    <w:p w14:paraId="1CE9A6CC" w14:textId="77777777" w:rsidR="00CD1989" w:rsidRPr="00076D55" w:rsidRDefault="00CD1989" w:rsidP="00CD1989">
      <w:pPr>
        <w:spacing w:after="0" w:line="240" w:lineRule="auto"/>
        <w:rPr>
          <w:rFonts w:ascii="Arial" w:hAnsi="Arial" w:cs="Arial"/>
          <w:sz w:val="20"/>
          <w:szCs w:val="20"/>
        </w:rPr>
      </w:pPr>
    </w:p>
    <w:tbl>
      <w:tblPr>
        <w:tblW w:w="1009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823"/>
        <w:gridCol w:w="3247"/>
        <w:gridCol w:w="3472"/>
        <w:gridCol w:w="2552"/>
      </w:tblGrid>
      <w:tr w:rsidR="00CD1989" w:rsidRPr="00076D55" w14:paraId="44B9212C" w14:textId="77777777" w:rsidTr="00CD1989">
        <w:trPr>
          <w:trHeight w:val="481"/>
        </w:trPr>
        <w:tc>
          <w:tcPr>
            <w:tcW w:w="823" w:type="dxa"/>
            <w:shd w:val="clear" w:color="auto" w:fill="EFFFFF"/>
            <w:vAlign w:val="center"/>
          </w:tcPr>
          <w:p w14:paraId="4AB09323" w14:textId="77777777" w:rsidR="00CD1989" w:rsidRPr="00076D55" w:rsidRDefault="00CD1989" w:rsidP="00FB1B28">
            <w:pPr>
              <w:spacing w:after="0" w:line="240" w:lineRule="auto"/>
              <w:jc w:val="center"/>
              <w:rPr>
                <w:rFonts w:ascii="Arial" w:eastAsia="Times New Roman" w:hAnsi="Arial" w:cs="Arial"/>
                <w:sz w:val="20"/>
                <w:szCs w:val="20"/>
                <w:lang w:eastAsia="pl-PL"/>
              </w:rPr>
            </w:pPr>
            <w:r w:rsidRPr="00076D55">
              <w:rPr>
                <w:rFonts w:ascii="Arial" w:eastAsia="Times New Roman" w:hAnsi="Arial" w:cs="Arial"/>
                <w:sz w:val="20"/>
                <w:szCs w:val="20"/>
                <w:lang w:eastAsia="pl-PL"/>
              </w:rPr>
              <w:t>L.p.</w:t>
            </w:r>
          </w:p>
        </w:tc>
        <w:tc>
          <w:tcPr>
            <w:tcW w:w="3247" w:type="dxa"/>
            <w:shd w:val="clear" w:color="auto" w:fill="EFFFFF"/>
            <w:vAlign w:val="center"/>
            <w:hideMark/>
          </w:tcPr>
          <w:p w14:paraId="730973F0" w14:textId="77777777" w:rsidR="00CD1989" w:rsidRPr="00076D55" w:rsidRDefault="00CD1989" w:rsidP="00FB1B28">
            <w:pPr>
              <w:spacing w:after="0" w:line="240" w:lineRule="auto"/>
              <w:jc w:val="center"/>
              <w:rPr>
                <w:rFonts w:ascii="Arial" w:eastAsia="Times New Roman" w:hAnsi="Arial" w:cs="Arial"/>
                <w:sz w:val="20"/>
                <w:szCs w:val="20"/>
                <w:lang w:eastAsia="pl-PL"/>
              </w:rPr>
            </w:pPr>
            <w:r w:rsidRPr="00076D55">
              <w:rPr>
                <w:rFonts w:ascii="Arial" w:eastAsia="Times New Roman" w:hAnsi="Arial" w:cs="Arial"/>
                <w:sz w:val="20"/>
                <w:szCs w:val="20"/>
                <w:lang w:eastAsia="pl-PL"/>
              </w:rPr>
              <w:t>Nazwa zadania</w:t>
            </w:r>
          </w:p>
          <w:p w14:paraId="4CB1B04E" w14:textId="77777777" w:rsidR="00CD1989" w:rsidRPr="00076D55" w:rsidRDefault="00CD1989" w:rsidP="00FB1B28">
            <w:pPr>
              <w:pStyle w:val="Akapitzlist"/>
              <w:spacing w:after="0" w:line="240" w:lineRule="auto"/>
              <w:ind w:left="22"/>
              <w:contextualSpacing w:val="0"/>
              <w:jc w:val="center"/>
              <w:rPr>
                <w:rFonts w:ascii="Arial" w:eastAsia="Times New Roman" w:hAnsi="Arial" w:cs="Arial"/>
                <w:sz w:val="16"/>
                <w:szCs w:val="16"/>
                <w:lang w:eastAsia="pl-PL"/>
              </w:rPr>
            </w:pPr>
            <w:r w:rsidRPr="00076D55">
              <w:rPr>
                <w:rFonts w:ascii="Arial" w:hAnsi="Arial" w:cs="Arial"/>
                <w:i/>
                <w:iCs/>
                <w:sz w:val="16"/>
                <w:szCs w:val="16"/>
              </w:rPr>
              <w:t>kluczowe zadania, jakie będą realizowane w ramach projektu</w:t>
            </w:r>
          </w:p>
        </w:tc>
        <w:tc>
          <w:tcPr>
            <w:tcW w:w="3472" w:type="dxa"/>
            <w:shd w:val="clear" w:color="auto" w:fill="EFFFFF"/>
            <w:vAlign w:val="center"/>
            <w:hideMark/>
          </w:tcPr>
          <w:p w14:paraId="57C56C63" w14:textId="77777777" w:rsidR="00CD1989" w:rsidRPr="00076D55" w:rsidRDefault="00CD1989" w:rsidP="00E4103B">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Opis działania</w:t>
            </w:r>
          </w:p>
          <w:p w14:paraId="4BDBF9D1" w14:textId="77777777" w:rsidR="00CD1989" w:rsidRPr="00076D55" w:rsidRDefault="00CD1989" w:rsidP="00E4103B">
            <w:pPr>
              <w:pStyle w:val="Akapitzlist"/>
              <w:spacing w:after="0" w:line="240" w:lineRule="auto"/>
              <w:ind w:left="22"/>
              <w:contextualSpacing w:val="0"/>
              <w:rPr>
                <w:rFonts w:ascii="Arial" w:eastAsia="Times New Roman" w:hAnsi="Arial" w:cs="Arial"/>
                <w:sz w:val="16"/>
                <w:szCs w:val="16"/>
                <w:lang w:eastAsia="pl-PL"/>
              </w:rPr>
            </w:pPr>
            <w:r w:rsidRPr="00076D55">
              <w:rPr>
                <w:rFonts w:ascii="Arial" w:hAnsi="Arial" w:cs="Arial"/>
                <w:i/>
                <w:iCs/>
                <w:sz w:val="16"/>
                <w:szCs w:val="16"/>
              </w:rPr>
              <w:t>krótki opis planowanych do podjęcia działań składających się na dane zadanie</w:t>
            </w:r>
          </w:p>
        </w:tc>
        <w:tc>
          <w:tcPr>
            <w:tcW w:w="2552" w:type="dxa"/>
            <w:shd w:val="clear" w:color="auto" w:fill="EFFFFF"/>
            <w:vAlign w:val="center"/>
            <w:hideMark/>
          </w:tcPr>
          <w:p w14:paraId="510B9753" w14:textId="77777777" w:rsidR="00CD1989" w:rsidRPr="00076D55" w:rsidRDefault="00CD1989" w:rsidP="00FB1B28">
            <w:pPr>
              <w:spacing w:after="0" w:line="240" w:lineRule="auto"/>
              <w:jc w:val="center"/>
              <w:rPr>
                <w:rFonts w:ascii="Arial" w:eastAsia="Times New Roman" w:hAnsi="Arial" w:cs="Arial"/>
                <w:sz w:val="20"/>
                <w:szCs w:val="20"/>
                <w:lang w:eastAsia="pl-PL"/>
              </w:rPr>
            </w:pPr>
            <w:r w:rsidRPr="00076D55">
              <w:rPr>
                <w:rFonts w:ascii="Arial" w:eastAsia="Times New Roman" w:hAnsi="Arial" w:cs="Arial"/>
                <w:sz w:val="20"/>
                <w:szCs w:val="20"/>
                <w:lang w:eastAsia="pl-PL"/>
              </w:rPr>
              <w:t>Szacunkowa wartość całkowita zadania [PLN]</w:t>
            </w:r>
          </w:p>
        </w:tc>
      </w:tr>
      <w:tr w:rsidR="00CD1989" w:rsidRPr="00076D55" w14:paraId="6AC9BD2C" w14:textId="77777777" w:rsidTr="00CD1989">
        <w:trPr>
          <w:trHeight w:val="1011"/>
        </w:trPr>
        <w:tc>
          <w:tcPr>
            <w:tcW w:w="823" w:type="dxa"/>
            <w:vAlign w:val="center"/>
          </w:tcPr>
          <w:p w14:paraId="0D3A5C8B" w14:textId="77777777" w:rsidR="00CD1989" w:rsidRPr="00076D55" w:rsidRDefault="00CD1989" w:rsidP="00FB1B28">
            <w:pPr>
              <w:spacing w:after="0" w:line="240" w:lineRule="auto"/>
              <w:jc w:val="center"/>
              <w:rPr>
                <w:rFonts w:ascii="Arial" w:eastAsia="Times New Roman" w:hAnsi="Arial" w:cs="Arial"/>
                <w:sz w:val="20"/>
                <w:szCs w:val="20"/>
                <w:lang w:eastAsia="pl-PL"/>
              </w:rPr>
            </w:pPr>
            <w:r w:rsidRPr="00076D55">
              <w:rPr>
                <w:rFonts w:ascii="Arial" w:eastAsia="Times New Roman" w:hAnsi="Arial" w:cs="Arial"/>
                <w:sz w:val="20"/>
                <w:szCs w:val="20"/>
                <w:lang w:eastAsia="pl-PL"/>
              </w:rPr>
              <w:t>1</w:t>
            </w:r>
          </w:p>
        </w:tc>
        <w:tc>
          <w:tcPr>
            <w:tcW w:w="3247" w:type="dxa"/>
            <w:shd w:val="clear" w:color="auto" w:fill="auto"/>
            <w:noWrap/>
            <w:vAlign w:val="center"/>
            <w:hideMark/>
          </w:tcPr>
          <w:p w14:paraId="12FD05E2" w14:textId="77777777" w:rsidR="00CD1989" w:rsidRPr="00076D55" w:rsidRDefault="00CD1989"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Przygotowanie projektu</w:t>
            </w:r>
          </w:p>
        </w:tc>
        <w:tc>
          <w:tcPr>
            <w:tcW w:w="3472" w:type="dxa"/>
            <w:shd w:val="clear" w:color="auto" w:fill="auto"/>
            <w:noWrap/>
            <w:vAlign w:val="center"/>
            <w:hideMark/>
          </w:tcPr>
          <w:p w14:paraId="0FD76A39" w14:textId="77777777" w:rsidR="00CD1989" w:rsidRDefault="00CD1989" w:rsidP="00E4103B">
            <w:pPr>
              <w:pStyle w:val="Akapitzlist"/>
              <w:numPr>
                <w:ilvl w:val="0"/>
                <w:numId w:val="62"/>
              </w:numPr>
              <w:spacing w:after="0" w:line="240" w:lineRule="auto"/>
              <w:ind w:left="402"/>
              <w:rPr>
                <w:rFonts w:ascii="Arial" w:eastAsia="Times New Roman" w:hAnsi="Arial" w:cs="Arial"/>
                <w:sz w:val="20"/>
                <w:szCs w:val="20"/>
                <w:lang w:eastAsia="pl-PL"/>
              </w:rPr>
            </w:pPr>
            <w:r>
              <w:rPr>
                <w:rFonts w:ascii="Arial" w:eastAsia="Times New Roman" w:hAnsi="Arial" w:cs="Arial"/>
                <w:sz w:val="20"/>
                <w:szCs w:val="20"/>
                <w:lang w:eastAsia="pl-PL"/>
              </w:rPr>
              <w:t>o</w:t>
            </w:r>
            <w:r w:rsidRPr="00FA6800">
              <w:rPr>
                <w:rFonts w:ascii="Arial" w:eastAsia="Times New Roman" w:hAnsi="Arial" w:cs="Arial"/>
                <w:sz w:val="20"/>
                <w:szCs w:val="20"/>
                <w:lang w:eastAsia="pl-PL"/>
              </w:rPr>
              <w:t xml:space="preserve">pracowanie dokumentacji </w:t>
            </w:r>
            <w:r>
              <w:rPr>
                <w:rFonts w:ascii="Arial" w:eastAsia="Times New Roman" w:hAnsi="Arial" w:cs="Arial"/>
                <w:sz w:val="20"/>
                <w:szCs w:val="20"/>
                <w:lang w:eastAsia="pl-PL"/>
              </w:rPr>
              <w:t xml:space="preserve">projektowej </w:t>
            </w:r>
          </w:p>
          <w:p w14:paraId="5612CC3F" w14:textId="77777777" w:rsidR="00CD1989" w:rsidRPr="0080728D" w:rsidRDefault="00CD1989" w:rsidP="00E4103B">
            <w:pPr>
              <w:pStyle w:val="Akapitzlist"/>
              <w:numPr>
                <w:ilvl w:val="0"/>
                <w:numId w:val="62"/>
              </w:numPr>
              <w:spacing w:after="0" w:line="240" w:lineRule="auto"/>
              <w:ind w:left="402"/>
              <w:rPr>
                <w:rFonts w:ascii="Arial" w:hAnsi="Arial" w:cs="Arial"/>
                <w:sz w:val="20"/>
                <w:szCs w:val="20"/>
              </w:rPr>
            </w:pPr>
            <w:r>
              <w:rPr>
                <w:rFonts w:ascii="Arial" w:eastAsia="Times New Roman" w:hAnsi="Arial" w:cs="Arial"/>
                <w:sz w:val="20"/>
                <w:szCs w:val="20"/>
                <w:lang w:eastAsia="pl-PL"/>
              </w:rPr>
              <w:t xml:space="preserve">uzyskanie wymaganych przepisami prawa decyzji </w:t>
            </w:r>
          </w:p>
        </w:tc>
        <w:tc>
          <w:tcPr>
            <w:tcW w:w="2552" w:type="dxa"/>
            <w:shd w:val="clear" w:color="000000" w:fill="FFFFFF"/>
            <w:vAlign w:val="center"/>
            <w:hideMark/>
          </w:tcPr>
          <w:p w14:paraId="2A3267ED" w14:textId="77777777" w:rsidR="00CD1989" w:rsidRPr="00076D55" w:rsidRDefault="00CD1989"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200 000,00</w:t>
            </w:r>
          </w:p>
        </w:tc>
      </w:tr>
      <w:tr w:rsidR="00CD1989" w:rsidRPr="00076D55" w14:paraId="2A95490A" w14:textId="77777777" w:rsidTr="00CD1989">
        <w:trPr>
          <w:trHeight w:val="481"/>
        </w:trPr>
        <w:tc>
          <w:tcPr>
            <w:tcW w:w="823" w:type="dxa"/>
            <w:vAlign w:val="center"/>
          </w:tcPr>
          <w:p w14:paraId="586B252A" w14:textId="77777777" w:rsidR="00CD1989" w:rsidRPr="00076D55" w:rsidRDefault="00CD1989"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w:t>
            </w:r>
          </w:p>
        </w:tc>
        <w:tc>
          <w:tcPr>
            <w:tcW w:w="3247" w:type="dxa"/>
            <w:shd w:val="clear" w:color="auto" w:fill="auto"/>
            <w:noWrap/>
            <w:vAlign w:val="center"/>
          </w:tcPr>
          <w:p w14:paraId="217D908E" w14:textId="77777777" w:rsidR="00CD1989" w:rsidRPr="00076D55" w:rsidDel="00C622C5" w:rsidRDefault="00CD1989" w:rsidP="00FB1B28">
            <w:pPr>
              <w:spacing w:after="0" w:line="240" w:lineRule="auto"/>
              <w:jc w:val="center"/>
              <w:rPr>
                <w:rFonts w:ascii="Arial" w:hAnsi="Arial" w:cs="Arial"/>
                <w:sz w:val="20"/>
                <w:szCs w:val="20"/>
              </w:rPr>
            </w:pPr>
            <w:r>
              <w:rPr>
                <w:rFonts w:ascii="Arial" w:eastAsia="Times New Roman" w:hAnsi="Arial" w:cs="Arial"/>
                <w:sz w:val="20"/>
                <w:szCs w:val="20"/>
                <w:lang w:eastAsia="pl-PL"/>
              </w:rPr>
              <w:t>Wdrożenie oprogramowania informatycznego</w:t>
            </w:r>
          </w:p>
        </w:tc>
        <w:tc>
          <w:tcPr>
            <w:tcW w:w="3472" w:type="dxa"/>
            <w:shd w:val="clear" w:color="auto" w:fill="auto"/>
            <w:noWrap/>
            <w:vAlign w:val="center"/>
          </w:tcPr>
          <w:p w14:paraId="691F5852" w14:textId="77777777" w:rsidR="00CD1989" w:rsidRDefault="00CD1989" w:rsidP="00E4103B">
            <w:pPr>
              <w:pStyle w:val="Akapitzlist"/>
              <w:numPr>
                <w:ilvl w:val="1"/>
                <w:numId w:val="63"/>
              </w:numPr>
              <w:spacing w:after="0" w:line="240" w:lineRule="auto"/>
              <w:ind w:left="359"/>
              <w:rPr>
                <w:rFonts w:ascii="Arial" w:eastAsia="Times New Roman" w:hAnsi="Arial" w:cs="Arial"/>
                <w:sz w:val="20"/>
                <w:szCs w:val="20"/>
                <w:lang w:eastAsia="pl-PL"/>
              </w:rPr>
            </w:pPr>
            <w:r>
              <w:rPr>
                <w:rFonts w:ascii="Arial" w:eastAsia="Times New Roman" w:hAnsi="Arial" w:cs="Arial"/>
                <w:sz w:val="20"/>
                <w:szCs w:val="20"/>
                <w:lang w:eastAsia="pl-PL"/>
              </w:rPr>
              <w:t>instalacja i uruchomienie systemu standardowego, udzielenie bezterminowej licencji,</w:t>
            </w:r>
          </w:p>
          <w:p w14:paraId="728C3F97" w14:textId="77777777" w:rsidR="00CD1989" w:rsidRDefault="00CD1989" w:rsidP="00E4103B">
            <w:pPr>
              <w:pStyle w:val="Akapitzlist"/>
              <w:numPr>
                <w:ilvl w:val="1"/>
                <w:numId w:val="63"/>
              </w:numPr>
              <w:spacing w:after="0" w:line="240" w:lineRule="auto"/>
              <w:ind w:left="359"/>
              <w:rPr>
                <w:rFonts w:ascii="Arial" w:eastAsia="Times New Roman" w:hAnsi="Arial" w:cs="Arial"/>
                <w:sz w:val="20"/>
                <w:szCs w:val="20"/>
                <w:lang w:eastAsia="pl-PL"/>
              </w:rPr>
            </w:pPr>
            <w:r>
              <w:rPr>
                <w:rFonts w:ascii="Arial" w:eastAsia="Times New Roman" w:hAnsi="Arial" w:cs="Arial"/>
                <w:sz w:val="20"/>
                <w:szCs w:val="20"/>
                <w:lang w:eastAsia="pl-PL"/>
              </w:rPr>
              <w:t xml:space="preserve">wdrożenie pilotażowe systemu (dostosowanie </w:t>
            </w:r>
            <w:r>
              <w:rPr>
                <w:rFonts w:ascii="Arial" w:eastAsia="Times New Roman" w:hAnsi="Arial" w:cs="Arial"/>
                <w:sz w:val="20"/>
                <w:szCs w:val="20"/>
                <w:lang w:eastAsia="pl-PL"/>
              </w:rPr>
              <w:br/>
              <w:t>i skonfigurowanie systemu),</w:t>
            </w:r>
          </w:p>
          <w:p w14:paraId="09708316" w14:textId="77777777" w:rsidR="00CD1989" w:rsidRDefault="00CD1989" w:rsidP="00E4103B">
            <w:pPr>
              <w:pStyle w:val="Akapitzlist"/>
              <w:numPr>
                <w:ilvl w:val="1"/>
                <w:numId w:val="63"/>
              </w:numPr>
              <w:spacing w:after="0" w:line="240" w:lineRule="auto"/>
              <w:ind w:left="359"/>
              <w:rPr>
                <w:rFonts w:ascii="Arial" w:eastAsia="Times New Roman" w:hAnsi="Arial" w:cs="Arial"/>
                <w:sz w:val="20"/>
                <w:szCs w:val="20"/>
                <w:lang w:eastAsia="pl-PL"/>
              </w:rPr>
            </w:pPr>
            <w:r>
              <w:rPr>
                <w:rFonts w:ascii="Arial" w:eastAsia="Times New Roman" w:hAnsi="Arial" w:cs="Arial"/>
                <w:sz w:val="20"/>
                <w:szCs w:val="20"/>
                <w:lang w:eastAsia="pl-PL"/>
              </w:rPr>
              <w:t>wdrożenie systemu produkcyjnego (testy całościowe funkcjonalności programu, korekty produkcyjne, szkolenie personelu, udzielenie bezterminowej licencji),</w:t>
            </w:r>
          </w:p>
          <w:p w14:paraId="3C61A6F4" w14:textId="77777777" w:rsidR="00CD1989" w:rsidRPr="001B0F54" w:rsidRDefault="00CD1989" w:rsidP="00E4103B">
            <w:pPr>
              <w:pStyle w:val="Akapitzlist"/>
              <w:numPr>
                <w:ilvl w:val="1"/>
                <w:numId w:val="63"/>
              </w:numPr>
              <w:spacing w:after="0" w:line="240" w:lineRule="auto"/>
              <w:ind w:left="359"/>
              <w:rPr>
                <w:rFonts w:ascii="Arial" w:eastAsia="Times New Roman" w:hAnsi="Arial" w:cs="Arial"/>
                <w:sz w:val="20"/>
                <w:szCs w:val="20"/>
                <w:lang w:eastAsia="pl-PL"/>
              </w:rPr>
            </w:pPr>
            <w:r w:rsidRPr="001B0F54">
              <w:rPr>
                <w:rFonts w:ascii="Arial" w:eastAsia="Times New Roman" w:hAnsi="Arial" w:cs="Arial"/>
                <w:sz w:val="20"/>
                <w:szCs w:val="20"/>
                <w:lang w:eastAsia="pl-PL"/>
              </w:rPr>
              <w:t>gwarancja i opcjonalna opieka autorska po wdrożeniu.</w:t>
            </w:r>
          </w:p>
        </w:tc>
        <w:tc>
          <w:tcPr>
            <w:tcW w:w="2552" w:type="dxa"/>
            <w:shd w:val="clear" w:color="000000" w:fill="FFFFFF"/>
            <w:vAlign w:val="center"/>
          </w:tcPr>
          <w:p w14:paraId="094EAED1" w14:textId="77777777" w:rsidR="00CD1989" w:rsidRPr="00076D55" w:rsidDel="00C622C5" w:rsidRDefault="00CD1989"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1 950 000,00</w:t>
            </w:r>
          </w:p>
        </w:tc>
      </w:tr>
      <w:tr w:rsidR="00CD1989" w:rsidRPr="00076D55" w14:paraId="05ED216B" w14:textId="77777777" w:rsidTr="00CD1989">
        <w:trPr>
          <w:trHeight w:val="481"/>
        </w:trPr>
        <w:tc>
          <w:tcPr>
            <w:tcW w:w="823" w:type="dxa"/>
            <w:vAlign w:val="center"/>
          </w:tcPr>
          <w:p w14:paraId="3C1FD88E" w14:textId="77777777" w:rsidR="00CD1989" w:rsidRPr="00076D55" w:rsidRDefault="00CD1989"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w:t>
            </w:r>
          </w:p>
        </w:tc>
        <w:tc>
          <w:tcPr>
            <w:tcW w:w="3247" w:type="dxa"/>
            <w:shd w:val="clear" w:color="auto" w:fill="auto"/>
            <w:noWrap/>
            <w:vAlign w:val="center"/>
            <w:hideMark/>
          </w:tcPr>
          <w:p w14:paraId="2CC383D9" w14:textId="77777777" w:rsidR="00CD1989" w:rsidRPr="00076D55" w:rsidRDefault="00CD1989" w:rsidP="00FB1B28">
            <w:pPr>
              <w:spacing w:after="0" w:line="240" w:lineRule="auto"/>
              <w:jc w:val="center"/>
              <w:rPr>
                <w:rFonts w:ascii="Arial" w:eastAsia="Times New Roman" w:hAnsi="Arial" w:cs="Arial"/>
                <w:sz w:val="20"/>
                <w:szCs w:val="20"/>
                <w:lang w:eastAsia="pl-PL"/>
              </w:rPr>
            </w:pPr>
            <w:r>
              <w:rPr>
                <w:rFonts w:ascii="Arial" w:hAnsi="Arial" w:cs="Arial"/>
                <w:sz w:val="20"/>
                <w:szCs w:val="20"/>
              </w:rPr>
              <w:t>Roboty budowlane</w:t>
            </w:r>
          </w:p>
        </w:tc>
        <w:tc>
          <w:tcPr>
            <w:tcW w:w="3472" w:type="dxa"/>
            <w:shd w:val="clear" w:color="auto" w:fill="auto"/>
            <w:noWrap/>
            <w:vAlign w:val="center"/>
            <w:hideMark/>
          </w:tcPr>
          <w:p w14:paraId="63A5E183" w14:textId="593C46DB" w:rsidR="00CD1989" w:rsidRPr="001B0F54" w:rsidRDefault="00CD1989" w:rsidP="00E4103B">
            <w:pPr>
              <w:pStyle w:val="Akapitzlist"/>
              <w:numPr>
                <w:ilvl w:val="0"/>
                <w:numId w:val="65"/>
              </w:numPr>
              <w:spacing w:after="0" w:line="240" w:lineRule="auto"/>
              <w:ind w:left="359"/>
              <w:rPr>
                <w:rFonts w:ascii="Arial" w:eastAsia="Times New Roman" w:hAnsi="Arial" w:cs="Arial"/>
                <w:sz w:val="20"/>
                <w:szCs w:val="20"/>
                <w:lang w:eastAsia="pl-PL"/>
              </w:rPr>
            </w:pPr>
            <w:r w:rsidRPr="001B0F54">
              <w:rPr>
                <w:rFonts w:ascii="Arial" w:eastAsia="Times New Roman" w:hAnsi="Arial" w:cs="Arial"/>
                <w:sz w:val="20"/>
                <w:szCs w:val="20"/>
                <w:lang w:eastAsia="pl-PL"/>
              </w:rPr>
              <w:t>hydroizolacja pozioma i pionowa budynków laboratoryjno-biurowych Noskowskiego 21 i 23 oraz Libelta 36</w:t>
            </w:r>
            <w:r>
              <w:rPr>
                <w:rFonts w:ascii="Arial" w:eastAsia="Times New Roman" w:hAnsi="Arial" w:cs="Arial"/>
                <w:sz w:val="20"/>
                <w:szCs w:val="20"/>
                <w:lang w:eastAsia="pl-PL"/>
              </w:rPr>
              <w:t>,</w:t>
            </w:r>
          </w:p>
          <w:p w14:paraId="6DC95BF1" w14:textId="77777777" w:rsidR="00CD1989" w:rsidRPr="004C2212" w:rsidRDefault="00CD1989" w:rsidP="00E4103B">
            <w:pPr>
              <w:pStyle w:val="Akapitzlist"/>
              <w:numPr>
                <w:ilvl w:val="0"/>
                <w:numId w:val="65"/>
              </w:numPr>
              <w:spacing w:after="0" w:line="240" w:lineRule="auto"/>
              <w:ind w:left="359"/>
              <w:rPr>
                <w:rFonts w:ascii="Arial" w:eastAsia="Times New Roman" w:hAnsi="Arial" w:cs="Arial"/>
                <w:sz w:val="20"/>
                <w:szCs w:val="20"/>
                <w:lang w:eastAsia="pl-PL"/>
              </w:rPr>
            </w:pPr>
            <w:r>
              <w:rPr>
                <w:rFonts w:ascii="Arial" w:eastAsia="Times New Roman" w:hAnsi="Arial" w:cs="Arial"/>
                <w:sz w:val="20"/>
                <w:szCs w:val="20"/>
                <w:lang w:eastAsia="pl-PL"/>
              </w:rPr>
              <w:t>renowacja elewacji i strefy cokołowej budynku laboratoryjno-biurowego Noskowskiego 21 oraz wykonanie remontu pomieszczeń budynków laboratoryjno-biurowych Noskowskiego 21 i 23</w:t>
            </w:r>
          </w:p>
        </w:tc>
        <w:tc>
          <w:tcPr>
            <w:tcW w:w="2552" w:type="dxa"/>
            <w:shd w:val="clear" w:color="000000" w:fill="FFFFFF"/>
            <w:vAlign w:val="center"/>
            <w:hideMark/>
          </w:tcPr>
          <w:p w14:paraId="60D92855" w14:textId="77777777" w:rsidR="00CD1989" w:rsidRPr="00076D55" w:rsidRDefault="00CD1989"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4 600 000,00</w:t>
            </w:r>
          </w:p>
        </w:tc>
      </w:tr>
      <w:tr w:rsidR="00CD1989" w:rsidRPr="00076D55" w14:paraId="6584E9C5" w14:textId="77777777" w:rsidTr="00CD1989">
        <w:trPr>
          <w:trHeight w:val="481"/>
        </w:trPr>
        <w:tc>
          <w:tcPr>
            <w:tcW w:w="823" w:type="dxa"/>
            <w:vAlign w:val="center"/>
          </w:tcPr>
          <w:p w14:paraId="7527C5DB" w14:textId="77777777" w:rsidR="00CD1989" w:rsidRPr="00076D55" w:rsidRDefault="00CD1989"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p>
        </w:tc>
        <w:tc>
          <w:tcPr>
            <w:tcW w:w="3247" w:type="dxa"/>
            <w:shd w:val="clear" w:color="auto" w:fill="auto"/>
            <w:noWrap/>
            <w:vAlign w:val="center"/>
            <w:hideMark/>
          </w:tcPr>
          <w:p w14:paraId="11DE6769" w14:textId="77777777" w:rsidR="00CD1989" w:rsidRPr="00076D55" w:rsidRDefault="00CD1989" w:rsidP="00FB1B28">
            <w:pPr>
              <w:spacing w:after="0" w:line="240" w:lineRule="auto"/>
              <w:jc w:val="center"/>
              <w:rPr>
                <w:rFonts w:ascii="Arial" w:hAnsi="Arial" w:cs="Arial"/>
                <w:sz w:val="20"/>
                <w:szCs w:val="20"/>
              </w:rPr>
            </w:pPr>
            <w:r>
              <w:rPr>
                <w:rFonts w:ascii="Arial" w:hAnsi="Arial" w:cs="Arial"/>
                <w:sz w:val="20"/>
                <w:szCs w:val="20"/>
              </w:rPr>
              <w:t>Zarządzanie projektem</w:t>
            </w:r>
          </w:p>
        </w:tc>
        <w:tc>
          <w:tcPr>
            <w:tcW w:w="3472" w:type="dxa"/>
            <w:shd w:val="clear" w:color="auto" w:fill="auto"/>
            <w:noWrap/>
            <w:vAlign w:val="center"/>
            <w:hideMark/>
          </w:tcPr>
          <w:p w14:paraId="1C31DC92" w14:textId="77777777" w:rsidR="00CD1989" w:rsidRDefault="00CD1989" w:rsidP="00E4103B">
            <w:pPr>
              <w:pStyle w:val="Akapitzlist"/>
              <w:numPr>
                <w:ilvl w:val="0"/>
                <w:numId w:val="64"/>
              </w:numPr>
              <w:spacing w:after="0" w:line="240" w:lineRule="auto"/>
              <w:ind w:left="402"/>
              <w:rPr>
                <w:rFonts w:ascii="Arial" w:eastAsia="Times New Roman" w:hAnsi="Arial" w:cs="Arial"/>
                <w:sz w:val="20"/>
                <w:szCs w:val="20"/>
                <w:lang w:eastAsia="pl-PL"/>
              </w:rPr>
            </w:pPr>
            <w:r>
              <w:rPr>
                <w:rFonts w:ascii="Arial" w:eastAsia="Times New Roman" w:hAnsi="Arial" w:cs="Arial"/>
                <w:sz w:val="20"/>
                <w:szCs w:val="20"/>
                <w:lang w:eastAsia="pl-PL"/>
              </w:rPr>
              <w:t>zarządzanie w kontekście zadań merytorycznych  w projekcie,</w:t>
            </w:r>
          </w:p>
          <w:p w14:paraId="3FE79412" w14:textId="77777777" w:rsidR="00CD1989" w:rsidRDefault="00CD1989" w:rsidP="00E4103B">
            <w:pPr>
              <w:pStyle w:val="Akapitzlist"/>
              <w:numPr>
                <w:ilvl w:val="0"/>
                <w:numId w:val="64"/>
              </w:numPr>
              <w:spacing w:after="0" w:line="240" w:lineRule="auto"/>
              <w:ind w:left="402"/>
              <w:rPr>
                <w:rFonts w:ascii="Arial" w:eastAsia="Times New Roman" w:hAnsi="Arial" w:cs="Arial"/>
                <w:sz w:val="20"/>
                <w:szCs w:val="20"/>
                <w:lang w:eastAsia="pl-PL"/>
              </w:rPr>
            </w:pPr>
            <w:r>
              <w:rPr>
                <w:rFonts w:ascii="Arial" w:eastAsia="Times New Roman" w:hAnsi="Arial" w:cs="Arial"/>
                <w:sz w:val="20"/>
                <w:szCs w:val="20"/>
                <w:lang w:eastAsia="pl-PL"/>
              </w:rPr>
              <w:t xml:space="preserve">rozliczanie wniosków o płatności </w:t>
            </w:r>
            <w:r>
              <w:rPr>
                <w:rFonts w:ascii="Arial" w:eastAsia="Times New Roman" w:hAnsi="Arial" w:cs="Arial"/>
                <w:sz w:val="20"/>
                <w:szCs w:val="20"/>
                <w:lang w:eastAsia="pl-PL"/>
              </w:rPr>
              <w:br/>
              <w:t>i sprawozdawczość projektu,</w:t>
            </w:r>
          </w:p>
          <w:p w14:paraId="322857DF" w14:textId="77777777" w:rsidR="00CD1989" w:rsidRDefault="00CD1989" w:rsidP="00E4103B">
            <w:pPr>
              <w:pStyle w:val="Akapitzlist"/>
              <w:numPr>
                <w:ilvl w:val="0"/>
                <w:numId w:val="64"/>
              </w:numPr>
              <w:spacing w:after="0" w:line="240" w:lineRule="auto"/>
              <w:ind w:left="402"/>
              <w:rPr>
                <w:rFonts w:ascii="Arial" w:eastAsia="Times New Roman" w:hAnsi="Arial" w:cs="Arial"/>
                <w:sz w:val="20"/>
                <w:szCs w:val="20"/>
                <w:lang w:eastAsia="pl-PL"/>
              </w:rPr>
            </w:pPr>
            <w:r>
              <w:rPr>
                <w:rFonts w:ascii="Arial" w:eastAsia="Times New Roman" w:hAnsi="Arial" w:cs="Arial"/>
                <w:sz w:val="20"/>
                <w:szCs w:val="20"/>
                <w:lang w:eastAsia="pl-PL"/>
              </w:rPr>
              <w:t>działania dotyczące ewentualnych zmian w projekcie,</w:t>
            </w:r>
          </w:p>
          <w:p w14:paraId="50BFDDFA" w14:textId="77777777" w:rsidR="00CD1989" w:rsidRPr="004C2212" w:rsidRDefault="00CD1989" w:rsidP="00E4103B">
            <w:pPr>
              <w:pStyle w:val="Akapitzlist"/>
              <w:numPr>
                <w:ilvl w:val="0"/>
                <w:numId w:val="64"/>
              </w:numPr>
              <w:spacing w:after="0" w:line="240" w:lineRule="auto"/>
              <w:ind w:left="402"/>
              <w:rPr>
                <w:rFonts w:ascii="Arial" w:eastAsia="Times New Roman" w:hAnsi="Arial" w:cs="Arial"/>
                <w:sz w:val="20"/>
                <w:szCs w:val="20"/>
                <w:lang w:eastAsia="pl-PL"/>
              </w:rPr>
            </w:pPr>
            <w:r w:rsidRPr="00E91945">
              <w:rPr>
                <w:rFonts w:ascii="Arial" w:eastAsia="Times New Roman" w:hAnsi="Arial" w:cs="Arial"/>
                <w:sz w:val="20"/>
                <w:szCs w:val="20"/>
                <w:lang w:eastAsia="pl-PL"/>
              </w:rPr>
              <w:t xml:space="preserve">zakończenie, rozliczenie </w:t>
            </w:r>
            <w:r>
              <w:rPr>
                <w:rFonts w:ascii="Arial" w:eastAsia="Times New Roman" w:hAnsi="Arial" w:cs="Arial"/>
                <w:sz w:val="20"/>
                <w:szCs w:val="20"/>
                <w:lang w:eastAsia="pl-PL"/>
              </w:rPr>
              <w:br/>
            </w:r>
            <w:r w:rsidRPr="00E91945">
              <w:rPr>
                <w:rFonts w:ascii="Arial" w:eastAsia="Times New Roman" w:hAnsi="Arial" w:cs="Arial"/>
                <w:sz w:val="20"/>
                <w:szCs w:val="20"/>
                <w:lang w:eastAsia="pl-PL"/>
              </w:rPr>
              <w:t>i zamknięcie projektu.</w:t>
            </w:r>
          </w:p>
        </w:tc>
        <w:tc>
          <w:tcPr>
            <w:tcW w:w="2552" w:type="dxa"/>
            <w:shd w:val="clear" w:color="000000" w:fill="FFFFFF"/>
            <w:vAlign w:val="center"/>
            <w:hideMark/>
          </w:tcPr>
          <w:p w14:paraId="6BB3A319" w14:textId="77777777" w:rsidR="00CD1989" w:rsidRPr="00076D55" w:rsidRDefault="00CD1989"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138 000,00</w:t>
            </w:r>
          </w:p>
        </w:tc>
      </w:tr>
      <w:tr w:rsidR="00CD1989" w:rsidRPr="00076D55" w14:paraId="323CCD28" w14:textId="77777777" w:rsidTr="00CD1989">
        <w:trPr>
          <w:trHeight w:val="481"/>
        </w:trPr>
        <w:tc>
          <w:tcPr>
            <w:tcW w:w="823" w:type="dxa"/>
            <w:vAlign w:val="center"/>
          </w:tcPr>
          <w:p w14:paraId="370915CA" w14:textId="77777777" w:rsidR="00CD1989" w:rsidRPr="008821F9" w:rsidRDefault="00CD1989" w:rsidP="00FB1B28">
            <w:pPr>
              <w:spacing w:after="0" w:line="240" w:lineRule="auto"/>
              <w:jc w:val="center"/>
              <w:rPr>
                <w:rFonts w:ascii="Arial" w:eastAsia="Times New Roman" w:hAnsi="Arial" w:cs="Arial"/>
                <w:sz w:val="20"/>
                <w:szCs w:val="20"/>
                <w:lang w:eastAsia="pl-PL"/>
              </w:rPr>
            </w:pPr>
            <w:r w:rsidRPr="001B0F54">
              <w:rPr>
                <w:rFonts w:ascii="Arial" w:eastAsia="Times New Roman" w:hAnsi="Arial" w:cs="Arial"/>
                <w:sz w:val="20"/>
                <w:szCs w:val="20"/>
                <w:lang w:eastAsia="pl-PL"/>
              </w:rPr>
              <w:t>5</w:t>
            </w:r>
          </w:p>
        </w:tc>
        <w:tc>
          <w:tcPr>
            <w:tcW w:w="3247" w:type="dxa"/>
            <w:shd w:val="clear" w:color="auto" w:fill="auto"/>
            <w:noWrap/>
            <w:vAlign w:val="center"/>
            <w:hideMark/>
          </w:tcPr>
          <w:p w14:paraId="7295BD72" w14:textId="77777777" w:rsidR="00CD1989" w:rsidRPr="008821F9" w:rsidRDefault="00CD1989" w:rsidP="00FB1B28">
            <w:pPr>
              <w:spacing w:after="0" w:line="240" w:lineRule="auto"/>
              <w:jc w:val="center"/>
              <w:rPr>
                <w:rFonts w:ascii="Arial" w:eastAsia="Times New Roman" w:hAnsi="Arial" w:cs="Arial"/>
                <w:sz w:val="20"/>
                <w:szCs w:val="20"/>
                <w:lang w:eastAsia="pl-PL"/>
              </w:rPr>
            </w:pPr>
            <w:r w:rsidRPr="008821F9">
              <w:rPr>
                <w:rFonts w:ascii="Arial" w:hAnsi="Arial" w:cs="Arial"/>
                <w:sz w:val="20"/>
                <w:szCs w:val="20"/>
              </w:rPr>
              <w:t>Promocja projektu</w:t>
            </w:r>
          </w:p>
        </w:tc>
        <w:tc>
          <w:tcPr>
            <w:tcW w:w="3472" w:type="dxa"/>
            <w:shd w:val="clear" w:color="auto" w:fill="auto"/>
            <w:noWrap/>
            <w:vAlign w:val="center"/>
          </w:tcPr>
          <w:p w14:paraId="7591C129" w14:textId="77777777" w:rsidR="00CD1989" w:rsidRPr="008821F9" w:rsidRDefault="00CD1989" w:rsidP="00E4103B">
            <w:pPr>
              <w:pStyle w:val="Akapitzlist"/>
              <w:numPr>
                <w:ilvl w:val="0"/>
                <w:numId w:val="66"/>
              </w:numPr>
              <w:spacing w:after="0" w:line="240" w:lineRule="auto"/>
              <w:ind w:left="355"/>
              <w:rPr>
                <w:rFonts w:ascii="Arial" w:eastAsia="Times New Roman" w:hAnsi="Arial" w:cs="Arial"/>
                <w:sz w:val="20"/>
                <w:szCs w:val="20"/>
                <w:lang w:eastAsia="pl-PL"/>
              </w:rPr>
            </w:pPr>
            <w:r w:rsidRPr="008821F9">
              <w:rPr>
                <w:rFonts w:ascii="Arial" w:eastAsia="Times New Roman" w:hAnsi="Arial" w:cs="Arial"/>
                <w:sz w:val="20"/>
                <w:szCs w:val="20"/>
                <w:lang w:eastAsia="pl-PL"/>
              </w:rPr>
              <w:t>działania informacyjne (tablice informacyjne, informacje na stronach www, plakaty, itp.)</w:t>
            </w:r>
          </w:p>
        </w:tc>
        <w:tc>
          <w:tcPr>
            <w:tcW w:w="2552" w:type="dxa"/>
            <w:shd w:val="clear" w:color="000000" w:fill="FFFFFF"/>
            <w:vAlign w:val="center"/>
          </w:tcPr>
          <w:p w14:paraId="73AC40BF" w14:textId="77777777" w:rsidR="00CD1989" w:rsidRPr="00076D55" w:rsidRDefault="00CD1989"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12 000,00</w:t>
            </w:r>
          </w:p>
        </w:tc>
      </w:tr>
    </w:tbl>
    <w:p w14:paraId="6197556A" w14:textId="77777777" w:rsidR="00CD1989" w:rsidRPr="00076D55" w:rsidRDefault="00CD1989" w:rsidP="00CD1989">
      <w:pPr>
        <w:spacing w:after="0" w:line="240" w:lineRule="auto"/>
        <w:rPr>
          <w:rFonts w:ascii="Arial" w:hAnsi="Arial" w:cs="Arial"/>
        </w:rPr>
      </w:pPr>
    </w:p>
    <w:p w14:paraId="05B4B434" w14:textId="77777777" w:rsidR="00CD1989" w:rsidRPr="00076D55" w:rsidRDefault="00CD1989" w:rsidP="00CD1989">
      <w:pPr>
        <w:spacing w:after="0" w:line="240" w:lineRule="auto"/>
        <w:rPr>
          <w:rFonts w:ascii="Arial" w:hAnsi="Arial" w:cs="Arial"/>
        </w:rPr>
        <w:sectPr w:rsidR="00CD1989" w:rsidRPr="00076D55" w:rsidSect="00247A62">
          <w:pgSz w:w="11906" w:h="16838"/>
          <w:pgMar w:top="1417" w:right="1558" w:bottom="1417" w:left="1417" w:header="708" w:footer="708" w:gutter="0"/>
          <w:cols w:space="708"/>
          <w:docGrid w:linePitch="360"/>
        </w:sectPr>
      </w:pPr>
    </w:p>
    <w:p w14:paraId="0071E990" w14:textId="77777777" w:rsidR="00CD1989" w:rsidRPr="00076D55" w:rsidRDefault="00CD1989" w:rsidP="00CD1989">
      <w:pPr>
        <w:spacing w:after="0" w:line="240" w:lineRule="auto"/>
        <w:rPr>
          <w:rFonts w:ascii="Arial" w:eastAsia="Times New Roman" w:hAnsi="Arial" w:cs="Arial"/>
          <w:sz w:val="20"/>
          <w:szCs w:val="20"/>
          <w:lang w:eastAsia="pl-PL"/>
        </w:rPr>
      </w:pPr>
    </w:p>
    <w:tbl>
      <w:tblPr>
        <w:tblW w:w="5387"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387"/>
      </w:tblGrid>
      <w:tr w:rsidR="00CD1989" w:rsidRPr="00076D55" w14:paraId="09583668" w14:textId="77777777" w:rsidTr="00FB1B28">
        <w:trPr>
          <w:trHeight w:val="460"/>
        </w:trPr>
        <w:tc>
          <w:tcPr>
            <w:tcW w:w="5387" w:type="dxa"/>
            <w:shd w:val="clear" w:color="auto" w:fill="EFFFFF"/>
            <w:vAlign w:val="center"/>
            <w:hideMark/>
          </w:tcPr>
          <w:p w14:paraId="2D19F568" w14:textId="77777777" w:rsidR="00CD1989" w:rsidRPr="00076D55" w:rsidRDefault="00CD1989" w:rsidP="00FB1B28">
            <w:pPr>
              <w:spacing w:after="0" w:line="240" w:lineRule="auto"/>
              <w:rPr>
                <w:rFonts w:ascii="Arial" w:eastAsia="Times New Roman" w:hAnsi="Arial" w:cs="Arial"/>
                <w:sz w:val="20"/>
                <w:szCs w:val="20"/>
                <w:lang w:eastAsia="pl-PL"/>
              </w:rPr>
            </w:pPr>
            <w:r w:rsidRPr="00076D55">
              <w:rPr>
                <w:rFonts w:ascii="Arial" w:eastAsia="Times New Roman" w:hAnsi="Arial" w:cs="Arial"/>
                <w:sz w:val="20"/>
                <w:szCs w:val="20"/>
                <w:lang w:eastAsia="pl-PL"/>
              </w:rPr>
              <w:t>III.21 Wskaźniki</w:t>
            </w:r>
          </w:p>
          <w:p w14:paraId="57E8642F" w14:textId="77777777" w:rsidR="00CD1989" w:rsidRPr="00076D55" w:rsidRDefault="00CD1989" w:rsidP="00FB1B28">
            <w:pPr>
              <w:pStyle w:val="Akapitzlist"/>
              <w:spacing w:after="0" w:line="240" w:lineRule="auto"/>
              <w:ind w:left="22"/>
              <w:contextualSpacing w:val="0"/>
              <w:rPr>
                <w:rFonts w:ascii="Arial" w:hAnsi="Arial" w:cs="Arial"/>
                <w:i/>
                <w:iCs/>
                <w:sz w:val="16"/>
                <w:szCs w:val="16"/>
              </w:rPr>
            </w:pPr>
            <w:r w:rsidRPr="00076D55">
              <w:rPr>
                <w:rFonts w:ascii="Arial" w:hAnsi="Arial" w:cs="Arial"/>
                <w:i/>
                <w:iCs/>
                <w:sz w:val="16"/>
                <w:szCs w:val="16"/>
              </w:rPr>
              <w:t>wskaźniki, które znajdą się w umowie o dofinansowanie projektu</w:t>
            </w:r>
          </w:p>
        </w:tc>
      </w:tr>
    </w:tbl>
    <w:p w14:paraId="182BEEFA" w14:textId="77777777" w:rsidR="00CD1989" w:rsidRPr="00076D55" w:rsidRDefault="00CD1989" w:rsidP="00CD1989">
      <w:pPr>
        <w:pStyle w:val="Akapitzlist"/>
        <w:spacing w:after="0" w:line="240" w:lineRule="auto"/>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CD1989" w:rsidRPr="00076D55" w14:paraId="5608F7C6" w14:textId="77777777" w:rsidTr="00FB1B28">
        <w:trPr>
          <w:trHeight w:val="1118"/>
        </w:trPr>
        <w:tc>
          <w:tcPr>
            <w:tcW w:w="567" w:type="dxa"/>
            <w:shd w:val="clear" w:color="auto" w:fill="EFFFFF"/>
            <w:vAlign w:val="center"/>
            <w:hideMark/>
          </w:tcPr>
          <w:p w14:paraId="687BB353" w14:textId="77777777" w:rsidR="00CD1989" w:rsidRPr="00076D55" w:rsidRDefault="00CD1989" w:rsidP="00FB1B28">
            <w:pPr>
              <w:spacing w:after="0" w:line="240" w:lineRule="auto"/>
              <w:jc w:val="center"/>
              <w:rPr>
                <w:rFonts w:ascii="Arial" w:eastAsia="Times New Roman" w:hAnsi="Arial" w:cs="Arial"/>
                <w:sz w:val="20"/>
                <w:szCs w:val="20"/>
                <w:lang w:eastAsia="pl-PL"/>
              </w:rPr>
            </w:pPr>
            <w:r w:rsidRPr="00076D55">
              <w:rPr>
                <w:rFonts w:ascii="Arial" w:eastAsia="Times New Roman" w:hAnsi="Arial" w:cs="Arial"/>
                <w:sz w:val="20"/>
                <w:szCs w:val="20"/>
                <w:lang w:eastAsia="pl-PL"/>
              </w:rPr>
              <w:t>L.p.</w:t>
            </w:r>
          </w:p>
        </w:tc>
        <w:tc>
          <w:tcPr>
            <w:tcW w:w="5387" w:type="dxa"/>
            <w:shd w:val="clear" w:color="auto" w:fill="EFFFFF"/>
            <w:vAlign w:val="center"/>
          </w:tcPr>
          <w:p w14:paraId="6C9B746E" w14:textId="77777777" w:rsidR="00CD1989" w:rsidRPr="00076D55" w:rsidRDefault="00CD1989" w:rsidP="00FB1B28">
            <w:pPr>
              <w:spacing w:after="0" w:line="240" w:lineRule="auto"/>
              <w:jc w:val="center"/>
              <w:rPr>
                <w:rFonts w:ascii="Arial" w:eastAsia="Times New Roman" w:hAnsi="Arial" w:cs="Arial"/>
                <w:sz w:val="20"/>
                <w:szCs w:val="20"/>
                <w:lang w:eastAsia="pl-PL"/>
              </w:rPr>
            </w:pPr>
            <w:r w:rsidRPr="00076D55">
              <w:rPr>
                <w:rFonts w:ascii="Arial" w:eastAsia="Times New Roman" w:hAnsi="Arial" w:cs="Arial"/>
                <w:sz w:val="20"/>
                <w:szCs w:val="20"/>
                <w:lang w:eastAsia="pl-PL"/>
              </w:rPr>
              <w:t>Nazwa wskaźnika</w:t>
            </w:r>
          </w:p>
        </w:tc>
        <w:tc>
          <w:tcPr>
            <w:tcW w:w="2048" w:type="dxa"/>
            <w:shd w:val="clear" w:color="auto" w:fill="EFFFFF"/>
            <w:vAlign w:val="center"/>
            <w:hideMark/>
          </w:tcPr>
          <w:p w14:paraId="22CE94C7" w14:textId="77777777" w:rsidR="00CD1989" w:rsidRPr="00076D55" w:rsidRDefault="00CD1989" w:rsidP="00FB1B28">
            <w:pPr>
              <w:spacing w:after="0" w:line="240" w:lineRule="auto"/>
              <w:jc w:val="center"/>
              <w:rPr>
                <w:rFonts w:ascii="Arial" w:eastAsia="Times New Roman" w:hAnsi="Arial" w:cs="Arial"/>
                <w:sz w:val="20"/>
                <w:szCs w:val="20"/>
                <w:lang w:eastAsia="pl-PL"/>
              </w:rPr>
            </w:pPr>
            <w:r w:rsidRPr="00076D55">
              <w:rPr>
                <w:rFonts w:ascii="Arial" w:eastAsia="Times New Roman" w:hAnsi="Arial" w:cs="Arial"/>
                <w:sz w:val="20"/>
                <w:szCs w:val="20"/>
                <w:lang w:eastAsia="pl-PL"/>
              </w:rPr>
              <w:t>Rodzaj</w:t>
            </w:r>
          </w:p>
          <w:p w14:paraId="6A2E50A9" w14:textId="77777777" w:rsidR="00CD1989" w:rsidRPr="00076D55" w:rsidRDefault="00CD1989" w:rsidP="00FB1B28">
            <w:pPr>
              <w:pStyle w:val="Akapitzlist"/>
              <w:spacing w:after="0" w:line="240" w:lineRule="auto"/>
              <w:ind w:left="22"/>
              <w:contextualSpacing w:val="0"/>
              <w:jc w:val="center"/>
              <w:rPr>
                <w:rFonts w:ascii="Arial" w:eastAsia="Times New Roman" w:hAnsi="Arial" w:cs="Arial"/>
                <w:sz w:val="16"/>
                <w:szCs w:val="16"/>
                <w:lang w:eastAsia="pl-PL"/>
              </w:rPr>
            </w:pPr>
            <w:r w:rsidRPr="00076D55">
              <w:rPr>
                <w:rFonts w:ascii="Arial" w:hAnsi="Arial" w:cs="Arial"/>
                <w:i/>
                <w:iCs/>
                <w:sz w:val="16"/>
                <w:szCs w:val="16"/>
              </w:rPr>
              <w:t>produktu/ rezultatu</w:t>
            </w:r>
          </w:p>
        </w:tc>
        <w:tc>
          <w:tcPr>
            <w:tcW w:w="2193" w:type="dxa"/>
            <w:shd w:val="clear" w:color="auto" w:fill="EFFFFF"/>
            <w:vAlign w:val="center"/>
            <w:hideMark/>
          </w:tcPr>
          <w:p w14:paraId="0DD95058" w14:textId="77777777" w:rsidR="00CD1989" w:rsidRPr="00076D55" w:rsidRDefault="00CD1989" w:rsidP="00FB1B28">
            <w:pPr>
              <w:spacing w:after="0" w:line="240" w:lineRule="auto"/>
              <w:jc w:val="center"/>
              <w:rPr>
                <w:rFonts w:ascii="Arial" w:eastAsia="Times New Roman" w:hAnsi="Arial" w:cs="Arial"/>
                <w:sz w:val="20"/>
                <w:szCs w:val="20"/>
                <w:lang w:eastAsia="pl-PL"/>
              </w:rPr>
            </w:pPr>
            <w:r w:rsidRPr="00076D55">
              <w:rPr>
                <w:rFonts w:ascii="Arial" w:eastAsia="Times New Roman" w:hAnsi="Arial" w:cs="Arial"/>
                <w:sz w:val="20"/>
                <w:szCs w:val="20"/>
                <w:lang w:eastAsia="pl-PL"/>
              </w:rPr>
              <w:t>Jednostka miary</w:t>
            </w:r>
          </w:p>
          <w:p w14:paraId="64EBF77D" w14:textId="77777777" w:rsidR="00CD1989" w:rsidRPr="00076D55" w:rsidRDefault="00CD1989" w:rsidP="00FB1B28">
            <w:pPr>
              <w:pStyle w:val="Akapitzlist"/>
              <w:spacing w:after="0" w:line="240" w:lineRule="auto"/>
              <w:ind w:left="22"/>
              <w:contextualSpacing w:val="0"/>
              <w:jc w:val="center"/>
              <w:rPr>
                <w:rFonts w:ascii="Arial" w:eastAsia="Times New Roman" w:hAnsi="Arial" w:cs="Arial"/>
                <w:sz w:val="16"/>
                <w:szCs w:val="16"/>
                <w:lang w:eastAsia="pl-PL"/>
              </w:rPr>
            </w:pPr>
            <w:r w:rsidRPr="00076D55">
              <w:rPr>
                <w:rFonts w:ascii="Arial" w:hAnsi="Arial" w:cs="Arial"/>
                <w:i/>
                <w:iCs/>
                <w:sz w:val="16"/>
                <w:szCs w:val="16"/>
              </w:rPr>
              <w:t xml:space="preserve">np. osoba, godzina, szt., </w:t>
            </w:r>
            <w:proofErr w:type="spellStart"/>
            <w:r w:rsidRPr="00076D55">
              <w:rPr>
                <w:rFonts w:ascii="Arial" w:hAnsi="Arial" w:cs="Arial"/>
                <w:i/>
                <w:iCs/>
                <w:sz w:val="16"/>
                <w:szCs w:val="16"/>
              </w:rPr>
              <w:t>etc</w:t>
            </w:r>
            <w:proofErr w:type="spellEnd"/>
          </w:p>
        </w:tc>
        <w:tc>
          <w:tcPr>
            <w:tcW w:w="2009" w:type="dxa"/>
            <w:shd w:val="clear" w:color="auto" w:fill="EFFFFF"/>
            <w:vAlign w:val="center"/>
            <w:hideMark/>
          </w:tcPr>
          <w:p w14:paraId="4B82671A" w14:textId="77777777" w:rsidR="00CD1989" w:rsidRPr="00076D55" w:rsidRDefault="00CD1989" w:rsidP="00FB1B28">
            <w:pPr>
              <w:spacing w:after="0" w:line="240" w:lineRule="auto"/>
              <w:jc w:val="center"/>
              <w:rPr>
                <w:rFonts w:ascii="Arial" w:eastAsia="Times New Roman" w:hAnsi="Arial" w:cs="Arial"/>
                <w:sz w:val="20"/>
                <w:szCs w:val="20"/>
                <w:lang w:eastAsia="pl-PL"/>
              </w:rPr>
            </w:pPr>
            <w:r w:rsidRPr="00076D55">
              <w:rPr>
                <w:rFonts w:ascii="Arial" w:eastAsia="Times New Roman" w:hAnsi="Arial" w:cs="Arial"/>
                <w:sz w:val="20"/>
                <w:szCs w:val="20"/>
                <w:lang w:eastAsia="pl-PL"/>
              </w:rPr>
              <w:t>Wartość</w:t>
            </w:r>
            <w:r w:rsidRPr="00076D55">
              <w:t xml:space="preserve"> </w:t>
            </w:r>
            <w:r w:rsidRPr="00076D55">
              <w:rPr>
                <w:rFonts w:ascii="Arial" w:eastAsia="Times New Roman" w:hAnsi="Arial" w:cs="Arial"/>
                <w:sz w:val="20"/>
                <w:szCs w:val="20"/>
                <w:lang w:eastAsia="pl-PL"/>
              </w:rPr>
              <w:t>szacowana do osiągnięcia dzięki realizacji projektu</w:t>
            </w:r>
          </w:p>
        </w:tc>
        <w:tc>
          <w:tcPr>
            <w:tcW w:w="1789" w:type="dxa"/>
            <w:shd w:val="clear" w:color="auto" w:fill="EFFFFF"/>
            <w:vAlign w:val="center"/>
            <w:hideMark/>
          </w:tcPr>
          <w:p w14:paraId="64BA317A" w14:textId="77777777" w:rsidR="00CD1989" w:rsidRPr="00076D55" w:rsidRDefault="00CD1989" w:rsidP="00FB1B28">
            <w:pPr>
              <w:spacing w:after="0" w:line="240" w:lineRule="auto"/>
              <w:jc w:val="center"/>
              <w:rPr>
                <w:rFonts w:ascii="Arial" w:eastAsia="Times New Roman" w:hAnsi="Arial" w:cs="Arial"/>
                <w:sz w:val="20"/>
                <w:szCs w:val="20"/>
                <w:lang w:eastAsia="pl-PL"/>
              </w:rPr>
            </w:pPr>
            <w:r w:rsidRPr="00076D55">
              <w:rPr>
                <w:rFonts w:ascii="Arial" w:eastAsia="Times New Roman" w:hAnsi="Arial" w:cs="Arial"/>
                <w:sz w:val="20"/>
                <w:szCs w:val="20"/>
                <w:lang w:eastAsia="pl-PL"/>
              </w:rPr>
              <w:t>Wartość docelowa zakładana w PO/SZOOP</w:t>
            </w:r>
          </w:p>
        </w:tc>
      </w:tr>
      <w:tr w:rsidR="00CD1989" w:rsidRPr="00797ED0" w14:paraId="080420EE" w14:textId="77777777" w:rsidTr="00FB1B28">
        <w:trPr>
          <w:trHeight w:val="784"/>
        </w:trPr>
        <w:tc>
          <w:tcPr>
            <w:tcW w:w="567" w:type="dxa"/>
            <w:shd w:val="clear" w:color="auto" w:fill="auto"/>
            <w:noWrap/>
            <w:vAlign w:val="center"/>
          </w:tcPr>
          <w:p w14:paraId="31165AB2" w14:textId="77777777" w:rsidR="00CD1989" w:rsidRPr="000F340F" w:rsidDel="00AD06B7"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1</w:t>
            </w:r>
          </w:p>
        </w:tc>
        <w:tc>
          <w:tcPr>
            <w:tcW w:w="5387" w:type="dxa"/>
            <w:vAlign w:val="center"/>
          </w:tcPr>
          <w:p w14:paraId="41A22A7E" w14:textId="77777777" w:rsidR="00CD1989" w:rsidRPr="000F340F" w:rsidRDefault="00CD1989" w:rsidP="00FB1B28">
            <w:pPr>
              <w:spacing w:after="0" w:line="240" w:lineRule="auto"/>
              <w:rPr>
                <w:rFonts w:ascii="Arial" w:hAnsi="Arial" w:cs="Arial"/>
                <w:sz w:val="20"/>
                <w:szCs w:val="20"/>
              </w:rPr>
            </w:pPr>
            <w:r w:rsidRPr="000F340F">
              <w:rPr>
                <w:rFonts w:ascii="Arial" w:hAnsi="Arial" w:cs="Arial"/>
                <w:sz w:val="20"/>
                <w:szCs w:val="20"/>
              </w:rPr>
              <w:t>Liczba podmiotów POZ objętych wsparciem we wdrożeniu e-Usług</w:t>
            </w:r>
          </w:p>
        </w:tc>
        <w:tc>
          <w:tcPr>
            <w:tcW w:w="2048" w:type="dxa"/>
            <w:shd w:val="clear" w:color="auto" w:fill="auto"/>
            <w:vAlign w:val="center"/>
          </w:tcPr>
          <w:p w14:paraId="0544F6B9"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produkt</w:t>
            </w:r>
          </w:p>
        </w:tc>
        <w:tc>
          <w:tcPr>
            <w:tcW w:w="2193" w:type="dxa"/>
            <w:shd w:val="clear" w:color="auto" w:fill="auto"/>
            <w:vAlign w:val="center"/>
          </w:tcPr>
          <w:p w14:paraId="41B9CD9B"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c>
          <w:tcPr>
            <w:tcW w:w="2009" w:type="dxa"/>
            <w:shd w:val="clear" w:color="auto" w:fill="auto"/>
            <w:vAlign w:val="center"/>
          </w:tcPr>
          <w:p w14:paraId="10118835"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c>
          <w:tcPr>
            <w:tcW w:w="1789" w:type="dxa"/>
            <w:shd w:val="clear" w:color="auto" w:fill="auto"/>
            <w:vAlign w:val="center"/>
          </w:tcPr>
          <w:p w14:paraId="0BA30504"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r>
      <w:tr w:rsidR="00CD1989" w:rsidRPr="00797ED0" w14:paraId="16F618DB" w14:textId="77777777" w:rsidTr="00FB1B28">
        <w:trPr>
          <w:trHeight w:val="784"/>
        </w:trPr>
        <w:tc>
          <w:tcPr>
            <w:tcW w:w="567" w:type="dxa"/>
            <w:shd w:val="clear" w:color="auto" w:fill="auto"/>
            <w:noWrap/>
            <w:vAlign w:val="center"/>
            <w:hideMark/>
          </w:tcPr>
          <w:p w14:paraId="216FFFF6"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2</w:t>
            </w:r>
          </w:p>
        </w:tc>
        <w:tc>
          <w:tcPr>
            <w:tcW w:w="5387" w:type="dxa"/>
            <w:vAlign w:val="center"/>
          </w:tcPr>
          <w:p w14:paraId="60BB4E5E" w14:textId="77777777" w:rsidR="00CD1989" w:rsidRPr="000F340F" w:rsidRDefault="00CD1989" w:rsidP="00FB1B28">
            <w:pPr>
              <w:spacing w:after="0" w:line="240" w:lineRule="auto"/>
              <w:rPr>
                <w:rFonts w:ascii="Arial" w:eastAsia="Times New Roman" w:hAnsi="Arial" w:cs="Arial"/>
                <w:sz w:val="20"/>
                <w:szCs w:val="20"/>
                <w:lang w:eastAsia="pl-PL"/>
              </w:rPr>
            </w:pPr>
            <w:r w:rsidRPr="000F340F">
              <w:rPr>
                <w:rFonts w:ascii="Arial" w:hAnsi="Arial" w:cs="Arial"/>
                <w:sz w:val="20"/>
                <w:szCs w:val="20"/>
              </w:rPr>
              <w:t>Liczba wspartych podmiotów w sektorze ochrony zdrowia, z wyłączeniem podmiotów POZ</w:t>
            </w:r>
          </w:p>
        </w:tc>
        <w:tc>
          <w:tcPr>
            <w:tcW w:w="2048" w:type="dxa"/>
            <w:shd w:val="clear" w:color="auto" w:fill="auto"/>
            <w:vAlign w:val="center"/>
            <w:hideMark/>
          </w:tcPr>
          <w:p w14:paraId="0CBA495D"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produkt</w:t>
            </w:r>
          </w:p>
        </w:tc>
        <w:tc>
          <w:tcPr>
            <w:tcW w:w="2193" w:type="dxa"/>
            <w:shd w:val="clear" w:color="auto" w:fill="auto"/>
            <w:vAlign w:val="center"/>
            <w:hideMark/>
          </w:tcPr>
          <w:p w14:paraId="619D26C3"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szt.</w:t>
            </w:r>
          </w:p>
        </w:tc>
        <w:tc>
          <w:tcPr>
            <w:tcW w:w="2009" w:type="dxa"/>
            <w:shd w:val="clear" w:color="auto" w:fill="auto"/>
            <w:vAlign w:val="center"/>
            <w:hideMark/>
          </w:tcPr>
          <w:p w14:paraId="64E4E699"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 1</w:t>
            </w:r>
          </w:p>
        </w:tc>
        <w:tc>
          <w:tcPr>
            <w:tcW w:w="1789" w:type="dxa"/>
            <w:shd w:val="clear" w:color="auto" w:fill="auto"/>
            <w:vAlign w:val="center"/>
            <w:hideMark/>
          </w:tcPr>
          <w:p w14:paraId="3C6F5AAB"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 118</w:t>
            </w:r>
          </w:p>
        </w:tc>
      </w:tr>
      <w:tr w:rsidR="00CD1989" w:rsidRPr="00797ED0" w14:paraId="5D5721EE" w14:textId="77777777" w:rsidTr="00FB1B28">
        <w:trPr>
          <w:trHeight w:val="784"/>
        </w:trPr>
        <w:tc>
          <w:tcPr>
            <w:tcW w:w="567" w:type="dxa"/>
            <w:shd w:val="clear" w:color="auto" w:fill="auto"/>
            <w:noWrap/>
            <w:vAlign w:val="center"/>
          </w:tcPr>
          <w:p w14:paraId="7A244F04" w14:textId="77777777" w:rsidR="00CD1989" w:rsidRPr="000F340F" w:rsidDel="00AD06B7"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3</w:t>
            </w:r>
          </w:p>
        </w:tc>
        <w:tc>
          <w:tcPr>
            <w:tcW w:w="5387" w:type="dxa"/>
            <w:vAlign w:val="center"/>
          </w:tcPr>
          <w:p w14:paraId="5DF834E7" w14:textId="77777777" w:rsidR="00CD1989" w:rsidRPr="000F340F" w:rsidRDefault="00CD1989" w:rsidP="00FB1B28">
            <w:pPr>
              <w:spacing w:after="0" w:line="240" w:lineRule="auto"/>
              <w:rPr>
                <w:rFonts w:ascii="Arial" w:hAnsi="Arial" w:cs="Arial"/>
                <w:sz w:val="20"/>
                <w:szCs w:val="20"/>
              </w:rPr>
            </w:pPr>
            <w:r w:rsidRPr="000F340F">
              <w:rPr>
                <w:rFonts w:ascii="Arial" w:hAnsi="Arial" w:cs="Arial"/>
                <w:sz w:val="20"/>
                <w:szCs w:val="20"/>
              </w:rPr>
              <w:t>Wartość zakupionego sprzętu medycznego (CV2)</w:t>
            </w:r>
          </w:p>
        </w:tc>
        <w:tc>
          <w:tcPr>
            <w:tcW w:w="2048" w:type="dxa"/>
            <w:shd w:val="clear" w:color="auto" w:fill="auto"/>
            <w:vAlign w:val="center"/>
          </w:tcPr>
          <w:p w14:paraId="161263DA"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produkt</w:t>
            </w:r>
          </w:p>
        </w:tc>
        <w:tc>
          <w:tcPr>
            <w:tcW w:w="2193" w:type="dxa"/>
            <w:shd w:val="clear" w:color="auto" w:fill="auto"/>
            <w:vAlign w:val="center"/>
          </w:tcPr>
          <w:p w14:paraId="5A8D652E"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c>
          <w:tcPr>
            <w:tcW w:w="2009" w:type="dxa"/>
            <w:shd w:val="clear" w:color="auto" w:fill="auto"/>
            <w:vAlign w:val="center"/>
          </w:tcPr>
          <w:p w14:paraId="7D6F7E62"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c>
          <w:tcPr>
            <w:tcW w:w="1789" w:type="dxa"/>
            <w:shd w:val="clear" w:color="auto" w:fill="auto"/>
            <w:vAlign w:val="center"/>
          </w:tcPr>
          <w:p w14:paraId="39506C4A"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r>
      <w:tr w:rsidR="00CD1989" w:rsidRPr="00797ED0" w14:paraId="25C91BFD" w14:textId="77777777" w:rsidTr="00FB1B28">
        <w:trPr>
          <w:trHeight w:val="784"/>
        </w:trPr>
        <w:tc>
          <w:tcPr>
            <w:tcW w:w="567" w:type="dxa"/>
            <w:shd w:val="clear" w:color="auto" w:fill="auto"/>
            <w:noWrap/>
            <w:vAlign w:val="center"/>
          </w:tcPr>
          <w:p w14:paraId="72BD9980" w14:textId="77777777" w:rsidR="00CD1989" w:rsidRPr="000F340F" w:rsidDel="00AD06B7"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4</w:t>
            </w:r>
          </w:p>
        </w:tc>
        <w:tc>
          <w:tcPr>
            <w:tcW w:w="5387" w:type="dxa"/>
            <w:vAlign w:val="center"/>
          </w:tcPr>
          <w:p w14:paraId="6EB6AEDF" w14:textId="77777777" w:rsidR="00CD1989" w:rsidRPr="000F340F" w:rsidRDefault="00CD1989" w:rsidP="00FB1B28">
            <w:pPr>
              <w:spacing w:after="0" w:line="240" w:lineRule="auto"/>
              <w:rPr>
                <w:rFonts w:ascii="Arial" w:hAnsi="Arial" w:cs="Arial"/>
                <w:sz w:val="20"/>
                <w:szCs w:val="20"/>
              </w:rPr>
            </w:pPr>
            <w:r w:rsidRPr="000F340F">
              <w:rPr>
                <w:rFonts w:ascii="Arial" w:hAnsi="Arial" w:cs="Arial"/>
                <w:sz w:val="20"/>
                <w:szCs w:val="20"/>
              </w:rPr>
              <w:t>Wartość wydatków kwalifikowalnych przeznaczonych na działania związane z pandemią COVID-19 - CV29</w:t>
            </w:r>
          </w:p>
        </w:tc>
        <w:tc>
          <w:tcPr>
            <w:tcW w:w="2048" w:type="dxa"/>
            <w:shd w:val="clear" w:color="auto" w:fill="auto"/>
            <w:vAlign w:val="center"/>
          </w:tcPr>
          <w:p w14:paraId="715F8616"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produkt</w:t>
            </w:r>
          </w:p>
        </w:tc>
        <w:tc>
          <w:tcPr>
            <w:tcW w:w="2193" w:type="dxa"/>
            <w:shd w:val="clear" w:color="auto" w:fill="auto"/>
            <w:vAlign w:val="center"/>
          </w:tcPr>
          <w:p w14:paraId="78A7FB8A"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c>
          <w:tcPr>
            <w:tcW w:w="2009" w:type="dxa"/>
            <w:shd w:val="clear" w:color="auto" w:fill="auto"/>
            <w:vAlign w:val="center"/>
          </w:tcPr>
          <w:p w14:paraId="5F69DF95"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c>
          <w:tcPr>
            <w:tcW w:w="1789" w:type="dxa"/>
            <w:shd w:val="clear" w:color="auto" w:fill="auto"/>
            <w:vAlign w:val="center"/>
          </w:tcPr>
          <w:p w14:paraId="7BB33A1B"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r>
      <w:tr w:rsidR="00CD1989" w:rsidRPr="00797ED0" w14:paraId="158B53BB" w14:textId="77777777" w:rsidTr="00FB1B28">
        <w:trPr>
          <w:trHeight w:val="784"/>
        </w:trPr>
        <w:tc>
          <w:tcPr>
            <w:tcW w:w="567" w:type="dxa"/>
            <w:shd w:val="clear" w:color="auto" w:fill="auto"/>
            <w:noWrap/>
            <w:vAlign w:val="center"/>
          </w:tcPr>
          <w:p w14:paraId="2F438E41"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5</w:t>
            </w:r>
          </w:p>
        </w:tc>
        <w:tc>
          <w:tcPr>
            <w:tcW w:w="5387" w:type="dxa"/>
            <w:vAlign w:val="center"/>
          </w:tcPr>
          <w:p w14:paraId="4DB5292E" w14:textId="77777777" w:rsidR="00CD1989" w:rsidRPr="000F340F" w:rsidRDefault="00CD1989" w:rsidP="00FB1B28">
            <w:pPr>
              <w:spacing w:after="0" w:line="240" w:lineRule="auto"/>
              <w:rPr>
                <w:rFonts w:ascii="Arial" w:hAnsi="Arial" w:cs="Arial"/>
                <w:sz w:val="20"/>
                <w:szCs w:val="20"/>
              </w:rPr>
            </w:pPr>
            <w:r w:rsidRPr="000F340F">
              <w:rPr>
                <w:rFonts w:ascii="Arial" w:hAnsi="Arial" w:cs="Arial"/>
                <w:sz w:val="20"/>
                <w:szCs w:val="20"/>
              </w:rPr>
              <w:t>Liczba leczonych w podmiotach leczniczych objętych wsparciem</w:t>
            </w:r>
          </w:p>
        </w:tc>
        <w:tc>
          <w:tcPr>
            <w:tcW w:w="2048" w:type="dxa"/>
            <w:shd w:val="clear" w:color="auto" w:fill="auto"/>
            <w:vAlign w:val="center"/>
          </w:tcPr>
          <w:p w14:paraId="39F9B42F"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rezultat</w:t>
            </w:r>
          </w:p>
        </w:tc>
        <w:tc>
          <w:tcPr>
            <w:tcW w:w="2193" w:type="dxa"/>
            <w:shd w:val="clear" w:color="auto" w:fill="auto"/>
            <w:vAlign w:val="center"/>
          </w:tcPr>
          <w:p w14:paraId="3B824D2F"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c>
          <w:tcPr>
            <w:tcW w:w="2009" w:type="dxa"/>
            <w:shd w:val="clear" w:color="auto" w:fill="auto"/>
            <w:vAlign w:val="center"/>
          </w:tcPr>
          <w:p w14:paraId="10D7E350"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c>
          <w:tcPr>
            <w:tcW w:w="1789" w:type="dxa"/>
            <w:shd w:val="clear" w:color="auto" w:fill="auto"/>
            <w:vAlign w:val="center"/>
          </w:tcPr>
          <w:p w14:paraId="4538225E" w14:textId="77777777" w:rsidR="00CD1989" w:rsidRPr="000F340F" w:rsidRDefault="00CD1989" w:rsidP="00FB1B28">
            <w:pPr>
              <w:spacing w:after="0" w:line="240" w:lineRule="auto"/>
              <w:jc w:val="center"/>
              <w:rPr>
                <w:rFonts w:ascii="Arial" w:eastAsia="Times New Roman" w:hAnsi="Arial" w:cs="Arial"/>
                <w:sz w:val="20"/>
                <w:szCs w:val="20"/>
                <w:lang w:eastAsia="pl-PL"/>
              </w:rPr>
            </w:pPr>
            <w:r w:rsidRPr="000F340F">
              <w:rPr>
                <w:rFonts w:ascii="Arial" w:eastAsia="Times New Roman" w:hAnsi="Arial" w:cs="Arial"/>
                <w:sz w:val="20"/>
                <w:szCs w:val="20"/>
                <w:lang w:eastAsia="pl-PL"/>
              </w:rPr>
              <w:t>nie dotyczy</w:t>
            </w:r>
          </w:p>
        </w:tc>
      </w:tr>
    </w:tbl>
    <w:p w14:paraId="1D17EFC6" w14:textId="77777777" w:rsidR="00CD1989" w:rsidRPr="00076D55" w:rsidRDefault="00CD1989" w:rsidP="00CD1989">
      <w:pPr>
        <w:spacing w:after="0" w:line="240" w:lineRule="auto"/>
        <w:rPr>
          <w:rFonts w:ascii="Arial" w:hAnsi="Arial" w:cs="Arial"/>
        </w:rPr>
        <w:sectPr w:rsidR="00CD1989" w:rsidRPr="00076D55" w:rsidSect="00F2431B">
          <w:pgSz w:w="16838" w:h="11906" w:orient="landscape"/>
          <w:pgMar w:top="1417" w:right="1417" w:bottom="1558" w:left="1417" w:header="708" w:footer="708" w:gutter="0"/>
          <w:cols w:space="708"/>
          <w:docGrid w:linePitch="360"/>
        </w:sectPr>
      </w:pPr>
    </w:p>
    <w:p w14:paraId="2979759C" w14:textId="77777777" w:rsidR="00E4103B" w:rsidRPr="00710920" w:rsidRDefault="00E4103B" w:rsidP="00E4103B">
      <w:pPr>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POZA</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33A1A0D6" w14:textId="77777777" w:rsidR="00E4103B" w:rsidRPr="00710920" w:rsidRDefault="00E4103B" w:rsidP="00E4103B">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5AA4104D" w14:textId="77777777" w:rsidR="00E4103B" w:rsidRPr="0051281A" w:rsidRDefault="00E4103B" w:rsidP="00E4103B">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63123CA7" w14:textId="77777777" w:rsidR="00E4103B" w:rsidRPr="00710920" w:rsidRDefault="00E4103B" w:rsidP="00E4103B">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E4103B" w:rsidRPr="003B7CDD" w14:paraId="779FB696" w14:textId="77777777" w:rsidTr="00FB1B28">
        <w:trPr>
          <w:trHeight w:val="600"/>
        </w:trPr>
        <w:tc>
          <w:tcPr>
            <w:tcW w:w="9072" w:type="dxa"/>
            <w:shd w:val="clear" w:color="auto" w:fill="EFFFFF"/>
            <w:vAlign w:val="center"/>
          </w:tcPr>
          <w:p w14:paraId="4DADB4F9" w14:textId="77777777" w:rsidR="00E4103B" w:rsidRDefault="00E4103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1C049A49" w14:textId="77777777" w:rsidR="00E4103B" w:rsidRPr="00490E3C" w:rsidRDefault="00E4103B"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452C910D" w14:textId="75C832E3" w:rsidR="00E4103B" w:rsidRPr="000415A2" w:rsidRDefault="00E4103B" w:rsidP="00E4103B">
      <w:pPr>
        <w:rPr>
          <w:rFonts w:ascii="Arial" w:eastAsia="Times New Roman" w:hAnsi="Arial" w:cs="Arial"/>
          <w:b/>
          <w:bCs/>
          <w:color w:val="000000"/>
          <w:sz w:val="20"/>
          <w:szCs w:val="20"/>
          <w:lang w:eastAsia="pl-PL"/>
        </w:rPr>
      </w:pPr>
      <w:r w:rsidRPr="00CD18E4">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21</w:t>
      </w:r>
    </w:p>
    <w:p w14:paraId="59C5839A" w14:textId="77777777" w:rsidR="00E4103B" w:rsidRDefault="00E4103B" w:rsidP="00E4103B">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103B" w:rsidRPr="003B7CDD" w14:paraId="09A31696" w14:textId="77777777" w:rsidTr="00FB1B28">
        <w:trPr>
          <w:trHeight w:val="600"/>
        </w:trPr>
        <w:tc>
          <w:tcPr>
            <w:tcW w:w="9077" w:type="dxa"/>
            <w:shd w:val="clear" w:color="auto" w:fill="EFFFFF"/>
            <w:vAlign w:val="center"/>
          </w:tcPr>
          <w:p w14:paraId="095689A9" w14:textId="77777777" w:rsidR="00E4103B" w:rsidRDefault="00E4103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p w14:paraId="57EBBC49" w14:textId="77777777" w:rsidR="00E4103B" w:rsidRPr="003B7CDD" w:rsidRDefault="00E4103B" w:rsidP="00FB1B28">
            <w:pPr>
              <w:spacing w:after="0" w:line="240" w:lineRule="auto"/>
              <w:jc w:val="both"/>
              <w:rPr>
                <w:rFonts w:ascii="Arial" w:eastAsia="Times New Roman" w:hAnsi="Arial" w:cs="Arial"/>
                <w:color w:val="000000"/>
                <w:sz w:val="20"/>
                <w:szCs w:val="20"/>
                <w:lang w:eastAsia="pl-PL"/>
              </w:rPr>
            </w:pPr>
          </w:p>
        </w:tc>
      </w:tr>
    </w:tbl>
    <w:p w14:paraId="50A638B4" w14:textId="77777777" w:rsidR="00E4103B" w:rsidRPr="000415A2" w:rsidRDefault="00E4103B" w:rsidP="00E4103B">
      <w:pPr>
        <w:jc w:val="both"/>
        <w:rPr>
          <w:rFonts w:ascii="Arial" w:eastAsia="Times New Roman" w:hAnsi="Arial" w:cs="Arial"/>
          <w:b/>
          <w:bCs/>
          <w:color w:val="000000"/>
          <w:sz w:val="20"/>
          <w:szCs w:val="20"/>
          <w:lang w:eastAsia="pl-PL"/>
        </w:rPr>
      </w:pPr>
      <w:r w:rsidRPr="00EC1903">
        <w:rPr>
          <w:rFonts w:ascii="Arial" w:eastAsia="Times New Roman" w:hAnsi="Arial" w:cs="Arial"/>
          <w:sz w:val="20"/>
          <w:szCs w:val="20"/>
          <w:lang w:eastAsia="pl-PL"/>
        </w:rPr>
        <w:t xml:space="preserve">Wzmocnienie </w:t>
      </w:r>
      <w:r>
        <w:rPr>
          <w:rFonts w:ascii="Arial" w:eastAsia="Times New Roman" w:hAnsi="Arial" w:cs="Arial"/>
          <w:sz w:val="20"/>
          <w:szCs w:val="20"/>
          <w:lang w:eastAsia="pl-PL"/>
        </w:rPr>
        <w:t>państwowej inspekcji sanitarnej</w:t>
      </w:r>
      <w:r w:rsidRPr="00EC1903">
        <w:rPr>
          <w:rFonts w:ascii="Arial" w:eastAsia="Times New Roman" w:hAnsi="Arial" w:cs="Arial"/>
          <w:sz w:val="20"/>
          <w:szCs w:val="20"/>
          <w:lang w:eastAsia="pl-PL"/>
        </w:rPr>
        <w:t xml:space="preserve"> poprzez </w:t>
      </w:r>
      <w:r>
        <w:rPr>
          <w:rFonts w:ascii="Arial" w:eastAsia="Times New Roman" w:hAnsi="Arial" w:cs="Arial"/>
          <w:sz w:val="20"/>
          <w:szCs w:val="20"/>
          <w:lang w:eastAsia="pl-PL"/>
        </w:rPr>
        <w:t>zakup innowacyjnego wyposażenia.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103B" w:rsidRPr="003B7CDD" w14:paraId="49DB19EA" w14:textId="77777777" w:rsidTr="00FB1B28">
        <w:trPr>
          <w:trHeight w:val="600"/>
        </w:trPr>
        <w:tc>
          <w:tcPr>
            <w:tcW w:w="9077" w:type="dxa"/>
            <w:shd w:val="clear" w:color="auto" w:fill="EFFFFF"/>
            <w:vAlign w:val="center"/>
          </w:tcPr>
          <w:p w14:paraId="13DA44C9" w14:textId="77777777" w:rsidR="00E4103B" w:rsidRDefault="00E4103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378D7C02" w14:textId="77777777" w:rsidR="00E4103B" w:rsidRPr="003B7CDD" w:rsidRDefault="00E4103B" w:rsidP="00FB1B28">
            <w:pPr>
              <w:spacing w:after="0" w:line="240" w:lineRule="auto"/>
              <w:rPr>
                <w:rFonts w:ascii="Arial" w:eastAsia="Times New Roman" w:hAnsi="Arial" w:cs="Arial"/>
                <w:color w:val="000000"/>
                <w:sz w:val="20"/>
                <w:szCs w:val="20"/>
                <w:lang w:eastAsia="pl-PL"/>
              </w:rPr>
            </w:pPr>
          </w:p>
        </w:tc>
      </w:tr>
    </w:tbl>
    <w:p w14:paraId="757E00E5" w14:textId="77777777" w:rsidR="00E4103B" w:rsidRPr="000415A2" w:rsidRDefault="00E4103B" w:rsidP="00E4103B">
      <w:pPr>
        <w:rPr>
          <w:rFonts w:ascii="Arial" w:hAnsi="Arial" w:cs="Arial"/>
          <w:sz w:val="20"/>
          <w:szCs w:val="20"/>
        </w:rPr>
      </w:pPr>
      <w:r>
        <w:rPr>
          <w:rFonts w:ascii="Arial" w:eastAsia="Times New Roman" w:hAnsi="Arial" w:cs="Arial"/>
          <w:color w:val="000000"/>
          <w:sz w:val="20"/>
          <w:szCs w:val="20"/>
          <w:lang w:eastAsia="pl-PL"/>
        </w:rPr>
        <w:t>Wojewódzka Stacja Sanitarno-Epidemiologiczna w Katowicach, 40-074 Katowice, ul. Raciborska 39</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E4103B" w:rsidRPr="003B7CDD" w14:paraId="0D413F7C" w14:textId="77777777" w:rsidTr="00FB1B28">
        <w:trPr>
          <w:trHeight w:val="300"/>
        </w:trPr>
        <w:tc>
          <w:tcPr>
            <w:tcW w:w="3118" w:type="dxa"/>
            <w:vMerge w:val="restart"/>
            <w:shd w:val="clear" w:color="auto" w:fill="EFFFFF"/>
            <w:vAlign w:val="center"/>
          </w:tcPr>
          <w:p w14:paraId="7DF537B1" w14:textId="77777777" w:rsidR="00E4103B" w:rsidRPr="007D13A9" w:rsidRDefault="00E4103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43666DB9" w14:textId="77777777" w:rsidR="00E4103B" w:rsidRPr="00490E3C" w:rsidRDefault="00E4103B"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4B8C25C0" w14:textId="77777777" w:rsidR="00E4103B" w:rsidRPr="0000762C" w:rsidRDefault="00E4103B" w:rsidP="00FB1B28">
            <w:pPr>
              <w:spacing w:after="120" w:line="240" w:lineRule="auto"/>
              <w:jc w:val="center"/>
              <w:rPr>
                <w:rFonts w:ascii="Arial" w:eastAsia="Times New Roman" w:hAnsi="Arial" w:cs="Arial"/>
                <w:sz w:val="20"/>
                <w:szCs w:val="20"/>
                <w:lang w:eastAsia="pl-PL"/>
              </w:rPr>
            </w:pPr>
            <w:r w:rsidRPr="00871DED">
              <w:rPr>
                <w:rFonts w:ascii="Arial" w:eastAsia="Times New Roman" w:hAnsi="Arial" w:cs="Arial"/>
                <w:sz w:val="20"/>
                <w:szCs w:val="20"/>
                <w:lang w:eastAsia="pl-PL"/>
              </w:rPr>
              <w:t xml:space="preserve">ogólnopolski/ </w:t>
            </w:r>
            <w:r w:rsidRPr="00871DED">
              <w:rPr>
                <w:rFonts w:ascii="Arial" w:eastAsia="Times New Roman" w:hAnsi="Arial" w:cs="Arial"/>
                <w:strike/>
                <w:sz w:val="20"/>
                <w:szCs w:val="20"/>
                <w:lang w:eastAsia="pl-PL"/>
              </w:rPr>
              <w:t>regionalny</w:t>
            </w:r>
            <w:r w:rsidRPr="00871DED">
              <w:rPr>
                <w:rFonts w:ascii="Arial" w:eastAsia="Times New Roman" w:hAnsi="Arial" w:cs="Arial"/>
                <w:sz w:val="20"/>
                <w:szCs w:val="20"/>
                <w:lang w:eastAsia="pl-PL"/>
              </w:rPr>
              <w:t xml:space="preserve"> </w:t>
            </w:r>
            <w:r w:rsidRPr="0000762C">
              <w:rPr>
                <w:rFonts w:ascii="Arial" w:eastAsia="Times New Roman" w:hAnsi="Arial" w:cs="Arial"/>
                <w:sz w:val="20"/>
                <w:szCs w:val="20"/>
                <w:lang w:eastAsia="pl-PL"/>
              </w:rPr>
              <w:t>*</w:t>
            </w:r>
          </w:p>
          <w:p w14:paraId="5A9124E5" w14:textId="77777777" w:rsidR="00E4103B" w:rsidRPr="00490E3C" w:rsidRDefault="00E4103B" w:rsidP="00FB1B28">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E4103B" w:rsidRPr="003B7CDD" w14:paraId="1EE2C0ED" w14:textId="77777777" w:rsidTr="00FB1B28">
        <w:trPr>
          <w:trHeight w:val="300"/>
        </w:trPr>
        <w:tc>
          <w:tcPr>
            <w:tcW w:w="3118" w:type="dxa"/>
            <w:vMerge/>
            <w:shd w:val="clear" w:color="auto" w:fill="EFFFFF"/>
            <w:vAlign w:val="center"/>
          </w:tcPr>
          <w:p w14:paraId="1B2D26CE" w14:textId="77777777" w:rsidR="00E4103B" w:rsidRPr="00B55EE1" w:rsidRDefault="00E4103B" w:rsidP="00FB1B28">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2E366D80" w14:textId="77777777" w:rsidR="00E4103B" w:rsidRDefault="00E4103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791397F8" w14:textId="77777777" w:rsidR="00E4103B" w:rsidRPr="00490E3C" w:rsidRDefault="00E4103B"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7FBA0871" w14:textId="77777777" w:rsidR="00E4103B" w:rsidRPr="003B7CDD" w:rsidRDefault="00E4103B" w:rsidP="00FB1B28">
            <w:pPr>
              <w:spacing w:after="0" w:line="240" w:lineRule="auto"/>
              <w:jc w:val="center"/>
              <w:rPr>
                <w:rFonts w:ascii="Arial" w:eastAsia="Times New Roman" w:hAnsi="Arial" w:cs="Arial"/>
                <w:color w:val="000000"/>
                <w:sz w:val="20"/>
                <w:szCs w:val="20"/>
                <w:lang w:eastAsia="pl-PL"/>
              </w:rPr>
            </w:pPr>
          </w:p>
        </w:tc>
      </w:tr>
    </w:tbl>
    <w:p w14:paraId="7C1010E5" w14:textId="77777777" w:rsidR="00E4103B" w:rsidRPr="000415A2" w:rsidRDefault="00E4103B" w:rsidP="00E4103B">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103B" w:rsidRPr="003B7CDD" w14:paraId="08D2CE03" w14:textId="77777777" w:rsidTr="00FB1B28">
        <w:trPr>
          <w:trHeight w:val="600"/>
        </w:trPr>
        <w:tc>
          <w:tcPr>
            <w:tcW w:w="9077" w:type="dxa"/>
            <w:shd w:val="clear" w:color="auto" w:fill="EFFFFF"/>
            <w:vAlign w:val="center"/>
            <w:hideMark/>
          </w:tcPr>
          <w:p w14:paraId="0F65285E" w14:textId="77777777" w:rsidR="00E4103B" w:rsidRDefault="00E4103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36CA4556" w14:textId="77777777" w:rsidR="00E4103B" w:rsidRPr="00C4121C" w:rsidRDefault="00E4103B" w:rsidP="00FB1B28">
            <w:pPr>
              <w:spacing w:after="0" w:line="240" w:lineRule="auto"/>
              <w:rPr>
                <w:rFonts w:ascii="Arial" w:eastAsia="Times New Roman" w:hAnsi="Arial" w:cs="Arial"/>
                <w:color w:val="000000"/>
                <w:sz w:val="16"/>
                <w:szCs w:val="16"/>
                <w:lang w:eastAsia="pl-PL"/>
              </w:rPr>
            </w:pPr>
          </w:p>
        </w:tc>
      </w:tr>
    </w:tbl>
    <w:p w14:paraId="1A35ED6F" w14:textId="77777777" w:rsidR="00E4103B" w:rsidRPr="000415A2" w:rsidRDefault="00E4103B" w:rsidP="00E4103B">
      <w:pPr>
        <w:rPr>
          <w:rFonts w:ascii="Arial" w:hAnsi="Arial" w:cs="Arial"/>
          <w:sz w:val="20"/>
          <w:szCs w:val="20"/>
        </w:rPr>
      </w:pPr>
      <w:r>
        <w:rPr>
          <w:rFonts w:ascii="Arial" w:eastAsia="Times New Roman" w:hAnsi="Arial" w:cs="Arial"/>
          <w:color w:val="000000"/>
          <w:sz w:val="20"/>
          <w:szCs w:val="20"/>
          <w:lang w:eastAsia="pl-PL"/>
        </w:rPr>
        <w:t>Oś priorytetowa 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103B" w:rsidRPr="003B7CDD" w14:paraId="63D82979" w14:textId="77777777" w:rsidTr="00FB1B28">
        <w:trPr>
          <w:trHeight w:val="600"/>
        </w:trPr>
        <w:tc>
          <w:tcPr>
            <w:tcW w:w="9077" w:type="dxa"/>
            <w:shd w:val="clear" w:color="auto" w:fill="EFFFFF"/>
            <w:vAlign w:val="center"/>
            <w:hideMark/>
          </w:tcPr>
          <w:p w14:paraId="21E27279" w14:textId="77777777" w:rsidR="00E4103B" w:rsidRDefault="00E4103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074E59D0" w14:textId="77777777" w:rsidR="00E4103B" w:rsidRPr="00D06D1D" w:rsidRDefault="00E4103B" w:rsidP="00FB1B28">
            <w:pPr>
              <w:spacing w:after="0" w:line="240" w:lineRule="auto"/>
              <w:rPr>
                <w:rFonts w:ascii="Arial" w:eastAsia="Times New Roman" w:hAnsi="Arial" w:cs="Arial"/>
                <w:color w:val="000000"/>
                <w:sz w:val="20"/>
                <w:szCs w:val="20"/>
                <w:lang w:eastAsia="pl-PL"/>
              </w:rPr>
            </w:pPr>
          </w:p>
        </w:tc>
      </w:tr>
    </w:tbl>
    <w:p w14:paraId="76BBE789" w14:textId="77777777" w:rsidR="00E4103B" w:rsidRPr="000415A2" w:rsidRDefault="00E4103B" w:rsidP="00E4103B">
      <w:pPr>
        <w:rPr>
          <w:rFonts w:ascii="Arial" w:hAnsi="Arial" w:cs="Arial"/>
          <w:sz w:val="20"/>
          <w:szCs w:val="20"/>
        </w:rPr>
      </w:pPr>
      <w:r>
        <w:rPr>
          <w:rFonts w:ascii="Arial" w:eastAsia="Times New Roman" w:hAnsi="Arial" w:cs="Arial"/>
          <w:color w:val="000000"/>
          <w:sz w:val="20"/>
          <w:szCs w:val="20"/>
          <w:lang w:eastAsia="pl-PL"/>
        </w:rPr>
        <w:t>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103B" w:rsidRPr="003B7CDD" w14:paraId="707031D5" w14:textId="77777777" w:rsidTr="00FB1B28">
        <w:trPr>
          <w:trHeight w:val="600"/>
        </w:trPr>
        <w:tc>
          <w:tcPr>
            <w:tcW w:w="9077" w:type="dxa"/>
            <w:shd w:val="clear" w:color="auto" w:fill="EFFFFF"/>
            <w:vAlign w:val="center"/>
            <w:hideMark/>
          </w:tcPr>
          <w:p w14:paraId="21AE7825" w14:textId="77777777" w:rsidR="00E4103B" w:rsidRDefault="00E4103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3D43E335" w14:textId="77777777" w:rsidR="00E4103B" w:rsidRPr="00C4121C" w:rsidRDefault="00E4103B" w:rsidP="00FB1B28">
            <w:pPr>
              <w:spacing w:after="0" w:line="240" w:lineRule="auto"/>
              <w:rPr>
                <w:rFonts w:ascii="Arial" w:hAnsi="Arial" w:cs="Arial"/>
                <w:i/>
                <w:iCs/>
                <w:color w:val="7F7F7F" w:themeColor="text1" w:themeTint="80"/>
                <w:sz w:val="16"/>
                <w:szCs w:val="16"/>
              </w:rPr>
            </w:pPr>
          </w:p>
        </w:tc>
      </w:tr>
    </w:tbl>
    <w:p w14:paraId="1B34A075" w14:textId="77777777" w:rsidR="00E4103B" w:rsidRPr="000415A2" w:rsidRDefault="00E4103B" w:rsidP="00E4103B">
      <w:pPr>
        <w:rPr>
          <w:rFonts w:ascii="Arial" w:hAnsi="Arial" w:cs="Arial"/>
          <w:sz w:val="20"/>
          <w:szCs w:val="20"/>
        </w:rPr>
      </w:pPr>
      <w:r>
        <w:rPr>
          <w:rFonts w:ascii="Arial" w:eastAsia="Times New Roman" w:hAnsi="Arial" w:cs="Arial"/>
          <w:color w:val="000000"/>
          <w:sz w:val="20"/>
          <w:szCs w:val="20"/>
          <w:lang w:eastAsia="pl-PL"/>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E4103B" w:rsidRPr="00782B1B" w14:paraId="7581C71B" w14:textId="77777777" w:rsidTr="00FB1B28">
        <w:trPr>
          <w:cantSplit/>
          <w:trHeight w:val="600"/>
        </w:trPr>
        <w:tc>
          <w:tcPr>
            <w:tcW w:w="9077" w:type="dxa"/>
            <w:shd w:val="clear" w:color="auto" w:fill="EFFFFF"/>
            <w:vAlign w:val="center"/>
            <w:hideMark/>
          </w:tcPr>
          <w:p w14:paraId="4CFC6785" w14:textId="77777777" w:rsidR="00E4103B" w:rsidRDefault="00E4103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0A1C29F1" w14:textId="77777777" w:rsidR="00E4103B" w:rsidRPr="00D06D1D" w:rsidRDefault="00E4103B" w:rsidP="00FB1B28">
            <w:pPr>
              <w:spacing w:after="0" w:line="240" w:lineRule="auto"/>
              <w:rPr>
                <w:rFonts w:ascii="Arial" w:eastAsia="Times New Roman" w:hAnsi="Arial" w:cs="Arial"/>
                <w:color w:val="000000"/>
                <w:sz w:val="20"/>
                <w:szCs w:val="20"/>
                <w:lang w:eastAsia="pl-PL"/>
              </w:rPr>
            </w:pPr>
          </w:p>
        </w:tc>
      </w:tr>
    </w:tbl>
    <w:p w14:paraId="0EC05EBB" w14:textId="77777777" w:rsidR="00E4103B" w:rsidRPr="000415A2" w:rsidRDefault="00E4103B" w:rsidP="00E4103B">
      <w:pPr>
        <w:rPr>
          <w:rFonts w:ascii="Arial" w:hAnsi="Arial" w:cs="Arial"/>
          <w:sz w:val="20"/>
          <w:szCs w:val="20"/>
        </w:rPr>
      </w:pPr>
      <w:r>
        <w:rPr>
          <w:rFonts w:ascii="Arial" w:eastAsia="Times New Roman" w:hAnsi="Arial" w:cs="Arial"/>
          <w:color w:val="000000"/>
          <w:sz w:val="20"/>
          <w:szCs w:val="20"/>
          <w:lang w:eastAsia="pl-PL"/>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E4103B" w:rsidRPr="00B55EE1" w14:paraId="6FA35F53" w14:textId="77777777" w:rsidTr="00FB1B28">
        <w:trPr>
          <w:cantSplit/>
          <w:trHeight w:val="600"/>
        </w:trPr>
        <w:tc>
          <w:tcPr>
            <w:tcW w:w="9077" w:type="dxa"/>
            <w:shd w:val="clear" w:color="auto" w:fill="EFFFFF"/>
            <w:vAlign w:val="center"/>
            <w:hideMark/>
          </w:tcPr>
          <w:p w14:paraId="04FEF298" w14:textId="77777777" w:rsidR="00E4103B" w:rsidRDefault="00E4103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43AD6FB6" w14:textId="77777777" w:rsidR="00E4103B" w:rsidRPr="00D06D1D" w:rsidRDefault="00E4103B" w:rsidP="00FB1B28">
            <w:pPr>
              <w:spacing w:after="0" w:line="240" w:lineRule="auto"/>
              <w:jc w:val="both"/>
              <w:rPr>
                <w:rFonts w:ascii="Arial" w:eastAsia="Times New Roman" w:hAnsi="Arial" w:cs="Arial"/>
                <w:color w:val="000000"/>
                <w:sz w:val="20"/>
                <w:szCs w:val="20"/>
                <w:lang w:eastAsia="pl-PL"/>
              </w:rPr>
            </w:pPr>
          </w:p>
        </w:tc>
      </w:tr>
    </w:tbl>
    <w:p w14:paraId="698CD48F" w14:textId="77777777" w:rsidR="00E4103B" w:rsidRDefault="00E4103B" w:rsidP="00E4103B">
      <w:pPr>
        <w:jc w:val="both"/>
        <w:rPr>
          <w:rFonts w:ascii="Arial" w:hAnsi="Arial" w:cs="Arial"/>
          <w:sz w:val="20"/>
          <w:szCs w:val="20"/>
        </w:rPr>
      </w:pPr>
      <w:r>
        <w:rPr>
          <w:rFonts w:ascii="Arial" w:eastAsia="Times New Roman" w:hAnsi="Arial" w:cs="Arial"/>
          <w:color w:val="000000"/>
          <w:sz w:val="20"/>
          <w:szCs w:val="20"/>
          <w:lang w:eastAsia="pl-PL"/>
        </w:rPr>
        <w:t xml:space="preserve">Wsparcie organów Państwowej Inspekcji </w:t>
      </w:r>
      <w:r w:rsidRPr="00EC1903">
        <w:rPr>
          <w:rFonts w:ascii="Arial" w:eastAsia="Times New Roman" w:hAnsi="Arial" w:cs="Arial"/>
          <w:sz w:val="20"/>
          <w:szCs w:val="20"/>
          <w:lang w:eastAsia="pl-PL"/>
        </w:rPr>
        <w:t xml:space="preserve">Sanitarnej (roboty budowlane, doposażenie, w tym zakup wyrobów medycznych jednorazowego użytku, środków ochrony indywidualnej oraz środków </w:t>
      </w:r>
      <w:r w:rsidRPr="00EC1903">
        <w:rPr>
          <w:rFonts w:ascii="Arial" w:eastAsia="Times New Roman" w:hAnsi="Arial" w:cs="Arial"/>
          <w:sz w:val="20"/>
          <w:szCs w:val="20"/>
          <w:lang w:eastAsia="pl-PL"/>
        </w:rPr>
        <w:br/>
        <w:t>do dezynfekcji)</w:t>
      </w:r>
    </w:p>
    <w:p w14:paraId="5AC350E2" w14:textId="77777777" w:rsidR="00E4103B" w:rsidRDefault="00E4103B" w:rsidP="00E4103B">
      <w:pPr>
        <w:rPr>
          <w:rFonts w:ascii="Arial" w:hAnsi="Arial" w:cs="Arial"/>
          <w:sz w:val="20"/>
          <w:szCs w:val="20"/>
        </w:rPr>
      </w:pPr>
    </w:p>
    <w:p w14:paraId="1202CD43" w14:textId="77777777" w:rsidR="00E4103B" w:rsidRDefault="00E4103B" w:rsidP="00E4103B">
      <w:pPr>
        <w:rPr>
          <w:rFonts w:ascii="Arial" w:hAnsi="Arial" w:cs="Arial"/>
          <w:sz w:val="20"/>
          <w:szCs w:val="20"/>
        </w:rPr>
      </w:pPr>
    </w:p>
    <w:p w14:paraId="1089510B" w14:textId="77777777" w:rsidR="00E4103B" w:rsidRDefault="00E4103B" w:rsidP="00E4103B">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E4103B" w:rsidRPr="00B55EE1" w14:paraId="58473CB9" w14:textId="77777777" w:rsidTr="00FB1B28">
        <w:trPr>
          <w:trHeight w:val="600"/>
        </w:trPr>
        <w:tc>
          <w:tcPr>
            <w:tcW w:w="9077" w:type="dxa"/>
            <w:shd w:val="clear" w:color="auto" w:fill="EFFFFF"/>
            <w:vAlign w:val="center"/>
            <w:hideMark/>
          </w:tcPr>
          <w:p w14:paraId="7EF6D454" w14:textId="77777777" w:rsidR="00E4103B" w:rsidRDefault="00E4103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r>
              <w:rPr>
                <w:rFonts w:ascii="Arial" w:eastAsia="Times New Roman" w:hAnsi="Arial" w:cs="Arial"/>
                <w:color w:val="000000"/>
                <w:sz w:val="20"/>
                <w:szCs w:val="20"/>
                <w:lang w:eastAsia="pl-PL"/>
              </w:rPr>
              <w:t>:</w:t>
            </w:r>
          </w:p>
          <w:p w14:paraId="5E3CA9B4" w14:textId="77777777" w:rsidR="00E4103B" w:rsidRPr="001B778D" w:rsidRDefault="00E4103B" w:rsidP="00FB1B28">
            <w:pPr>
              <w:spacing w:after="0"/>
              <w:jc w:val="both"/>
              <w:rPr>
                <w:rFonts w:ascii="Arial" w:hAnsi="Arial" w:cs="Arial"/>
                <w:sz w:val="20"/>
                <w:szCs w:val="20"/>
              </w:rPr>
            </w:pPr>
            <w:r w:rsidRPr="00EC1903">
              <w:rPr>
                <w:rFonts w:ascii="Arial" w:hAnsi="Arial" w:cs="Arial"/>
                <w:sz w:val="20"/>
                <w:szCs w:val="20"/>
              </w:rPr>
              <w:t xml:space="preserve"> </w:t>
            </w:r>
          </w:p>
        </w:tc>
      </w:tr>
    </w:tbl>
    <w:p w14:paraId="3FF17959" w14:textId="77777777" w:rsidR="00E4103B" w:rsidRPr="002C6BB2" w:rsidRDefault="00E4103B" w:rsidP="00E4103B">
      <w:pPr>
        <w:jc w:val="both"/>
        <w:rPr>
          <w:rFonts w:ascii="Arial" w:hAnsi="Arial" w:cs="Arial"/>
          <w:sz w:val="20"/>
          <w:szCs w:val="20"/>
        </w:rPr>
      </w:pPr>
      <w:r w:rsidRPr="002C6BB2">
        <w:rPr>
          <w:rFonts w:ascii="Arial" w:hAnsi="Arial" w:cs="Arial"/>
          <w:sz w:val="20"/>
          <w:szCs w:val="20"/>
        </w:rPr>
        <w:t xml:space="preserve">Projekt spełnia przesłanki określone w art. 38 ust. 2 i 3 ustawy z dnia 11 lipca 2014 r. o zasadach realizacji programów w zakresie polityki spójności finansowanych w perspektywie finansowej </w:t>
      </w:r>
      <w:r>
        <w:rPr>
          <w:rFonts w:ascii="Arial" w:hAnsi="Arial" w:cs="Arial"/>
          <w:sz w:val="20"/>
          <w:szCs w:val="20"/>
        </w:rPr>
        <w:br/>
      </w:r>
      <w:r w:rsidRPr="002C6BB2">
        <w:rPr>
          <w:rFonts w:ascii="Arial" w:hAnsi="Arial" w:cs="Arial"/>
          <w:sz w:val="20"/>
          <w:szCs w:val="20"/>
        </w:rPr>
        <w:t xml:space="preserve">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w:t>
      </w:r>
      <w:r>
        <w:rPr>
          <w:rFonts w:ascii="Arial" w:hAnsi="Arial" w:cs="Arial"/>
          <w:sz w:val="20"/>
          <w:szCs w:val="20"/>
        </w:rPr>
        <w:br/>
      </w:r>
      <w:r w:rsidRPr="002C6BB2">
        <w:rPr>
          <w:rFonts w:ascii="Arial" w:hAnsi="Arial" w:cs="Arial"/>
          <w:sz w:val="20"/>
          <w:szCs w:val="20"/>
        </w:rPr>
        <w:t>z punktu widzenia społeczno-gospodarczego rozwoju kraju.</w:t>
      </w:r>
    </w:p>
    <w:p w14:paraId="2DC913A4" w14:textId="77777777" w:rsidR="00E4103B" w:rsidRPr="002C6BB2" w:rsidRDefault="00E4103B" w:rsidP="00E4103B">
      <w:pPr>
        <w:jc w:val="both"/>
        <w:rPr>
          <w:rFonts w:ascii="Arial" w:hAnsi="Arial" w:cs="Arial"/>
          <w:sz w:val="20"/>
          <w:szCs w:val="20"/>
        </w:rPr>
      </w:pPr>
      <w:r w:rsidRPr="002C6BB2">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w:t>
      </w:r>
      <w:r>
        <w:rPr>
          <w:rFonts w:ascii="Arial" w:hAnsi="Arial" w:cs="Arial"/>
          <w:sz w:val="20"/>
          <w:szCs w:val="20"/>
        </w:rPr>
        <w:br/>
      </w:r>
      <w:r w:rsidRPr="002C6BB2">
        <w:rPr>
          <w:rFonts w:ascii="Arial" w:hAnsi="Arial" w:cs="Arial"/>
          <w:sz w:val="20"/>
          <w:szCs w:val="20"/>
        </w:rPr>
        <w:t xml:space="preserve">i związanych z nią sytuacji kryzysowych. </w:t>
      </w:r>
    </w:p>
    <w:p w14:paraId="160338EC" w14:textId="77777777" w:rsidR="00E4103B" w:rsidRDefault="00E4103B" w:rsidP="00E4103B">
      <w:pPr>
        <w:spacing w:after="0" w:line="240" w:lineRule="auto"/>
        <w:jc w:val="both"/>
        <w:rPr>
          <w:rFonts w:ascii="Arial" w:hAnsi="Arial" w:cs="Arial"/>
          <w:sz w:val="20"/>
          <w:szCs w:val="20"/>
        </w:rPr>
      </w:pPr>
      <w:r w:rsidRPr="002C6BB2">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r>
        <w:rPr>
          <w:rFonts w:ascii="Arial" w:hAnsi="Arial" w:cs="Arial"/>
          <w:sz w:val="20"/>
          <w:szCs w:val="20"/>
        </w:rPr>
        <w:t xml:space="preserve">. </w:t>
      </w:r>
    </w:p>
    <w:p w14:paraId="14AB6E02" w14:textId="77777777" w:rsidR="00E4103B" w:rsidRDefault="00E4103B" w:rsidP="00E4103B">
      <w:pPr>
        <w:spacing w:after="0" w:line="240" w:lineRule="auto"/>
        <w:jc w:val="both"/>
        <w:rPr>
          <w:rFonts w:ascii="Arial" w:hAnsi="Arial" w:cs="Arial"/>
          <w:sz w:val="20"/>
          <w:szCs w:val="20"/>
        </w:rPr>
      </w:pPr>
    </w:p>
    <w:p w14:paraId="0FA80604" w14:textId="77777777" w:rsidR="00E4103B" w:rsidRPr="005F2A66" w:rsidRDefault="00E4103B" w:rsidP="00E4103B">
      <w:pPr>
        <w:jc w:val="both"/>
        <w:rPr>
          <w:rFonts w:ascii="Arial" w:hAnsi="Arial" w:cs="Arial"/>
          <w:sz w:val="20"/>
          <w:szCs w:val="20"/>
        </w:rPr>
      </w:pPr>
      <w:r w:rsidRPr="005F2A66">
        <w:rPr>
          <w:rFonts w:ascii="Arial" w:hAnsi="Arial" w:cs="Arial"/>
          <w:sz w:val="20"/>
          <w:szCs w:val="20"/>
        </w:rPr>
        <w:t xml:space="preserve">Państwowa </w:t>
      </w:r>
      <w:r>
        <w:rPr>
          <w:rFonts w:ascii="Arial" w:hAnsi="Arial" w:cs="Arial"/>
          <w:sz w:val="20"/>
          <w:szCs w:val="20"/>
        </w:rPr>
        <w:t>i</w:t>
      </w:r>
      <w:r w:rsidRPr="005F2A66">
        <w:rPr>
          <w:rFonts w:ascii="Arial" w:hAnsi="Arial" w:cs="Arial"/>
          <w:sz w:val="20"/>
          <w:szCs w:val="20"/>
        </w:rPr>
        <w:t xml:space="preserve">nspekcja </w:t>
      </w:r>
      <w:r>
        <w:rPr>
          <w:rFonts w:ascii="Arial" w:hAnsi="Arial" w:cs="Arial"/>
          <w:sz w:val="20"/>
          <w:szCs w:val="20"/>
        </w:rPr>
        <w:t>s</w:t>
      </w:r>
      <w:r w:rsidRPr="005F2A66">
        <w:rPr>
          <w:rFonts w:ascii="Arial" w:hAnsi="Arial" w:cs="Arial"/>
          <w:sz w:val="20"/>
          <w:szCs w:val="20"/>
        </w:rPr>
        <w:t xml:space="preserve">anitarna jest powołana do realizacji zadań z zakresu zdrowia publicznego, </w:t>
      </w:r>
      <w:r>
        <w:rPr>
          <w:rFonts w:ascii="Arial" w:hAnsi="Arial" w:cs="Arial"/>
          <w:sz w:val="20"/>
          <w:szCs w:val="20"/>
        </w:rPr>
        <w:br/>
      </w:r>
      <w:r w:rsidRPr="005F2A66">
        <w:rPr>
          <w:rFonts w:ascii="Arial" w:hAnsi="Arial" w:cs="Arial"/>
          <w:sz w:val="20"/>
          <w:szCs w:val="20"/>
        </w:rPr>
        <w:t xml:space="preserve">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5F2A66">
        <w:rPr>
          <w:rFonts w:ascii="Arial" w:hAnsi="Arial" w:cs="Arial"/>
          <w:sz w:val="20"/>
          <w:szCs w:val="20"/>
        </w:rPr>
        <w:t xml:space="preserve">aństwowej </w:t>
      </w:r>
      <w:r>
        <w:rPr>
          <w:rFonts w:ascii="Arial" w:hAnsi="Arial" w:cs="Arial"/>
          <w:sz w:val="20"/>
          <w:szCs w:val="20"/>
        </w:rPr>
        <w:t>i</w:t>
      </w:r>
      <w:r w:rsidRPr="005F2A66">
        <w:rPr>
          <w:rFonts w:ascii="Arial" w:hAnsi="Arial" w:cs="Arial"/>
          <w:sz w:val="20"/>
          <w:szCs w:val="20"/>
        </w:rPr>
        <w:t xml:space="preserve">nspekcji </w:t>
      </w:r>
      <w:r>
        <w:rPr>
          <w:rFonts w:ascii="Arial" w:hAnsi="Arial" w:cs="Arial"/>
          <w:sz w:val="20"/>
          <w:szCs w:val="20"/>
        </w:rPr>
        <w:t>s</w:t>
      </w:r>
      <w:r w:rsidRPr="005F2A66">
        <w:rPr>
          <w:rFonts w:ascii="Arial" w:hAnsi="Arial" w:cs="Arial"/>
          <w:sz w:val="20"/>
          <w:szCs w:val="20"/>
        </w:rPr>
        <w:t xml:space="preserve">anitarnej pełnią unikalną rolę w skali kraju ze względu na sprawowanie zapobiegawczego i bieżącego nadzoru sanitarnego oraz prowadzenie działalności zapobiegawczej </w:t>
      </w:r>
      <w:r>
        <w:rPr>
          <w:rFonts w:ascii="Arial" w:hAnsi="Arial" w:cs="Arial"/>
          <w:sz w:val="20"/>
          <w:szCs w:val="20"/>
        </w:rPr>
        <w:br/>
      </w:r>
      <w:r w:rsidRPr="005F2A66">
        <w:rPr>
          <w:rFonts w:ascii="Arial" w:hAnsi="Arial" w:cs="Arial"/>
          <w:sz w:val="20"/>
          <w:szCs w:val="20"/>
        </w:rPr>
        <w:t xml:space="preserve">i przeciwepidemicznej w zakresie chorób zakaźnych i innych chorób powodowanych warunkami środowiska. W dobie pandemii COVID-19 podstawowym zadaniem wszystkich służb </w:t>
      </w:r>
      <w:r>
        <w:rPr>
          <w:rFonts w:ascii="Arial" w:hAnsi="Arial" w:cs="Arial"/>
          <w:sz w:val="20"/>
          <w:szCs w:val="20"/>
        </w:rPr>
        <w:br/>
      </w:r>
      <w:r w:rsidRPr="005F2A66">
        <w:rPr>
          <w:rFonts w:ascii="Arial" w:hAnsi="Arial" w:cs="Arial"/>
          <w:sz w:val="20"/>
          <w:szCs w:val="20"/>
        </w:rPr>
        <w:t xml:space="preserve">sanitarno-epidemiologicznych jest zapobieganie, zwalczanie i przeciwdziałanie COVID-19. </w:t>
      </w:r>
    </w:p>
    <w:p w14:paraId="3BFB7F46" w14:textId="77777777" w:rsidR="00E4103B" w:rsidRDefault="00E4103B" w:rsidP="00E4103B">
      <w:pPr>
        <w:jc w:val="both"/>
        <w:rPr>
          <w:rFonts w:ascii="Arial" w:hAnsi="Arial" w:cs="Arial"/>
          <w:sz w:val="20"/>
          <w:szCs w:val="20"/>
        </w:rPr>
      </w:pPr>
      <w:r w:rsidRPr="005F2A66">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województwie śląskim</w:t>
      </w:r>
      <w:r w:rsidRPr="005F2A66">
        <w:rPr>
          <w:rFonts w:ascii="Arial" w:hAnsi="Arial" w:cs="Arial"/>
          <w:sz w:val="20"/>
          <w:szCs w:val="20"/>
        </w:rPr>
        <w:t>.</w:t>
      </w:r>
    </w:p>
    <w:p w14:paraId="718FC566" w14:textId="77777777" w:rsidR="00E4103B" w:rsidRDefault="00E4103B" w:rsidP="00E4103B">
      <w:pPr>
        <w:spacing w:after="0" w:line="240" w:lineRule="auto"/>
        <w:jc w:val="both"/>
        <w:rPr>
          <w:rFonts w:ascii="Arial" w:eastAsia="Times New Roman" w:hAnsi="Arial" w:cs="Arial"/>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103B" w:rsidRPr="00B55EE1" w14:paraId="766873A7" w14:textId="77777777" w:rsidTr="00FB1B28">
        <w:trPr>
          <w:trHeight w:val="637"/>
        </w:trPr>
        <w:tc>
          <w:tcPr>
            <w:tcW w:w="9077" w:type="dxa"/>
            <w:shd w:val="clear" w:color="auto" w:fill="EFFFFF"/>
            <w:vAlign w:val="center"/>
            <w:hideMark/>
          </w:tcPr>
          <w:p w14:paraId="3394BE03" w14:textId="77777777" w:rsidR="00E4103B" w:rsidRDefault="00E4103B" w:rsidP="00FB1B28">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6C4A388D" w14:textId="77777777" w:rsidR="00E4103B" w:rsidRPr="001B778D" w:rsidRDefault="00E4103B" w:rsidP="00FB1B28">
            <w:pPr>
              <w:spacing w:after="0" w:line="240" w:lineRule="auto"/>
              <w:jc w:val="both"/>
              <w:rPr>
                <w:rFonts w:ascii="Arial" w:eastAsia="Times New Roman" w:hAnsi="Arial" w:cs="Arial"/>
                <w:sz w:val="20"/>
                <w:szCs w:val="20"/>
                <w:lang w:eastAsia="pl-PL"/>
              </w:rPr>
            </w:pPr>
          </w:p>
        </w:tc>
      </w:tr>
    </w:tbl>
    <w:p w14:paraId="2029C661" w14:textId="77777777" w:rsidR="00E4103B" w:rsidRDefault="00E4103B" w:rsidP="00E4103B">
      <w:pPr>
        <w:jc w:val="both"/>
        <w:rPr>
          <w:rFonts w:ascii="Arial" w:hAnsi="Arial" w:cs="Arial"/>
          <w:sz w:val="20"/>
          <w:szCs w:val="20"/>
        </w:rPr>
      </w:pPr>
      <w:r w:rsidRPr="00EC1903">
        <w:rPr>
          <w:rFonts w:ascii="Arial" w:eastAsia="Times New Roman" w:hAnsi="Arial" w:cs="Arial"/>
          <w:sz w:val="20"/>
          <w:szCs w:val="20"/>
          <w:lang w:eastAsia="pl-PL"/>
        </w:rPr>
        <w:t>Celem głównym projektu jest poprawa funkcjonowania systemu opieki zdrowotnej po pandemii oraz wzmocnienie jego długofalowej odporności i przygotowanie na potencjalne przyszłe zagrożenia epidemiologiczne. Dzięki realizacji projektu nastąpi poprawa dostępności, efektywności, jakości</w:t>
      </w:r>
      <w:r w:rsidRPr="00EC1903">
        <w:t xml:space="preserve"> </w:t>
      </w:r>
      <w:r w:rsidRPr="00EC1903">
        <w:rPr>
          <w:rFonts w:ascii="Arial" w:eastAsia="Times New Roman" w:hAnsi="Arial" w:cs="Arial"/>
          <w:sz w:val="20"/>
          <w:szCs w:val="20"/>
          <w:lang w:eastAsia="pl-PL"/>
        </w:rPr>
        <w:t xml:space="preserve">oraz wzmocnienie zdolności reagowania systemu ochrony zdrowia ludzi w sytuacjach kryzysowych </w:t>
      </w:r>
      <w:r w:rsidRPr="00EC1903">
        <w:rPr>
          <w:rFonts w:ascii="Arial" w:eastAsia="Times New Roman" w:hAnsi="Arial" w:cs="Arial"/>
          <w:sz w:val="20"/>
          <w:szCs w:val="20"/>
          <w:lang w:eastAsia="pl-PL"/>
        </w:rPr>
        <w:br/>
        <w:t>w kluczowym obszarze</w:t>
      </w:r>
      <w:r>
        <w:rPr>
          <w:rFonts w:ascii="Arial" w:eastAsia="Times New Roman" w:hAnsi="Arial" w:cs="Arial"/>
          <w:sz w:val="20"/>
          <w:szCs w:val="20"/>
          <w:lang w:eastAsia="pl-PL"/>
        </w:rPr>
        <w:t>,</w:t>
      </w:r>
      <w:r w:rsidRPr="00EC1903">
        <w:rPr>
          <w:rFonts w:ascii="Arial" w:eastAsia="Times New Roman" w:hAnsi="Arial" w:cs="Arial"/>
          <w:sz w:val="20"/>
          <w:szCs w:val="20"/>
          <w:lang w:eastAsia="pl-PL"/>
        </w:rPr>
        <w:t xml:space="preserve"> jakim jest infrastruktura Państwowej Inspekcji Sanitarnej. </w:t>
      </w:r>
      <w:r>
        <w:rPr>
          <w:rFonts w:ascii="Arial" w:eastAsia="Times New Roman" w:hAnsi="Arial" w:cs="Arial"/>
          <w:sz w:val="20"/>
          <w:szCs w:val="20"/>
          <w:lang w:eastAsia="pl-PL"/>
        </w:rPr>
        <w:t>Cel projektu zostanie zrealizowany m.in. dzięki u</w:t>
      </w:r>
      <w:r w:rsidRPr="00EC1903">
        <w:rPr>
          <w:rFonts w:ascii="Arial" w:eastAsia="Times New Roman" w:hAnsi="Arial" w:cs="Arial"/>
          <w:sz w:val="20"/>
          <w:szCs w:val="20"/>
          <w:lang w:eastAsia="pl-PL"/>
        </w:rPr>
        <w:t>nowocześnieni</w:t>
      </w:r>
      <w:r>
        <w:rPr>
          <w:rFonts w:ascii="Arial" w:eastAsia="Times New Roman" w:hAnsi="Arial" w:cs="Arial"/>
          <w:sz w:val="20"/>
          <w:szCs w:val="20"/>
          <w:lang w:eastAsia="pl-PL"/>
        </w:rPr>
        <w:t>u</w:t>
      </w:r>
      <w:r w:rsidRPr="00EC1903">
        <w:rPr>
          <w:rFonts w:ascii="Arial" w:eastAsia="Times New Roman" w:hAnsi="Arial" w:cs="Arial"/>
          <w:sz w:val="20"/>
          <w:szCs w:val="20"/>
          <w:lang w:eastAsia="pl-PL"/>
        </w:rPr>
        <w:t xml:space="preserve"> infrastruktury Wojewódzkiej Stacji </w:t>
      </w:r>
      <w:r>
        <w:rPr>
          <w:rFonts w:ascii="Arial" w:eastAsia="Times New Roman" w:hAnsi="Arial" w:cs="Arial"/>
          <w:sz w:val="20"/>
          <w:szCs w:val="20"/>
          <w:lang w:eastAsia="pl-PL"/>
        </w:rPr>
        <w:br/>
      </w:r>
      <w:r w:rsidRPr="00EC1903">
        <w:rPr>
          <w:rFonts w:ascii="Arial" w:eastAsia="Times New Roman" w:hAnsi="Arial" w:cs="Arial"/>
          <w:sz w:val="20"/>
          <w:szCs w:val="20"/>
          <w:lang w:eastAsia="pl-PL"/>
        </w:rPr>
        <w:t>Sanitarno-Epidemiologicznej w Katowicach</w:t>
      </w:r>
      <w:r>
        <w:rPr>
          <w:rFonts w:ascii="Arial" w:eastAsia="Times New Roman" w:hAnsi="Arial" w:cs="Arial"/>
          <w:sz w:val="20"/>
          <w:szCs w:val="20"/>
          <w:lang w:eastAsia="pl-PL"/>
        </w:rPr>
        <w:t xml:space="preserve"> w zakresie zakupu innowacyjnego wyposażenia </w:t>
      </w:r>
      <w:r>
        <w:rPr>
          <w:rFonts w:ascii="Arial" w:eastAsia="Times New Roman" w:hAnsi="Arial" w:cs="Arial"/>
          <w:sz w:val="20"/>
          <w:szCs w:val="20"/>
          <w:lang w:eastAsia="pl-PL"/>
        </w:rPr>
        <w:br/>
        <w:t xml:space="preserve">(m.in. zestawów chromatografów cieczowych i gazowych z podwójną detekcją mas oraz dedykowanej biblioteki widm). Natomiast doposażenie laboratorium w centralny system informatyczny </w:t>
      </w:r>
      <w:r w:rsidRPr="007F255D">
        <w:rPr>
          <w:rFonts w:ascii="Arial" w:eastAsia="Times New Roman" w:hAnsi="Arial" w:cs="Arial"/>
          <w:sz w:val="20"/>
          <w:szCs w:val="20"/>
          <w:lang w:eastAsia="pl-PL"/>
        </w:rPr>
        <w:t>zwiększ</w:t>
      </w:r>
      <w:r>
        <w:rPr>
          <w:rFonts w:ascii="Arial" w:eastAsia="Times New Roman" w:hAnsi="Arial" w:cs="Arial"/>
          <w:sz w:val="20"/>
          <w:szCs w:val="20"/>
          <w:lang w:eastAsia="pl-PL"/>
        </w:rPr>
        <w:t>y</w:t>
      </w:r>
      <w:r w:rsidRPr="007F255D">
        <w:rPr>
          <w:rFonts w:ascii="Arial" w:eastAsia="Times New Roman" w:hAnsi="Arial" w:cs="Arial"/>
          <w:sz w:val="20"/>
          <w:szCs w:val="20"/>
          <w:lang w:eastAsia="pl-PL"/>
        </w:rPr>
        <w:t xml:space="preserve"> efektywno</w:t>
      </w:r>
      <w:r>
        <w:rPr>
          <w:rFonts w:ascii="Arial" w:eastAsia="Times New Roman" w:hAnsi="Arial" w:cs="Arial"/>
          <w:sz w:val="20"/>
          <w:szCs w:val="20"/>
          <w:lang w:eastAsia="pl-PL"/>
        </w:rPr>
        <w:t xml:space="preserve">ść </w:t>
      </w:r>
      <w:r w:rsidRPr="007F255D">
        <w:rPr>
          <w:rFonts w:ascii="Arial" w:eastAsia="Times New Roman" w:hAnsi="Arial" w:cs="Arial"/>
          <w:sz w:val="20"/>
          <w:szCs w:val="20"/>
          <w:lang w:eastAsia="pl-PL"/>
        </w:rPr>
        <w:t xml:space="preserve">zarządzania informacją w laboratorium, </w:t>
      </w:r>
      <w:bookmarkStart w:id="25" w:name="_Hlk90547680"/>
      <w:r w:rsidRPr="007F255D">
        <w:rPr>
          <w:rFonts w:ascii="Arial" w:eastAsia="Times New Roman" w:hAnsi="Arial" w:cs="Arial"/>
          <w:sz w:val="20"/>
          <w:szCs w:val="20"/>
          <w:lang w:eastAsia="pl-PL"/>
        </w:rPr>
        <w:t>w szczególności w zakresie opracowywania wyników, dokonywania ocen i analiz badań w zakresie chorób zakaźnych i zakażeń</w:t>
      </w:r>
      <w:bookmarkEnd w:id="25"/>
      <w:r>
        <w:rPr>
          <w:rFonts w:ascii="Arial" w:eastAsia="Times New Roman" w:hAnsi="Arial" w:cs="Arial"/>
          <w:sz w:val="20"/>
          <w:szCs w:val="20"/>
          <w:lang w:eastAsia="pl-PL"/>
        </w:rPr>
        <w:t xml:space="preserve">, co jest istotne </w:t>
      </w:r>
      <w:r>
        <w:rPr>
          <w:rFonts w:ascii="Arial" w:eastAsia="Times New Roman" w:hAnsi="Arial" w:cs="Arial"/>
          <w:sz w:val="20"/>
          <w:szCs w:val="20"/>
          <w:lang w:eastAsia="pl-PL"/>
        </w:rPr>
        <w:br/>
        <w:t xml:space="preserve">w </w:t>
      </w:r>
      <w:r w:rsidRPr="007F255D">
        <w:rPr>
          <w:rFonts w:ascii="Arial" w:eastAsia="Times New Roman" w:hAnsi="Arial" w:cs="Arial"/>
          <w:sz w:val="20"/>
          <w:szCs w:val="20"/>
          <w:lang w:eastAsia="pl-PL"/>
        </w:rPr>
        <w:t>kontekście pandemii Covid-19 i jej skutków zdrowotnych i społecznych</w:t>
      </w:r>
      <w:r>
        <w:rPr>
          <w:rFonts w:ascii="Arial" w:eastAsia="Times New Roman" w:hAnsi="Arial" w:cs="Arial"/>
          <w:sz w:val="20"/>
          <w:szCs w:val="20"/>
          <w:lang w:eastAsia="pl-PL"/>
        </w:rPr>
        <w:t>.</w:t>
      </w:r>
    </w:p>
    <w:p w14:paraId="7DAC42B0" w14:textId="77777777" w:rsidR="00E4103B" w:rsidRDefault="00E4103B" w:rsidP="00E4103B">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103B" w:rsidRPr="00B55EE1" w14:paraId="2AEC26E4" w14:textId="77777777" w:rsidTr="00FB1B28">
        <w:trPr>
          <w:trHeight w:val="676"/>
        </w:trPr>
        <w:tc>
          <w:tcPr>
            <w:tcW w:w="9077" w:type="dxa"/>
            <w:shd w:val="clear" w:color="auto" w:fill="EFFFFF"/>
            <w:vAlign w:val="center"/>
            <w:hideMark/>
          </w:tcPr>
          <w:p w14:paraId="342809CD" w14:textId="77777777" w:rsidR="00E4103B" w:rsidRDefault="00E4103B" w:rsidP="00FB1B28">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7F0CD8F5" w14:textId="77777777" w:rsidR="00E4103B" w:rsidRPr="008E3065" w:rsidRDefault="00E4103B" w:rsidP="00FB1B28">
            <w:pPr>
              <w:spacing w:after="0" w:line="240" w:lineRule="auto"/>
              <w:jc w:val="both"/>
              <w:rPr>
                <w:rFonts w:ascii="Arial" w:eastAsia="Times New Roman" w:hAnsi="Arial" w:cs="Arial"/>
                <w:sz w:val="20"/>
                <w:szCs w:val="20"/>
                <w:lang w:eastAsia="pl-PL"/>
              </w:rPr>
            </w:pPr>
          </w:p>
        </w:tc>
      </w:tr>
    </w:tbl>
    <w:p w14:paraId="409CC448" w14:textId="77777777" w:rsidR="00E4103B" w:rsidRPr="00AF1B00" w:rsidRDefault="00E4103B" w:rsidP="00E4103B">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5922D49F" w14:textId="77777777" w:rsidR="00E4103B" w:rsidRDefault="00E4103B" w:rsidP="00E4103B">
      <w:pPr>
        <w:jc w:val="both"/>
        <w:rPr>
          <w:rFonts w:ascii="Arial" w:eastAsia="Times New Roman" w:hAnsi="Arial" w:cs="Arial"/>
          <w:sz w:val="20"/>
          <w:szCs w:val="20"/>
        </w:rPr>
      </w:pPr>
      <w:r w:rsidRPr="00AF1B00">
        <w:rPr>
          <w:rFonts w:ascii="Arial" w:hAnsi="Arial" w:cs="Arial"/>
          <w:color w:val="000000"/>
          <w:sz w:val="20"/>
          <w:szCs w:val="20"/>
        </w:rPr>
        <w:t xml:space="preserve">Zakup wyposażenia laboratoryjnego oraz informatycznego, </w:t>
      </w:r>
      <w:r w:rsidRPr="00AF1B00">
        <w:rPr>
          <w:rFonts w:ascii="Arial" w:hAnsi="Arial" w:cs="Arial"/>
          <w:sz w:val="20"/>
          <w:szCs w:val="20"/>
        </w:rPr>
        <w:t>z uwzględnieniem aktualnych oraz przyszłych potrzeb epidemiologicznych</w:t>
      </w:r>
      <w:r w:rsidRPr="00AF1B00">
        <w:rPr>
          <w:rFonts w:ascii="Arial" w:hAnsi="Arial" w:cs="Arial"/>
          <w:color w:val="000000"/>
          <w:sz w:val="20"/>
          <w:szCs w:val="20"/>
        </w:rPr>
        <w:t xml:space="preserve">, przyspieszy czas wykonywania procesów (m.in. wykonywanie licznych testów laboratoryjnych, </w:t>
      </w:r>
      <w:r w:rsidRPr="00AF1B00">
        <w:rPr>
          <w:rFonts w:ascii="Arial" w:hAnsi="Arial" w:cs="Arial"/>
          <w:color w:val="1B1B1B"/>
          <w:sz w:val="20"/>
          <w:szCs w:val="20"/>
          <w:shd w:val="clear" w:color="auto" w:fill="FFFFFF"/>
        </w:rPr>
        <w:t xml:space="preserve">kwalifikacja osób do wymazów, diagnozowanie i monitorowanie ognisk zakażeń, raportowanie do instytucji centralnych informacji o sytuacji epidemiologicznej regionu). </w:t>
      </w:r>
      <w:r w:rsidRPr="00AF1B00">
        <w:rPr>
          <w:rFonts w:ascii="Arial" w:hAnsi="Arial" w:cs="Arial"/>
          <w:sz w:val="20"/>
          <w:szCs w:val="20"/>
        </w:rPr>
        <w:t xml:space="preserve">Kompleksowe działania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2843C921" w14:textId="77777777" w:rsidR="00E4103B" w:rsidRPr="00EC1903" w:rsidRDefault="00E4103B" w:rsidP="00E4103B">
      <w:pPr>
        <w:spacing w:after="0" w:line="240" w:lineRule="auto"/>
        <w:jc w:val="both"/>
        <w:rPr>
          <w:rFonts w:ascii="Arial" w:eastAsia="Times New Roman" w:hAnsi="Arial" w:cs="Arial"/>
          <w:sz w:val="20"/>
          <w:szCs w:val="20"/>
          <w:lang w:eastAsia="pl-PL"/>
        </w:rPr>
      </w:pPr>
      <w:r w:rsidRPr="00EC1903">
        <w:rPr>
          <w:rFonts w:ascii="Arial" w:eastAsia="Times New Roman" w:hAnsi="Arial" w:cs="Arial"/>
          <w:sz w:val="20"/>
          <w:szCs w:val="20"/>
          <w:lang w:eastAsia="pl-PL"/>
        </w:rPr>
        <w:t xml:space="preserve">W zakres projektu wchodzą następujące działania: </w:t>
      </w:r>
    </w:p>
    <w:p w14:paraId="4B87CA02" w14:textId="77777777" w:rsidR="00E4103B" w:rsidRDefault="00E4103B" w:rsidP="00E4103B">
      <w:pPr>
        <w:spacing w:after="0" w:line="240" w:lineRule="auto"/>
        <w:jc w:val="both"/>
        <w:rPr>
          <w:rFonts w:ascii="Arial" w:eastAsia="Times New Roman" w:hAnsi="Arial" w:cs="Arial"/>
          <w:sz w:val="20"/>
          <w:szCs w:val="20"/>
          <w:lang w:eastAsia="pl-PL"/>
        </w:rPr>
      </w:pPr>
    </w:p>
    <w:p w14:paraId="335D9275" w14:textId="77777777" w:rsidR="00E4103B" w:rsidRPr="0030552F" w:rsidRDefault="00E4103B" w:rsidP="00E4103B">
      <w:pPr>
        <w:pStyle w:val="Akapitzlist"/>
        <w:numPr>
          <w:ilvl w:val="0"/>
          <w:numId w:val="69"/>
        </w:numPr>
        <w:jc w:val="both"/>
        <w:rPr>
          <w:lang w:eastAsia="pl-PL"/>
        </w:rPr>
      </w:pPr>
      <w:r w:rsidRPr="00723E01">
        <w:rPr>
          <w:rFonts w:ascii="Arial" w:eastAsia="Times New Roman" w:hAnsi="Arial" w:cs="Arial"/>
          <w:sz w:val="20"/>
          <w:szCs w:val="20"/>
          <w:lang w:eastAsia="pl-PL"/>
        </w:rPr>
        <w:t>Zakup wyposażenia niemedycznego dla interdyscyplinarnej pracowni wykonującej badania laboratoryjne w ramach nadzoru nad bezpieczeństwem chemikaliów, środków biobójczych, kosmetyków i środowiska pracy.</w:t>
      </w:r>
    </w:p>
    <w:p w14:paraId="27C86347" w14:textId="77777777" w:rsidR="00E4103B" w:rsidRPr="0030552F" w:rsidRDefault="00E4103B" w:rsidP="00E4103B">
      <w:pPr>
        <w:pStyle w:val="Akapitzlist"/>
        <w:numPr>
          <w:ilvl w:val="0"/>
          <w:numId w:val="69"/>
        </w:numPr>
        <w:jc w:val="both"/>
        <w:rPr>
          <w:lang w:eastAsia="pl-PL"/>
        </w:rPr>
      </w:pPr>
      <w:r w:rsidRPr="00723E01">
        <w:rPr>
          <w:rFonts w:ascii="Arial" w:eastAsia="Times New Roman" w:hAnsi="Arial" w:cs="Arial"/>
          <w:sz w:val="20"/>
          <w:szCs w:val="20"/>
          <w:lang w:eastAsia="pl-PL"/>
        </w:rPr>
        <w:t>Przygotowanie, zakup i wdrożenie specjalistycznego oprogramowania</w:t>
      </w:r>
      <w:r>
        <w:rPr>
          <w:rFonts w:ascii="Arial" w:eastAsia="Times New Roman" w:hAnsi="Arial" w:cs="Arial"/>
          <w:sz w:val="20"/>
          <w:szCs w:val="20"/>
          <w:lang w:eastAsia="pl-PL"/>
        </w:rPr>
        <w:t xml:space="preserve"> </w:t>
      </w:r>
      <w:r w:rsidRPr="00723E01">
        <w:rPr>
          <w:rFonts w:ascii="Arial" w:eastAsia="Times New Roman" w:hAnsi="Arial" w:cs="Arial"/>
          <w:sz w:val="20"/>
          <w:szCs w:val="20"/>
          <w:lang w:eastAsia="pl-PL"/>
        </w:rPr>
        <w:t xml:space="preserve">do zarządzania działalnością laboratoryjną oraz systemem zarządzania zgodnie z PN-EN ISO/EC 17025, mającego na celu zwiększenie efektywności zarządzania informacją w laboratorium, </w:t>
      </w:r>
      <w:r w:rsidRPr="00723E01">
        <w:rPr>
          <w:rFonts w:ascii="Arial" w:eastAsia="Times New Roman" w:hAnsi="Arial" w:cs="Arial"/>
          <w:sz w:val="20"/>
          <w:szCs w:val="20"/>
          <w:lang w:eastAsia="pl-PL"/>
        </w:rPr>
        <w:br/>
        <w:t xml:space="preserve">w szczególności w zakresie opracowywania wyników, dokonywania ocen i analiz badań </w:t>
      </w:r>
      <w:r>
        <w:rPr>
          <w:rFonts w:ascii="Arial" w:eastAsia="Times New Roman" w:hAnsi="Arial" w:cs="Arial"/>
          <w:sz w:val="20"/>
          <w:szCs w:val="20"/>
          <w:lang w:eastAsia="pl-PL"/>
        </w:rPr>
        <w:br/>
      </w:r>
      <w:r w:rsidRPr="00723E01">
        <w:rPr>
          <w:rFonts w:ascii="Arial" w:eastAsia="Times New Roman" w:hAnsi="Arial" w:cs="Arial"/>
          <w:sz w:val="20"/>
          <w:szCs w:val="20"/>
          <w:lang w:eastAsia="pl-PL"/>
        </w:rPr>
        <w:t>w zakresie chorób zakaźnych i zakażeń</w:t>
      </w:r>
    </w:p>
    <w:p w14:paraId="4D956D4A" w14:textId="77777777" w:rsidR="00E4103B" w:rsidRPr="00B0544D" w:rsidRDefault="00E4103B" w:rsidP="00E4103B">
      <w:pPr>
        <w:pStyle w:val="Akapitzlist"/>
        <w:numPr>
          <w:ilvl w:val="0"/>
          <w:numId w:val="69"/>
        </w:numPr>
        <w:spacing w:after="0" w:line="240" w:lineRule="auto"/>
        <w:jc w:val="both"/>
        <w:rPr>
          <w:rFonts w:ascii="Arial" w:eastAsia="Times New Roman" w:hAnsi="Arial" w:cs="Arial"/>
          <w:sz w:val="20"/>
          <w:szCs w:val="20"/>
          <w:lang w:eastAsia="pl-PL"/>
        </w:rPr>
      </w:pPr>
      <w:r w:rsidRPr="00B0544D">
        <w:rPr>
          <w:rFonts w:ascii="Arial" w:eastAsia="Times New Roman" w:hAnsi="Arial" w:cs="Arial"/>
          <w:sz w:val="20"/>
          <w:szCs w:val="20"/>
          <w:lang w:eastAsia="pl-PL"/>
        </w:rPr>
        <w:t xml:space="preserve">Promocja projektu – w tym: </w:t>
      </w:r>
    </w:p>
    <w:p w14:paraId="788E8932" w14:textId="77777777" w:rsidR="00E4103B" w:rsidRPr="00B0544D" w:rsidRDefault="00E4103B" w:rsidP="00E4103B">
      <w:pPr>
        <w:pStyle w:val="Akapitzlist"/>
        <w:numPr>
          <w:ilvl w:val="0"/>
          <w:numId w:val="67"/>
        </w:numPr>
        <w:spacing w:after="0" w:line="240" w:lineRule="auto"/>
        <w:jc w:val="both"/>
        <w:rPr>
          <w:rFonts w:ascii="Arial" w:eastAsia="Times New Roman" w:hAnsi="Arial" w:cs="Arial"/>
          <w:sz w:val="20"/>
          <w:szCs w:val="20"/>
          <w:lang w:eastAsia="pl-PL"/>
        </w:rPr>
      </w:pPr>
      <w:r w:rsidRPr="00B0544D">
        <w:rPr>
          <w:rFonts w:ascii="Arial" w:eastAsia="Times New Roman" w:hAnsi="Arial" w:cs="Arial"/>
          <w:sz w:val="20"/>
          <w:szCs w:val="20"/>
          <w:lang w:eastAsia="pl-PL"/>
        </w:rPr>
        <w:t>oznaczanie znakiem Funduszy Europejskich, barwami RP i znakiem Unii Europejskiej: wszystkich działań informacyjnych i promocyjnych dotyczących projektu, dokumentów związanych z realizacją projektu, które będą podane do wiadomości publicznej, dokumentów i materiałów dla osób</w:t>
      </w:r>
      <w:r>
        <w:rPr>
          <w:rFonts w:ascii="Arial" w:eastAsia="Times New Roman" w:hAnsi="Arial" w:cs="Arial"/>
          <w:sz w:val="20"/>
          <w:szCs w:val="20"/>
          <w:lang w:eastAsia="pl-PL"/>
        </w:rPr>
        <w:t xml:space="preserve"> </w:t>
      </w:r>
      <w:r w:rsidRPr="00B0544D">
        <w:rPr>
          <w:rFonts w:ascii="Arial" w:eastAsia="Times New Roman" w:hAnsi="Arial" w:cs="Arial"/>
          <w:sz w:val="20"/>
          <w:szCs w:val="20"/>
          <w:lang w:eastAsia="pl-PL"/>
        </w:rPr>
        <w:t>i podmiotów uczestniczących w projekcie</w:t>
      </w:r>
      <w:r>
        <w:rPr>
          <w:rFonts w:ascii="Arial" w:eastAsia="Times New Roman" w:hAnsi="Arial" w:cs="Arial"/>
          <w:sz w:val="20"/>
          <w:szCs w:val="20"/>
          <w:lang w:eastAsia="pl-PL"/>
        </w:rPr>
        <w:t>,</w:t>
      </w:r>
    </w:p>
    <w:p w14:paraId="0F3230CA" w14:textId="77777777" w:rsidR="00E4103B" w:rsidRPr="00B0544D" w:rsidRDefault="00E4103B" w:rsidP="00E4103B">
      <w:pPr>
        <w:pStyle w:val="Akapitzlist"/>
        <w:numPr>
          <w:ilvl w:val="0"/>
          <w:numId w:val="67"/>
        </w:numPr>
        <w:spacing w:after="0" w:line="240" w:lineRule="auto"/>
        <w:jc w:val="both"/>
        <w:rPr>
          <w:rFonts w:ascii="Arial" w:eastAsia="Times New Roman" w:hAnsi="Arial" w:cs="Arial"/>
          <w:sz w:val="20"/>
          <w:szCs w:val="20"/>
          <w:lang w:eastAsia="pl-PL"/>
        </w:rPr>
      </w:pPr>
      <w:r w:rsidRPr="00B0544D">
        <w:rPr>
          <w:rFonts w:ascii="Arial" w:eastAsia="Times New Roman" w:hAnsi="Arial" w:cs="Arial"/>
          <w:sz w:val="20"/>
          <w:szCs w:val="20"/>
          <w:lang w:eastAsia="pl-PL"/>
        </w:rPr>
        <w:t xml:space="preserve">tablica informacyjno-promocyjna w miejscu realizacji projektu, </w:t>
      </w:r>
    </w:p>
    <w:p w14:paraId="13865EF9" w14:textId="77777777" w:rsidR="00E4103B" w:rsidRPr="00B0544D" w:rsidRDefault="00E4103B" w:rsidP="00E4103B">
      <w:pPr>
        <w:pStyle w:val="Akapitzlist"/>
        <w:numPr>
          <w:ilvl w:val="0"/>
          <w:numId w:val="67"/>
        </w:numPr>
        <w:spacing w:after="0" w:line="240" w:lineRule="auto"/>
        <w:jc w:val="both"/>
        <w:rPr>
          <w:rFonts w:ascii="Arial" w:eastAsia="Times New Roman" w:hAnsi="Arial" w:cs="Arial"/>
          <w:sz w:val="20"/>
          <w:szCs w:val="20"/>
          <w:lang w:eastAsia="pl-PL"/>
        </w:rPr>
      </w:pPr>
      <w:r w:rsidRPr="00B0544D">
        <w:rPr>
          <w:rFonts w:ascii="Arial" w:eastAsia="Times New Roman" w:hAnsi="Arial" w:cs="Arial"/>
          <w:sz w:val="20"/>
          <w:szCs w:val="20"/>
          <w:lang w:eastAsia="pl-PL"/>
        </w:rPr>
        <w:t xml:space="preserve">opis projektu na stronie internetowej Wojewódzkiej Stacji-Sanitarno-Epidemiologicznej </w:t>
      </w:r>
      <w:r>
        <w:rPr>
          <w:rFonts w:ascii="Arial" w:eastAsia="Times New Roman" w:hAnsi="Arial" w:cs="Arial"/>
          <w:sz w:val="20"/>
          <w:szCs w:val="20"/>
          <w:lang w:eastAsia="pl-PL"/>
        </w:rPr>
        <w:br/>
      </w:r>
      <w:r w:rsidRPr="00B0544D">
        <w:rPr>
          <w:rFonts w:ascii="Arial" w:eastAsia="Times New Roman" w:hAnsi="Arial" w:cs="Arial"/>
          <w:sz w:val="20"/>
          <w:szCs w:val="20"/>
          <w:lang w:eastAsia="pl-PL"/>
        </w:rPr>
        <w:t>w Katowicach</w:t>
      </w:r>
      <w:r>
        <w:rPr>
          <w:rFonts w:ascii="Arial" w:eastAsia="Times New Roman" w:hAnsi="Arial" w:cs="Arial"/>
          <w:sz w:val="20"/>
          <w:szCs w:val="20"/>
          <w:lang w:eastAsia="pl-PL"/>
        </w:rPr>
        <w:t>.</w:t>
      </w:r>
    </w:p>
    <w:p w14:paraId="24F622AB" w14:textId="77777777" w:rsidR="00E4103B" w:rsidRDefault="00E4103B" w:rsidP="00E4103B">
      <w:pPr>
        <w:spacing w:after="0" w:line="240" w:lineRule="auto"/>
        <w:jc w:val="both"/>
        <w:rPr>
          <w:rFonts w:ascii="Arial" w:eastAsia="Times New Roman" w:hAnsi="Arial" w:cs="Arial"/>
          <w:sz w:val="20"/>
          <w:szCs w:val="20"/>
          <w:lang w:eastAsia="pl-PL"/>
        </w:rPr>
      </w:pPr>
    </w:p>
    <w:p w14:paraId="119CB40B" w14:textId="77777777" w:rsidR="00E4103B" w:rsidRDefault="00E4103B" w:rsidP="00E4103B">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Realizacja projektu przyczyni się do: </w:t>
      </w:r>
    </w:p>
    <w:p w14:paraId="43B3CD22" w14:textId="77777777" w:rsidR="00E4103B" w:rsidRPr="00B0544D" w:rsidRDefault="00E4103B" w:rsidP="00E4103B">
      <w:pPr>
        <w:pStyle w:val="Akapitzlist"/>
        <w:numPr>
          <w:ilvl w:val="0"/>
          <w:numId w:val="68"/>
        </w:numPr>
        <w:spacing w:after="0" w:line="240" w:lineRule="auto"/>
        <w:jc w:val="both"/>
        <w:rPr>
          <w:rFonts w:ascii="Arial" w:eastAsia="Times New Roman" w:hAnsi="Arial" w:cs="Arial"/>
          <w:sz w:val="20"/>
          <w:szCs w:val="20"/>
          <w:lang w:eastAsia="pl-PL"/>
        </w:rPr>
      </w:pPr>
      <w:r w:rsidRPr="00B0544D">
        <w:rPr>
          <w:rFonts w:ascii="Arial" w:eastAsia="Times New Roman" w:hAnsi="Arial" w:cs="Arial"/>
          <w:sz w:val="20"/>
          <w:szCs w:val="20"/>
          <w:lang w:eastAsia="pl-PL"/>
        </w:rPr>
        <w:t>wzmocnienia odporności systemu ochrony zdrowia w jego kluczowych obszarach oraz zapewnienie ich sprawnego funkcjonowania,</w:t>
      </w:r>
    </w:p>
    <w:p w14:paraId="63D16199" w14:textId="77777777" w:rsidR="00E4103B" w:rsidRPr="00B0544D" w:rsidRDefault="00E4103B" w:rsidP="00E4103B">
      <w:pPr>
        <w:pStyle w:val="Akapitzlist"/>
        <w:numPr>
          <w:ilvl w:val="0"/>
          <w:numId w:val="68"/>
        </w:numPr>
        <w:spacing w:after="0" w:line="240" w:lineRule="auto"/>
        <w:jc w:val="both"/>
        <w:rPr>
          <w:rFonts w:ascii="Arial" w:eastAsia="Times New Roman" w:hAnsi="Arial" w:cs="Arial"/>
          <w:sz w:val="20"/>
          <w:szCs w:val="20"/>
          <w:lang w:eastAsia="pl-PL"/>
        </w:rPr>
      </w:pPr>
      <w:r w:rsidRPr="00B0544D">
        <w:rPr>
          <w:rFonts w:ascii="Arial" w:eastAsia="Times New Roman" w:hAnsi="Arial" w:cs="Arial"/>
          <w:sz w:val="20"/>
          <w:szCs w:val="20"/>
          <w:lang w:eastAsia="pl-PL"/>
        </w:rPr>
        <w:t>zwiększenia dostępności, jakości oraz skuteczności badań laboratoryjnych,</w:t>
      </w:r>
    </w:p>
    <w:p w14:paraId="729A1906" w14:textId="77777777" w:rsidR="00E4103B" w:rsidRPr="00B0544D" w:rsidRDefault="00E4103B" w:rsidP="00E4103B">
      <w:pPr>
        <w:pStyle w:val="Akapitzlist"/>
        <w:numPr>
          <w:ilvl w:val="0"/>
          <w:numId w:val="68"/>
        </w:numPr>
        <w:spacing w:after="0" w:line="240" w:lineRule="auto"/>
        <w:jc w:val="both"/>
        <w:rPr>
          <w:rFonts w:ascii="Arial" w:eastAsia="Times New Roman" w:hAnsi="Arial" w:cs="Arial"/>
          <w:sz w:val="20"/>
          <w:szCs w:val="20"/>
          <w:lang w:eastAsia="pl-PL"/>
        </w:rPr>
      </w:pPr>
      <w:r w:rsidRPr="00B0544D">
        <w:rPr>
          <w:rFonts w:ascii="Arial" w:eastAsia="Times New Roman" w:hAnsi="Arial" w:cs="Arial"/>
          <w:sz w:val="20"/>
          <w:szCs w:val="20"/>
          <w:lang w:eastAsia="pl-PL"/>
        </w:rPr>
        <w:t xml:space="preserve">zwiększenia bezpieczeństwa społeczeństwa, w tym pacjentów i pracowników systemu ochrony zdrowia oraz wzmocni potencjał systemu reagowania na sytuacje kryzysowe </w:t>
      </w:r>
      <w:r>
        <w:rPr>
          <w:rFonts w:ascii="Arial" w:eastAsia="Times New Roman" w:hAnsi="Arial" w:cs="Arial"/>
          <w:sz w:val="20"/>
          <w:szCs w:val="20"/>
          <w:lang w:eastAsia="pl-PL"/>
        </w:rPr>
        <w:br/>
      </w:r>
      <w:r w:rsidRPr="00B0544D">
        <w:rPr>
          <w:rFonts w:ascii="Arial" w:eastAsia="Times New Roman" w:hAnsi="Arial" w:cs="Arial"/>
          <w:sz w:val="20"/>
          <w:szCs w:val="20"/>
          <w:lang w:eastAsia="pl-PL"/>
        </w:rPr>
        <w:t>w ochronie zdrowia,</w:t>
      </w:r>
      <w:r>
        <w:rPr>
          <w:rFonts w:ascii="Arial" w:eastAsia="Times New Roman" w:hAnsi="Arial" w:cs="Arial"/>
          <w:sz w:val="20"/>
          <w:szCs w:val="20"/>
          <w:lang w:eastAsia="pl-PL"/>
        </w:rPr>
        <w:t xml:space="preserve"> </w:t>
      </w:r>
      <w:r w:rsidRPr="00B0544D">
        <w:rPr>
          <w:rFonts w:ascii="Arial" w:eastAsia="Times New Roman" w:hAnsi="Arial" w:cs="Arial"/>
          <w:sz w:val="20"/>
          <w:szCs w:val="20"/>
          <w:lang w:eastAsia="pl-PL"/>
        </w:rPr>
        <w:t xml:space="preserve">w szczególności w zakresie chorób zakaźnych, </w:t>
      </w:r>
    </w:p>
    <w:p w14:paraId="1CBEF158" w14:textId="77777777" w:rsidR="00E4103B" w:rsidRPr="00B0544D" w:rsidRDefault="00E4103B" w:rsidP="00E4103B">
      <w:pPr>
        <w:pStyle w:val="Akapitzlist"/>
        <w:numPr>
          <w:ilvl w:val="0"/>
          <w:numId w:val="68"/>
        </w:numPr>
        <w:spacing w:after="0" w:line="240" w:lineRule="auto"/>
        <w:jc w:val="both"/>
        <w:rPr>
          <w:rFonts w:ascii="Arial" w:eastAsia="Times New Roman" w:hAnsi="Arial" w:cs="Arial"/>
          <w:sz w:val="20"/>
          <w:szCs w:val="20"/>
          <w:lang w:eastAsia="pl-PL"/>
        </w:rPr>
      </w:pPr>
      <w:r w:rsidRPr="00B0544D">
        <w:rPr>
          <w:rFonts w:ascii="Arial" w:eastAsia="Times New Roman" w:hAnsi="Arial" w:cs="Arial"/>
          <w:sz w:val="20"/>
          <w:szCs w:val="20"/>
          <w:lang w:eastAsia="pl-PL"/>
        </w:rPr>
        <w:t xml:space="preserve">wzmocnienia zdolności reagowania laboratorium w sytuacjach kryzysowych poprzez dostęp </w:t>
      </w:r>
      <w:r w:rsidRPr="00B0544D">
        <w:rPr>
          <w:rFonts w:ascii="Arial" w:eastAsia="Times New Roman" w:hAnsi="Arial" w:cs="Arial"/>
          <w:sz w:val="20"/>
          <w:szCs w:val="20"/>
          <w:lang w:eastAsia="pl-PL"/>
        </w:rPr>
        <w:br/>
        <w:t>do nowoczesnego wyposażenia,</w:t>
      </w:r>
    </w:p>
    <w:p w14:paraId="643D81AD" w14:textId="77777777" w:rsidR="00E4103B" w:rsidRPr="00B0544D" w:rsidRDefault="00E4103B" w:rsidP="00E4103B">
      <w:pPr>
        <w:pStyle w:val="Akapitzlist"/>
        <w:numPr>
          <w:ilvl w:val="0"/>
          <w:numId w:val="68"/>
        </w:numPr>
        <w:jc w:val="both"/>
        <w:rPr>
          <w:rFonts w:ascii="Arial" w:hAnsi="Arial" w:cs="Arial"/>
          <w:sz w:val="20"/>
          <w:szCs w:val="20"/>
        </w:rPr>
      </w:pPr>
      <w:r w:rsidRPr="00B0544D">
        <w:rPr>
          <w:rFonts w:ascii="Arial" w:eastAsia="Times New Roman" w:hAnsi="Arial" w:cs="Arial"/>
          <w:sz w:val="20"/>
          <w:szCs w:val="20"/>
          <w:lang w:eastAsia="pl-PL"/>
        </w:rPr>
        <w:t xml:space="preserve">poprawy efektywności pracy poprzez wdrożenie systemu zarządzania informacją </w:t>
      </w:r>
      <w:r>
        <w:rPr>
          <w:rFonts w:ascii="Arial" w:eastAsia="Times New Roman" w:hAnsi="Arial" w:cs="Arial"/>
          <w:sz w:val="20"/>
          <w:szCs w:val="20"/>
          <w:lang w:eastAsia="pl-PL"/>
        </w:rPr>
        <w:br/>
      </w:r>
      <w:r w:rsidRPr="00B0544D">
        <w:rPr>
          <w:rFonts w:ascii="Arial" w:eastAsia="Times New Roman" w:hAnsi="Arial" w:cs="Arial"/>
          <w:sz w:val="20"/>
          <w:szCs w:val="20"/>
          <w:lang w:eastAsia="pl-PL"/>
        </w:rPr>
        <w:t>w laboratorium,</w:t>
      </w:r>
      <w:r>
        <w:rPr>
          <w:rFonts w:ascii="Arial" w:eastAsia="Times New Roman" w:hAnsi="Arial" w:cs="Arial"/>
          <w:sz w:val="20"/>
          <w:szCs w:val="20"/>
          <w:lang w:eastAsia="pl-PL"/>
        </w:rPr>
        <w:t xml:space="preserve"> </w:t>
      </w:r>
      <w:r w:rsidRPr="00B0544D">
        <w:rPr>
          <w:rFonts w:ascii="Arial" w:eastAsia="Times New Roman" w:hAnsi="Arial" w:cs="Arial"/>
          <w:sz w:val="20"/>
          <w:szCs w:val="20"/>
          <w:lang w:eastAsia="pl-PL"/>
        </w:rPr>
        <w:t xml:space="preserve">w szczególności w zakresie opracowywania wyników, dokonywania ocen </w:t>
      </w:r>
      <w:r>
        <w:rPr>
          <w:rFonts w:ascii="Arial" w:eastAsia="Times New Roman" w:hAnsi="Arial" w:cs="Arial"/>
          <w:sz w:val="20"/>
          <w:szCs w:val="20"/>
          <w:lang w:eastAsia="pl-PL"/>
        </w:rPr>
        <w:br/>
      </w:r>
      <w:r w:rsidRPr="00B0544D">
        <w:rPr>
          <w:rFonts w:ascii="Arial" w:eastAsia="Times New Roman" w:hAnsi="Arial" w:cs="Arial"/>
          <w:sz w:val="20"/>
          <w:szCs w:val="20"/>
          <w:lang w:eastAsia="pl-PL"/>
        </w:rPr>
        <w:t>i analiz badań w zakresie chorób zakaźnych i zakażeń</w:t>
      </w:r>
      <w:r>
        <w:rPr>
          <w:rFonts w:ascii="Arial" w:eastAsia="Times New Roman" w:hAnsi="Arial" w:cs="Arial"/>
          <w:sz w:val="20"/>
          <w:szCs w:val="20"/>
          <w:lang w:eastAsia="pl-PL"/>
        </w:rPr>
        <w:t>.</w:t>
      </w:r>
    </w:p>
    <w:p w14:paraId="26A4B958" w14:textId="77777777" w:rsidR="00E4103B" w:rsidRPr="00B0544D" w:rsidRDefault="00E4103B" w:rsidP="00E4103B">
      <w:pPr>
        <w:jc w:val="cente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4103B" w:rsidRPr="00B55EE1" w14:paraId="1A7C78A4" w14:textId="77777777" w:rsidTr="00FB1B28">
        <w:trPr>
          <w:trHeight w:val="537"/>
        </w:trPr>
        <w:tc>
          <w:tcPr>
            <w:tcW w:w="9077" w:type="dxa"/>
            <w:shd w:val="clear" w:color="auto" w:fill="EFFFFF"/>
            <w:vAlign w:val="center"/>
            <w:hideMark/>
          </w:tcPr>
          <w:p w14:paraId="1867233D" w14:textId="77777777" w:rsidR="00E4103B" w:rsidRDefault="00E4103B" w:rsidP="00FB1B28">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47BF8C76" w14:textId="77777777" w:rsidR="00E4103B" w:rsidRPr="006054BC" w:rsidRDefault="00E4103B" w:rsidP="00FB1B28">
            <w:pPr>
              <w:spacing w:after="0" w:line="240" w:lineRule="auto"/>
              <w:jc w:val="both"/>
              <w:rPr>
                <w:rFonts w:ascii="Arial" w:eastAsia="Times New Roman" w:hAnsi="Arial" w:cs="Arial"/>
                <w:sz w:val="20"/>
                <w:szCs w:val="20"/>
                <w:lang w:eastAsia="pl-PL"/>
              </w:rPr>
            </w:pPr>
          </w:p>
        </w:tc>
      </w:tr>
    </w:tbl>
    <w:p w14:paraId="342CE307" w14:textId="77777777" w:rsidR="00E4103B" w:rsidRPr="000415A2" w:rsidRDefault="00E4103B" w:rsidP="00E4103B">
      <w:pPr>
        <w:rPr>
          <w:rFonts w:ascii="Arial" w:hAnsi="Arial" w:cs="Arial"/>
        </w:rPr>
      </w:pPr>
      <w:r>
        <w:rPr>
          <w:rFonts w:ascii="Arial" w:eastAsia="Times New Roman" w:hAnsi="Arial" w:cs="Arial"/>
          <w:sz w:val="20"/>
          <w:szCs w:val="20"/>
          <w:lang w:eastAsia="pl-PL"/>
        </w:rPr>
        <w:t>N</w:t>
      </w:r>
      <w:r w:rsidRPr="00EC1903">
        <w:rPr>
          <w:rFonts w:ascii="Arial" w:eastAsia="Times New Roman" w:hAnsi="Arial" w:cs="Arial"/>
          <w:sz w:val="20"/>
          <w:szCs w:val="20"/>
          <w:lang w:eastAsia="pl-PL"/>
        </w:rPr>
        <w:t>ie dotyczy</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E4103B" w:rsidRPr="00782B1B" w14:paraId="73C2F111" w14:textId="77777777" w:rsidTr="00FB1B28">
        <w:trPr>
          <w:cantSplit/>
          <w:trHeight w:val="600"/>
        </w:trPr>
        <w:tc>
          <w:tcPr>
            <w:tcW w:w="5392" w:type="dxa"/>
            <w:shd w:val="clear" w:color="auto" w:fill="EFFFFF"/>
            <w:vAlign w:val="center"/>
            <w:hideMark/>
          </w:tcPr>
          <w:p w14:paraId="390E46E7" w14:textId="77777777" w:rsidR="00E4103B" w:rsidRPr="001366D5" w:rsidRDefault="00E4103B" w:rsidP="00FB1B28">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r w:rsidRPr="001366D5">
              <w:rPr>
                <w:rFonts w:ascii="Arial" w:hAnsi="Arial" w:cs="Arial"/>
                <w:i/>
                <w:iCs/>
                <w:sz w:val="20"/>
                <w:szCs w:val="20"/>
              </w:rPr>
              <w:t xml:space="preserve"> </w:t>
            </w:r>
          </w:p>
        </w:tc>
      </w:tr>
    </w:tbl>
    <w:p w14:paraId="18A7219F" w14:textId="77777777" w:rsidR="00E4103B" w:rsidRDefault="00E4103B" w:rsidP="00E4103B">
      <w:pPr>
        <w:rPr>
          <w:rFonts w:ascii="Arial" w:hAnsi="Arial" w:cs="Arial"/>
        </w:rPr>
      </w:pPr>
      <w:r w:rsidRPr="00BF606E">
        <w:rPr>
          <w:rFonts w:ascii="Arial" w:hAnsi="Arial" w:cs="Arial"/>
          <w:i/>
          <w:iCs/>
          <w:sz w:val="20"/>
          <w:szCs w:val="20"/>
        </w:rPr>
        <w:t>2022.</w:t>
      </w:r>
      <w:r>
        <w:rPr>
          <w:rFonts w:ascii="Arial" w:hAnsi="Arial" w:cs="Arial"/>
          <w:i/>
          <w:iCs/>
          <w:sz w:val="20"/>
          <w:szCs w:val="20"/>
        </w:rPr>
        <w:t>I</w:t>
      </w:r>
      <w:r w:rsidRPr="00BF606E">
        <w:rPr>
          <w:rFonts w:ascii="Arial" w:hAnsi="Arial" w:cs="Arial"/>
          <w:i/>
          <w:iCs/>
          <w:sz w:val="20"/>
          <w:szCs w:val="20"/>
        </w:rPr>
        <w:t>I</w:t>
      </w:r>
    </w:p>
    <w:tbl>
      <w:tblPr>
        <w:tblW w:w="496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967"/>
      </w:tblGrid>
      <w:tr w:rsidR="00E4103B" w:rsidRPr="00782B1B" w14:paraId="2D4862B1" w14:textId="77777777" w:rsidTr="00FB1B28">
        <w:trPr>
          <w:cantSplit/>
          <w:trHeight w:val="496"/>
        </w:trPr>
        <w:tc>
          <w:tcPr>
            <w:tcW w:w="4967" w:type="dxa"/>
            <w:shd w:val="clear" w:color="auto" w:fill="EFFFFF"/>
            <w:vAlign w:val="center"/>
            <w:hideMark/>
          </w:tcPr>
          <w:p w14:paraId="5EC1A1C2" w14:textId="77777777" w:rsidR="00E4103B" w:rsidRDefault="00E4103B" w:rsidP="00FB1B28">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456776E1" w14:textId="77777777" w:rsidR="00E4103B" w:rsidRPr="00D75EEA" w:rsidRDefault="00E4103B" w:rsidP="00FB1B28">
            <w:pPr>
              <w:pStyle w:val="Akapitzlist"/>
              <w:spacing w:before="120" w:after="120"/>
              <w:ind w:left="22"/>
              <w:contextualSpacing w:val="0"/>
              <w:jc w:val="both"/>
              <w:rPr>
                <w:rFonts w:ascii="Arial" w:eastAsia="Times New Roman" w:hAnsi="Arial" w:cs="Arial"/>
                <w:color w:val="000000"/>
                <w:sz w:val="16"/>
                <w:szCs w:val="16"/>
                <w:lang w:eastAsia="pl-PL"/>
              </w:rPr>
            </w:pPr>
          </w:p>
        </w:tc>
      </w:tr>
    </w:tbl>
    <w:p w14:paraId="4CFEE8AE" w14:textId="77777777" w:rsidR="00E4103B" w:rsidRPr="00BF606E" w:rsidRDefault="00E4103B" w:rsidP="00E4103B">
      <w:pPr>
        <w:spacing w:after="0" w:line="240" w:lineRule="auto"/>
        <w:rPr>
          <w:rFonts w:ascii="Arial" w:hAnsi="Arial" w:cs="Arial"/>
          <w:i/>
          <w:iCs/>
          <w:sz w:val="20"/>
          <w:szCs w:val="20"/>
        </w:rPr>
      </w:pPr>
      <w:r w:rsidRPr="0000762C">
        <w:rPr>
          <w:rFonts w:ascii="Arial" w:eastAsia="Times New Roman" w:hAnsi="Arial" w:cs="Arial"/>
          <w:i/>
          <w:iCs/>
          <w:sz w:val="20"/>
          <w:szCs w:val="20"/>
          <w:lang w:eastAsia="pl-PL"/>
        </w:rPr>
        <w:t>Planowana data rozpoczęcia</w:t>
      </w:r>
      <w:r w:rsidRPr="0000762C">
        <w:rPr>
          <w:rFonts w:ascii="Arial" w:eastAsia="Times New Roman" w:hAnsi="Arial" w:cs="Arial"/>
          <w:sz w:val="20"/>
          <w:szCs w:val="20"/>
          <w:lang w:eastAsia="pl-PL"/>
        </w:rPr>
        <w:t xml:space="preserve"> </w:t>
      </w:r>
      <w:r w:rsidRPr="0000762C">
        <w:rPr>
          <w:rFonts w:ascii="Arial" w:eastAsia="Times New Roman" w:hAnsi="Arial" w:cs="Arial"/>
          <w:sz w:val="20"/>
          <w:szCs w:val="20"/>
          <w:lang w:eastAsia="pl-PL"/>
        </w:rPr>
        <w:tab/>
      </w:r>
      <w:r w:rsidRPr="00BF606E">
        <w:rPr>
          <w:rFonts w:ascii="Arial" w:hAnsi="Arial" w:cs="Arial"/>
          <w:i/>
          <w:iCs/>
          <w:sz w:val="20"/>
          <w:szCs w:val="20"/>
        </w:rPr>
        <w:t>2022.II</w:t>
      </w:r>
    </w:p>
    <w:p w14:paraId="6A3146E1" w14:textId="77777777" w:rsidR="00E4103B" w:rsidRPr="00BF606E" w:rsidRDefault="00E4103B" w:rsidP="00E4103B">
      <w:pPr>
        <w:spacing w:after="0" w:line="240" w:lineRule="auto"/>
        <w:rPr>
          <w:rFonts w:ascii="Arial" w:hAnsi="Arial" w:cs="Arial"/>
          <w:sz w:val="20"/>
          <w:szCs w:val="20"/>
        </w:rPr>
      </w:pPr>
      <w:r w:rsidRPr="0000762C">
        <w:rPr>
          <w:rFonts w:ascii="Arial" w:eastAsia="Times New Roman" w:hAnsi="Arial" w:cs="Arial"/>
          <w:i/>
          <w:iCs/>
          <w:sz w:val="20"/>
          <w:szCs w:val="20"/>
          <w:lang w:eastAsia="pl-PL"/>
        </w:rPr>
        <w:t>Planowana data zakończenia</w:t>
      </w:r>
      <w:r w:rsidRPr="0000762C">
        <w:rPr>
          <w:rFonts w:ascii="Arial" w:eastAsia="Times New Roman" w:hAnsi="Arial" w:cs="Arial"/>
          <w:sz w:val="20"/>
          <w:szCs w:val="20"/>
          <w:lang w:eastAsia="pl-PL"/>
        </w:rPr>
        <w:tab/>
      </w:r>
      <w:r w:rsidRPr="00BF606E">
        <w:rPr>
          <w:rFonts w:ascii="Arial" w:hAnsi="Arial" w:cs="Arial"/>
          <w:i/>
          <w:iCs/>
          <w:sz w:val="20"/>
          <w:szCs w:val="20"/>
        </w:rPr>
        <w:t>2023.IV</w:t>
      </w:r>
    </w:p>
    <w:p w14:paraId="7F79269D" w14:textId="77777777" w:rsidR="00E4103B" w:rsidRDefault="00E4103B" w:rsidP="00E4103B">
      <w:pPr>
        <w:rPr>
          <w:rFonts w:ascii="Arial" w:hAnsi="Arial" w:cs="Arial"/>
          <w:sz w:val="20"/>
          <w:szCs w:val="20"/>
        </w:rPr>
      </w:pPr>
    </w:p>
    <w:tbl>
      <w:tblPr>
        <w:tblW w:w="9219"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709"/>
        <w:gridCol w:w="1417"/>
        <w:gridCol w:w="1418"/>
        <w:gridCol w:w="1559"/>
      </w:tblGrid>
      <w:tr w:rsidR="00E4103B" w:rsidRPr="00B55EE1" w14:paraId="2A0C258B" w14:textId="77777777" w:rsidTr="00FB1B28">
        <w:trPr>
          <w:trHeight w:val="844"/>
        </w:trPr>
        <w:tc>
          <w:tcPr>
            <w:tcW w:w="4116" w:type="dxa"/>
            <w:shd w:val="clear" w:color="auto" w:fill="EFFFFF"/>
            <w:vAlign w:val="center"/>
          </w:tcPr>
          <w:p w14:paraId="65CB3F0F" w14:textId="77777777" w:rsidR="00E4103B" w:rsidRPr="00B55EE1" w:rsidRDefault="00E4103B" w:rsidP="00FB1B28">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709" w:type="dxa"/>
            <w:shd w:val="clear" w:color="auto" w:fill="auto"/>
            <w:vAlign w:val="center"/>
          </w:tcPr>
          <w:p w14:paraId="413EFD30" w14:textId="77777777" w:rsidR="00E4103B" w:rsidRPr="00B55EE1" w:rsidRDefault="00E4103B" w:rsidP="00FB1B28">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2021</w:t>
            </w:r>
          </w:p>
        </w:tc>
        <w:tc>
          <w:tcPr>
            <w:tcW w:w="1417" w:type="dxa"/>
            <w:shd w:val="clear" w:color="auto" w:fill="auto"/>
            <w:vAlign w:val="center"/>
          </w:tcPr>
          <w:p w14:paraId="2883F301" w14:textId="77777777" w:rsidR="00E4103B" w:rsidRPr="00B55EE1" w:rsidRDefault="00E4103B" w:rsidP="00FB1B28">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2022</w:t>
            </w:r>
          </w:p>
        </w:tc>
        <w:tc>
          <w:tcPr>
            <w:tcW w:w="1418" w:type="dxa"/>
            <w:vAlign w:val="center"/>
          </w:tcPr>
          <w:p w14:paraId="690E3BA9" w14:textId="77777777" w:rsidR="00E4103B" w:rsidRPr="007755D3" w:rsidRDefault="00E4103B" w:rsidP="00FB1B28">
            <w:pPr>
              <w:spacing w:after="0" w:line="240" w:lineRule="auto"/>
              <w:jc w:val="center"/>
              <w:rPr>
                <w:rFonts w:ascii="Arial" w:eastAsia="Times New Roman" w:hAnsi="Arial" w:cs="Arial"/>
                <w:i/>
                <w:iCs/>
                <w:sz w:val="18"/>
                <w:szCs w:val="18"/>
                <w:lang w:eastAsia="pl-PL"/>
              </w:rPr>
            </w:pPr>
            <w:r>
              <w:rPr>
                <w:rFonts w:ascii="Arial" w:eastAsia="Times New Roman" w:hAnsi="Arial" w:cs="Arial"/>
                <w:i/>
                <w:iCs/>
                <w:sz w:val="20"/>
                <w:szCs w:val="20"/>
                <w:lang w:eastAsia="pl-PL"/>
              </w:rPr>
              <w:t>2023</w:t>
            </w:r>
          </w:p>
        </w:tc>
        <w:tc>
          <w:tcPr>
            <w:tcW w:w="1559" w:type="dxa"/>
            <w:shd w:val="clear" w:color="auto" w:fill="auto"/>
            <w:vAlign w:val="center"/>
          </w:tcPr>
          <w:p w14:paraId="6213BB7A" w14:textId="77777777" w:rsidR="00E4103B" w:rsidRPr="00B55EE1" w:rsidRDefault="00E4103B" w:rsidP="00FB1B28">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E4103B" w:rsidRPr="00B55EE1" w14:paraId="6C66B798" w14:textId="77777777" w:rsidTr="00FB1B28">
        <w:trPr>
          <w:trHeight w:val="1264"/>
        </w:trPr>
        <w:tc>
          <w:tcPr>
            <w:tcW w:w="4116" w:type="dxa"/>
            <w:shd w:val="clear" w:color="auto" w:fill="EFFFFF"/>
            <w:vAlign w:val="center"/>
            <w:hideMark/>
          </w:tcPr>
          <w:p w14:paraId="2F090064" w14:textId="77777777" w:rsidR="00E4103B" w:rsidRDefault="00E4103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0760CD54" w14:textId="77777777" w:rsidR="00E4103B" w:rsidRPr="00B55EE1" w:rsidRDefault="00E4103B" w:rsidP="00FB1B28">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490E3C">
              <w:rPr>
                <w:rFonts w:ascii="Arial" w:hAnsi="Arial" w:cs="Arial"/>
                <w:i/>
                <w:iCs/>
                <w:color w:val="7F7F7F" w:themeColor="text1" w:themeTint="80"/>
                <w:sz w:val="16"/>
                <w:szCs w:val="16"/>
              </w:rPr>
              <w:t>niekwalifikowalne.w</w:t>
            </w:r>
            <w:proofErr w:type="spellEnd"/>
            <w:r w:rsidRPr="00490E3C">
              <w:rPr>
                <w:rFonts w:ascii="Arial" w:hAnsi="Arial" w:cs="Arial"/>
                <w:i/>
                <w:iCs/>
                <w:color w:val="7F7F7F" w:themeColor="text1" w:themeTint="80"/>
                <w:sz w:val="16"/>
                <w:szCs w:val="16"/>
              </w:rPr>
              <w:t xml:space="preserve"> podziale na lata realizacji inwestycji oraz łączna kwota</w:t>
            </w:r>
            <w:r w:rsidRPr="007755D3">
              <w:rPr>
                <w:rFonts w:ascii="Arial" w:hAnsi="Arial" w:cs="Arial"/>
                <w:i/>
                <w:iCs/>
                <w:color w:val="7F7F7F" w:themeColor="text1" w:themeTint="80"/>
                <w:sz w:val="18"/>
                <w:szCs w:val="18"/>
              </w:rPr>
              <w:t xml:space="preserve"> </w:t>
            </w:r>
          </w:p>
        </w:tc>
        <w:tc>
          <w:tcPr>
            <w:tcW w:w="709" w:type="dxa"/>
            <w:shd w:val="clear" w:color="auto" w:fill="auto"/>
            <w:vAlign w:val="center"/>
            <w:hideMark/>
          </w:tcPr>
          <w:p w14:paraId="27B1D08E" w14:textId="77777777" w:rsidR="00E4103B" w:rsidRPr="00EC1903" w:rsidRDefault="00E4103B" w:rsidP="00FB1B28">
            <w:pPr>
              <w:spacing w:after="0" w:line="240" w:lineRule="auto"/>
              <w:jc w:val="center"/>
              <w:rPr>
                <w:rFonts w:ascii="Arial" w:eastAsia="Times New Roman" w:hAnsi="Arial" w:cs="Arial"/>
                <w:i/>
                <w:iCs/>
                <w:sz w:val="16"/>
                <w:szCs w:val="16"/>
                <w:lang w:eastAsia="pl-PL"/>
              </w:rPr>
            </w:pPr>
            <w:r>
              <w:rPr>
                <w:rFonts w:ascii="Arial" w:eastAsia="Times New Roman" w:hAnsi="Arial" w:cs="Arial"/>
                <w:i/>
                <w:iCs/>
                <w:sz w:val="16"/>
                <w:szCs w:val="16"/>
                <w:lang w:eastAsia="pl-PL"/>
              </w:rPr>
              <w:t>-</w:t>
            </w:r>
          </w:p>
        </w:tc>
        <w:tc>
          <w:tcPr>
            <w:tcW w:w="1417" w:type="dxa"/>
            <w:shd w:val="clear" w:color="auto" w:fill="auto"/>
            <w:vAlign w:val="center"/>
            <w:hideMark/>
          </w:tcPr>
          <w:p w14:paraId="6B9AA489"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2 000 000,00</w:t>
            </w:r>
          </w:p>
        </w:tc>
        <w:tc>
          <w:tcPr>
            <w:tcW w:w="1418" w:type="dxa"/>
            <w:vAlign w:val="center"/>
          </w:tcPr>
          <w:p w14:paraId="26A70A84"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9 00</w:t>
            </w:r>
            <w:r>
              <w:rPr>
                <w:rFonts w:ascii="Arial" w:eastAsia="Times New Roman" w:hAnsi="Arial" w:cs="Arial"/>
                <w:sz w:val="20"/>
                <w:szCs w:val="20"/>
                <w:lang w:eastAsia="pl-PL"/>
              </w:rPr>
              <w:t>3</w:t>
            </w:r>
            <w:r w:rsidRPr="00B0544D">
              <w:rPr>
                <w:rFonts w:ascii="Arial" w:eastAsia="Times New Roman" w:hAnsi="Arial" w:cs="Arial"/>
                <w:sz w:val="20"/>
                <w:szCs w:val="20"/>
                <w:lang w:eastAsia="pl-PL"/>
              </w:rPr>
              <w:t> 000,00</w:t>
            </w:r>
          </w:p>
        </w:tc>
        <w:tc>
          <w:tcPr>
            <w:tcW w:w="1559" w:type="dxa"/>
            <w:shd w:val="clear" w:color="auto" w:fill="auto"/>
            <w:vAlign w:val="center"/>
            <w:hideMark/>
          </w:tcPr>
          <w:p w14:paraId="714B2F69"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11 00</w:t>
            </w:r>
            <w:r>
              <w:rPr>
                <w:rFonts w:ascii="Arial" w:eastAsia="Times New Roman" w:hAnsi="Arial" w:cs="Arial"/>
                <w:sz w:val="20"/>
                <w:szCs w:val="20"/>
                <w:lang w:eastAsia="pl-PL"/>
              </w:rPr>
              <w:t>3</w:t>
            </w:r>
            <w:r w:rsidRPr="00B0544D">
              <w:rPr>
                <w:rFonts w:ascii="Arial" w:eastAsia="Times New Roman" w:hAnsi="Arial" w:cs="Arial"/>
                <w:sz w:val="20"/>
                <w:szCs w:val="20"/>
                <w:lang w:eastAsia="pl-PL"/>
              </w:rPr>
              <w:t> 000,00</w:t>
            </w:r>
          </w:p>
        </w:tc>
      </w:tr>
      <w:tr w:rsidR="00E4103B" w:rsidRPr="00B55EE1" w14:paraId="3202494D" w14:textId="77777777" w:rsidTr="00FB1B28">
        <w:trPr>
          <w:trHeight w:val="1111"/>
        </w:trPr>
        <w:tc>
          <w:tcPr>
            <w:tcW w:w="4116" w:type="dxa"/>
            <w:shd w:val="clear" w:color="auto" w:fill="EFFFFF"/>
            <w:vAlign w:val="center"/>
            <w:hideMark/>
          </w:tcPr>
          <w:p w14:paraId="3B9E2427" w14:textId="77777777" w:rsidR="00E4103B" w:rsidRDefault="00E4103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3CDDAF3B" w14:textId="77777777" w:rsidR="00E4103B" w:rsidRPr="00923E9C" w:rsidRDefault="00E4103B" w:rsidP="00FB1B28">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709" w:type="dxa"/>
            <w:shd w:val="clear" w:color="auto" w:fill="auto"/>
            <w:vAlign w:val="center"/>
            <w:hideMark/>
          </w:tcPr>
          <w:p w14:paraId="1F9833B7" w14:textId="77777777" w:rsidR="00E4103B" w:rsidRPr="00EC1903" w:rsidRDefault="00E4103B" w:rsidP="00FB1B28">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6"/>
                <w:szCs w:val="16"/>
                <w:lang w:eastAsia="pl-PL"/>
              </w:rPr>
              <w:t>-</w:t>
            </w:r>
          </w:p>
        </w:tc>
        <w:tc>
          <w:tcPr>
            <w:tcW w:w="1417" w:type="dxa"/>
            <w:shd w:val="clear" w:color="auto" w:fill="auto"/>
            <w:vAlign w:val="center"/>
            <w:hideMark/>
          </w:tcPr>
          <w:p w14:paraId="2D04BFAF"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2 000 000,00</w:t>
            </w:r>
          </w:p>
        </w:tc>
        <w:tc>
          <w:tcPr>
            <w:tcW w:w="1418" w:type="dxa"/>
            <w:vAlign w:val="center"/>
          </w:tcPr>
          <w:p w14:paraId="2A3A6C00"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9 000 000,00</w:t>
            </w:r>
          </w:p>
        </w:tc>
        <w:tc>
          <w:tcPr>
            <w:tcW w:w="1559" w:type="dxa"/>
            <w:shd w:val="clear" w:color="auto" w:fill="auto"/>
            <w:vAlign w:val="center"/>
            <w:hideMark/>
          </w:tcPr>
          <w:p w14:paraId="1E4E0429"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11 000 000,00</w:t>
            </w:r>
          </w:p>
        </w:tc>
      </w:tr>
      <w:tr w:rsidR="00E4103B" w:rsidRPr="00B55EE1" w14:paraId="7C44AA50" w14:textId="77777777" w:rsidTr="00FB1B28">
        <w:trPr>
          <w:trHeight w:val="985"/>
        </w:trPr>
        <w:tc>
          <w:tcPr>
            <w:tcW w:w="4116" w:type="dxa"/>
            <w:shd w:val="clear" w:color="auto" w:fill="EFFFFF"/>
            <w:vAlign w:val="center"/>
            <w:hideMark/>
          </w:tcPr>
          <w:p w14:paraId="1CC2CF7D" w14:textId="77777777" w:rsidR="00E4103B" w:rsidRDefault="00E4103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789EB0F1" w14:textId="77777777" w:rsidR="00E4103B" w:rsidRPr="00923E9C" w:rsidRDefault="00E4103B" w:rsidP="00FB1B28">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709" w:type="dxa"/>
            <w:shd w:val="clear" w:color="auto" w:fill="auto"/>
            <w:vAlign w:val="center"/>
            <w:hideMark/>
          </w:tcPr>
          <w:p w14:paraId="7AF71924" w14:textId="77777777" w:rsidR="00E4103B" w:rsidRPr="00EC1903" w:rsidRDefault="00E4103B" w:rsidP="00FB1B28">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6"/>
                <w:szCs w:val="16"/>
                <w:lang w:eastAsia="pl-PL"/>
              </w:rPr>
              <w:t>-</w:t>
            </w:r>
          </w:p>
        </w:tc>
        <w:tc>
          <w:tcPr>
            <w:tcW w:w="1417" w:type="dxa"/>
            <w:shd w:val="clear" w:color="auto" w:fill="auto"/>
            <w:vAlign w:val="center"/>
            <w:hideMark/>
          </w:tcPr>
          <w:p w14:paraId="748C6333"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2 000 000,00</w:t>
            </w:r>
          </w:p>
        </w:tc>
        <w:tc>
          <w:tcPr>
            <w:tcW w:w="1418" w:type="dxa"/>
            <w:vAlign w:val="center"/>
          </w:tcPr>
          <w:p w14:paraId="48C695BC"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9 000 000,00</w:t>
            </w:r>
          </w:p>
        </w:tc>
        <w:tc>
          <w:tcPr>
            <w:tcW w:w="1559" w:type="dxa"/>
            <w:shd w:val="clear" w:color="auto" w:fill="auto"/>
            <w:vAlign w:val="center"/>
            <w:hideMark/>
          </w:tcPr>
          <w:p w14:paraId="056B3108"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11 000 000,00</w:t>
            </w:r>
          </w:p>
        </w:tc>
      </w:tr>
      <w:tr w:rsidR="00E4103B" w:rsidRPr="00B55EE1" w14:paraId="768C8106" w14:textId="77777777" w:rsidTr="00FB1B28">
        <w:trPr>
          <w:trHeight w:val="971"/>
        </w:trPr>
        <w:tc>
          <w:tcPr>
            <w:tcW w:w="4116" w:type="dxa"/>
            <w:shd w:val="clear" w:color="auto" w:fill="EFFFFF"/>
            <w:vAlign w:val="center"/>
            <w:hideMark/>
          </w:tcPr>
          <w:p w14:paraId="7146B7EB" w14:textId="77777777" w:rsidR="00E4103B" w:rsidRDefault="00E4103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410AB220" w14:textId="77777777" w:rsidR="00E4103B" w:rsidRPr="00923E9C" w:rsidRDefault="00E4103B" w:rsidP="00FB1B28">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709" w:type="dxa"/>
            <w:shd w:val="clear" w:color="auto" w:fill="auto"/>
            <w:vAlign w:val="center"/>
            <w:hideMark/>
          </w:tcPr>
          <w:p w14:paraId="526043ED" w14:textId="77777777" w:rsidR="00E4103B" w:rsidRPr="00EC1903" w:rsidRDefault="00E4103B" w:rsidP="00FB1B28">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417" w:type="dxa"/>
            <w:shd w:val="clear" w:color="auto" w:fill="auto"/>
            <w:vAlign w:val="center"/>
            <w:hideMark/>
          </w:tcPr>
          <w:p w14:paraId="521AADD1"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100</w:t>
            </w:r>
          </w:p>
        </w:tc>
        <w:tc>
          <w:tcPr>
            <w:tcW w:w="1418" w:type="dxa"/>
            <w:vAlign w:val="center"/>
          </w:tcPr>
          <w:p w14:paraId="648B1925"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100</w:t>
            </w:r>
          </w:p>
        </w:tc>
        <w:tc>
          <w:tcPr>
            <w:tcW w:w="1559" w:type="dxa"/>
            <w:shd w:val="clear" w:color="auto" w:fill="auto"/>
            <w:vAlign w:val="center"/>
            <w:hideMark/>
          </w:tcPr>
          <w:p w14:paraId="475081B3" w14:textId="77777777" w:rsidR="00E4103B" w:rsidRPr="00B0544D" w:rsidRDefault="00E4103B" w:rsidP="00FB1B28">
            <w:pPr>
              <w:spacing w:after="0" w:line="240" w:lineRule="auto"/>
              <w:jc w:val="center"/>
              <w:rPr>
                <w:rFonts w:ascii="Arial" w:eastAsia="Times New Roman" w:hAnsi="Arial" w:cs="Arial"/>
                <w:sz w:val="20"/>
                <w:szCs w:val="20"/>
                <w:lang w:eastAsia="pl-PL"/>
              </w:rPr>
            </w:pPr>
            <w:r w:rsidRPr="00B0544D">
              <w:rPr>
                <w:rFonts w:ascii="Arial" w:eastAsia="Times New Roman" w:hAnsi="Arial" w:cs="Arial"/>
                <w:sz w:val="20"/>
                <w:szCs w:val="20"/>
                <w:lang w:eastAsia="pl-PL"/>
              </w:rPr>
              <w:t>100</w:t>
            </w:r>
          </w:p>
        </w:tc>
      </w:tr>
    </w:tbl>
    <w:p w14:paraId="073EAA96" w14:textId="77777777" w:rsidR="00E4103B" w:rsidRDefault="00E4103B" w:rsidP="00E4103B">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E4103B" w:rsidRPr="00B55EE1" w14:paraId="776E6502" w14:textId="77777777" w:rsidTr="00FB1B28">
        <w:trPr>
          <w:trHeight w:val="391"/>
        </w:trPr>
        <w:tc>
          <w:tcPr>
            <w:tcW w:w="9264" w:type="dxa"/>
            <w:shd w:val="clear" w:color="auto" w:fill="EFFFFF"/>
            <w:vAlign w:val="center"/>
          </w:tcPr>
          <w:p w14:paraId="0A22E315" w14:textId="77777777" w:rsidR="00E4103B" w:rsidRPr="00B55EE1" w:rsidRDefault="00E4103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6125E966" w14:textId="77777777" w:rsidR="00E4103B" w:rsidRPr="000415A2" w:rsidRDefault="00E4103B" w:rsidP="00E4103B">
      <w:pPr>
        <w:rPr>
          <w:rFonts w:ascii="Arial" w:hAnsi="Arial" w:cs="Arial"/>
          <w:sz w:val="20"/>
          <w:szCs w:val="20"/>
        </w:rPr>
      </w:pPr>
    </w:p>
    <w:tbl>
      <w:tblPr>
        <w:tblW w:w="968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49"/>
        <w:gridCol w:w="2955"/>
        <w:gridCol w:w="4149"/>
        <w:gridCol w:w="1830"/>
      </w:tblGrid>
      <w:tr w:rsidR="00E4103B" w:rsidRPr="009B2D6F" w14:paraId="42F40D58" w14:textId="77777777" w:rsidTr="00E4103B">
        <w:trPr>
          <w:trHeight w:val="520"/>
        </w:trPr>
        <w:tc>
          <w:tcPr>
            <w:tcW w:w="749" w:type="dxa"/>
            <w:shd w:val="clear" w:color="auto" w:fill="EFFFFF"/>
            <w:vAlign w:val="center"/>
          </w:tcPr>
          <w:p w14:paraId="0677C8A6" w14:textId="77777777" w:rsidR="00E4103B" w:rsidRPr="0030552F" w:rsidRDefault="00E4103B" w:rsidP="00FB1B28">
            <w:pPr>
              <w:spacing w:after="0" w:line="240" w:lineRule="auto"/>
              <w:jc w:val="center"/>
              <w:rPr>
                <w:rFonts w:ascii="Arial" w:eastAsia="Times New Roman" w:hAnsi="Arial" w:cs="Arial"/>
                <w:sz w:val="20"/>
                <w:szCs w:val="20"/>
                <w:lang w:eastAsia="pl-PL"/>
              </w:rPr>
            </w:pPr>
            <w:r w:rsidRPr="0030552F">
              <w:rPr>
                <w:rFonts w:ascii="Arial" w:eastAsia="Times New Roman" w:hAnsi="Arial" w:cs="Arial"/>
                <w:sz w:val="20"/>
                <w:szCs w:val="20"/>
                <w:lang w:eastAsia="pl-PL"/>
              </w:rPr>
              <w:t>L.p.</w:t>
            </w:r>
          </w:p>
        </w:tc>
        <w:tc>
          <w:tcPr>
            <w:tcW w:w="2955" w:type="dxa"/>
            <w:shd w:val="clear" w:color="auto" w:fill="EFFFFF"/>
            <w:vAlign w:val="center"/>
            <w:hideMark/>
          </w:tcPr>
          <w:p w14:paraId="3C592C92"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9B2D6F">
              <w:rPr>
                <w:rFonts w:ascii="Arial" w:eastAsia="Times New Roman" w:hAnsi="Arial" w:cs="Arial"/>
                <w:sz w:val="20"/>
                <w:szCs w:val="20"/>
                <w:lang w:eastAsia="pl-PL"/>
              </w:rPr>
              <w:t>Nazwa zadania</w:t>
            </w:r>
          </w:p>
        </w:tc>
        <w:tc>
          <w:tcPr>
            <w:tcW w:w="4149" w:type="dxa"/>
            <w:shd w:val="clear" w:color="auto" w:fill="EFFFFF"/>
            <w:vAlign w:val="center"/>
            <w:hideMark/>
          </w:tcPr>
          <w:p w14:paraId="440FB395"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30552F">
              <w:rPr>
                <w:rFonts w:ascii="Arial" w:eastAsia="Times New Roman" w:hAnsi="Arial" w:cs="Arial"/>
                <w:sz w:val="20"/>
                <w:szCs w:val="20"/>
                <w:lang w:eastAsia="pl-PL"/>
              </w:rPr>
              <w:t>O</w:t>
            </w:r>
            <w:r w:rsidRPr="009B2D6F">
              <w:rPr>
                <w:rFonts w:ascii="Arial" w:eastAsia="Times New Roman" w:hAnsi="Arial" w:cs="Arial"/>
                <w:sz w:val="20"/>
                <w:szCs w:val="20"/>
                <w:lang w:eastAsia="pl-PL"/>
              </w:rPr>
              <w:t>pis działania</w:t>
            </w:r>
          </w:p>
        </w:tc>
        <w:tc>
          <w:tcPr>
            <w:tcW w:w="1830" w:type="dxa"/>
            <w:shd w:val="clear" w:color="auto" w:fill="EFFFFF"/>
            <w:vAlign w:val="center"/>
            <w:hideMark/>
          </w:tcPr>
          <w:p w14:paraId="29692D1A" w14:textId="77777777" w:rsidR="00E4103B" w:rsidRPr="009B2D6F" w:rsidRDefault="00E4103B" w:rsidP="00FB1B28">
            <w:pPr>
              <w:spacing w:after="0" w:line="240" w:lineRule="auto"/>
              <w:jc w:val="center"/>
              <w:rPr>
                <w:rFonts w:ascii="Arial" w:eastAsia="Times New Roman" w:hAnsi="Arial" w:cs="Arial"/>
                <w:sz w:val="20"/>
                <w:szCs w:val="20"/>
                <w:lang w:eastAsia="pl-PL"/>
              </w:rPr>
            </w:pPr>
            <w:r w:rsidRPr="0030552F">
              <w:rPr>
                <w:rFonts w:ascii="Arial" w:eastAsia="Times New Roman" w:hAnsi="Arial" w:cs="Arial"/>
                <w:sz w:val="20"/>
                <w:szCs w:val="20"/>
                <w:lang w:eastAsia="pl-PL"/>
              </w:rPr>
              <w:t>S</w:t>
            </w:r>
            <w:r w:rsidRPr="009B2D6F">
              <w:rPr>
                <w:rFonts w:ascii="Arial" w:eastAsia="Times New Roman" w:hAnsi="Arial" w:cs="Arial"/>
                <w:sz w:val="20"/>
                <w:szCs w:val="20"/>
                <w:lang w:eastAsia="pl-PL"/>
              </w:rPr>
              <w:t>zacunkowa wartość całkowita zadania [PLN]</w:t>
            </w:r>
          </w:p>
        </w:tc>
      </w:tr>
      <w:tr w:rsidR="00E4103B" w:rsidRPr="009B2D6F" w14:paraId="5B77E43F" w14:textId="77777777" w:rsidTr="00E4103B">
        <w:trPr>
          <w:trHeight w:val="520"/>
        </w:trPr>
        <w:tc>
          <w:tcPr>
            <w:tcW w:w="749" w:type="dxa"/>
            <w:vAlign w:val="center"/>
          </w:tcPr>
          <w:p w14:paraId="27B0CD13" w14:textId="77777777" w:rsidR="00E4103B" w:rsidRPr="009B2D6F" w:rsidRDefault="00E4103B" w:rsidP="00FB1B28">
            <w:pPr>
              <w:spacing w:after="0" w:line="240" w:lineRule="auto"/>
              <w:jc w:val="center"/>
              <w:rPr>
                <w:rFonts w:ascii="Arial" w:eastAsia="Times New Roman" w:hAnsi="Arial" w:cs="Arial"/>
                <w:color w:val="000000"/>
                <w:sz w:val="20"/>
                <w:szCs w:val="20"/>
                <w:lang w:eastAsia="pl-PL"/>
              </w:rPr>
            </w:pPr>
            <w:r w:rsidRPr="0030552F">
              <w:rPr>
                <w:rFonts w:ascii="Arial" w:eastAsia="Times New Roman" w:hAnsi="Arial" w:cs="Arial"/>
                <w:color w:val="000000"/>
                <w:sz w:val="20"/>
                <w:szCs w:val="20"/>
                <w:lang w:eastAsia="pl-PL"/>
              </w:rPr>
              <w:t>1</w:t>
            </w:r>
          </w:p>
        </w:tc>
        <w:tc>
          <w:tcPr>
            <w:tcW w:w="2955" w:type="dxa"/>
            <w:shd w:val="clear" w:color="auto" w:fill="auto"/>
            <w:noWrap/>
            <w:vAlign w:val="center"/>
          </w:tcPr>
          <w:p w14:paraId="44B81F27" w14:textId="77777777" w:rsidR="00E4103B" w:rsidRPr="00C82DAC" w:rsidRDefault="00E4103B" w:rsidP="00FB1B28">
            <w:pPr>
              <w:spacing w:after="0" w:line="240" w:lineRule="auto"/>
              <w:rPr>
                <w:rFonts w:ascii="Arial" w:eastAsia="Times New Roman" w:hAnsi="Arial" w:cs="Arial"/>
                <w:color w:val="000000"/>
                <w:sz w:val="20"/>
                <w:szCs w:val="20"/>
                <w:lang w:eastAsia="pl-PL"/>
              </w:rPr>
            </w:pPr>
            <w:r w:rsidRPr="00C82DAC">
              <w:rPr>
                <w:rFonts w:ascii="Arial" w:eastAsia="Times New Roman" w:hAnsi="Arial" w:cs="Arial"/>
                <w:color w:val="000000"/>
                <w:sz w:val="20"/>
                <w:szCs w:val="20"/>
                <w:lang w:eastAsia="pl-PL"/>
              </w:rPr>
              <w:t>Zakup wyposażenia niemedycznego (wyposażenie laboratoryjne)</w:t>
            </w:r>
          </w:p>
        </w:tc>
        <w:tc>
          <w:tcPr>
            <w:tcW w:w="4149" w:type="dxa"/>
            <w:shd w:val="clear" w:color="auto" w:fill="auto"/>
            <w:noWrap/>
            <w:vAlign w:val="center"/>
          </w:tcPr>
          <w:p w14:paraId="668FFF6C" w14:textId="77777777" w:rsidR="00E4103B" w:rsidRPr="00DB209F" w:rsidRDefault="00E4103B" w:rsidP="00FB1B28">
            <w:pPr>
              <w:spacing w:after="0" w:line="240" w:lineRule="auto"/>
              <w:rPr>
                <w:rFonts w:ascii="Arial" w:eastAsia="Times New Roman" w:hAnsi="Arial" w:cs="Arial"/>
                <w:color w:val="000000"/>
                <w:sz w:val="20"/>
                <w:szCs w:val="20"/>
                <w:lang w:eastAsia="pl-PL"/>
              </w:rPr>
            </w:pPr>
            <w:r w:rsidRPr="0030552F">
              <w:rPr>
                <w:rFonts w:ascii="Arial" w:eastAsia="Times New Roman" w:hAnsi="Arial" w:cs="Arial"/>
                <w:sz w:val="20"/>
                <w:szCs w:val="20"/>
                <w:lang w:eastAsia="pl-PL"/>
              </w:rPr>
              <w:t xml:space="preserve">Zakup </w:t>
            </w:r>
            <w:r w:rsidRPr="009B2D6F">
              <w:rPr>
                <w:rFonts w:ascii="Arial" w:eastAsia="Times New Roman" w:hAnsi="Arial" w:cs="Arial"/>
                <w:sz w:val="20"/>
                <w:szCs w:val="20"/>
                <w:lang w:eastAsia="pl-PL"/>
              </w:rPr>
              <w:t xml:space="preserve">wyposażenia niemedycznego dla interdyscyplinarnej pracowni wykonującej badania laboratoryjne w ramach nadzoru nad bezpieczeństwem chemikaliów, środków biobójczych, kosmetyków </w:t>
            </w:r>
            <w:r>
              <w:rPr>
                <w:rFonts w:ascii="Arial" w:eastAsia="Times New Roman" w:hAnsi="Arial" w:cs="Arial"/>
                <w:sz w:val="20"/>
                <w:szCs w:val="20"/>
                <w:lang w:eastAsia="pl-PL"/>
              </w:rPr>
              <w:br/>
            </w:r>
            <w:r w:rsidRPr="009B2D6F">
              <w:rPr>
                <w:rFonts w:ascii="Arial" w:eastAsia="Times New Roman" w:hAnsi="Arial" w:cs="Arial"/>
                <w:sz w:val="20"/>
                <w:szCs w:val="20"/>
                <w:lang w:eastAsia="pl-PL"/>
              </w:rPr>
              <w:t>i środowiska pracy</w:t>
            </w:r>
          </w:p>
        </w:tc>
        <w:tc>
          <w:tcPr>
            <w:tcW w:w="1830" w:type="dxa"/>
            <w:shd w:val="clear" w:color="000000" w:fill="FFFFFF"/>
            <w:vAlign w:val="center"/>
          </w:tcPr>
          <w:p w14:paraId="3D46AD6C" w14:textId="77777777" w:rsidR="00E4103B" w:rsidRPr="00DB209F" w:rsidRDefault="00E4103B" w:rsidP="00FB1B28">
            <w:pPr>
              <w:spacing w:after="0" w:line="240" w:lineRule="auto"/>
              <w:jc w:val="center"/>
              <w:rPr>
                <w:rFonts w:ascii="Arial" w:eastAsia="Times New Roman" w:hAnsi="Arial" w:cs="Arial"/>
                <w:sz w:val="20"/>
                <w:szCs w:val="20"/>
                <w:lang w:eastAsia="pl-PL"/>
              </w:rPr>
            </w:pPr>
            <w:r w:rsidRPr="00DB209F">
              <w:rPr>
                <w:rFonts w:ascii="Arial" w:eastAsia="Times New Roman" w:hAnsi="Arial" w:cs="Arial"/>
                <w:sz w:val="20"/>
                <w:szCs w:val="20"/>
                <w:lang w:eastAsia="pl-PL"/>
              </w:rPr>
              <w:t>10 000 000,00</w:t>
            </w:r>
          </w:p>
        </w:tc>
      </w:tr>
      <w:tr w:rsidR="00E4103B" w:rsidRPr="009B2D6F" w14:paraId="44DDC8E2" w14:textId="77777777" w:rsidTr="00E4103B">
        <w:trPr>
          <w:trHeight w:val="520"/>
        </w:trPr>
        <w:tc>
          <w:tcPr>
            <w:tcW w:w="749" w:type="dxa"/>
            <w:vAlign w:val="center"/>
          </w:tcPr>
          <w:p w14:paraId="217C20D3" w14:textId="77777777" w:rsidR="00E4103B" w:rsidRPr="009B2D6F" w:rsidRDefault="00E4103B" w:rsidP="00FB1B28">
            <w:pPr>
              <w:spacing w:after="0" w:line="240" w:lineRule="auto"/>
              <w:jc w:val="center"/>
              <w:rPr>
                <w:rFonts w:ascii="Arial" w:eastAsia="Times New Roman" w:hAnsi="Arial" w:cs="Arial"/>
                <w:color w:val="000000"/>
                <w:sz w:val="20"/>
                <w:szCs w:val="20"/>
                <w:lang w:eastAsia="pl-PL"/>
              </w:rPr>
            </w:pPr>
            <w:r w:rsidRPr="0030552F">
              <w:rPr>
                <w:rFonts w:ascii="Arial" w:eastAsia="Times New Roman" w:hAnsi="Arial" w:cs="Arial"/>
                <w:color w:val="000000"/>
                <w:sz w:val="20"/>
                <w:szCs w:val="20"/>
                <w:lang w:eastAsia="pl-PL"/>
              </w:rPr>
              <w:t>2</w:t>
            </w:r>
          </w:p>
        </w:tc>
        <w:tc>
          <w:tcPr>
            <w:tcW w:w="2955" w:type="dxa"/>
            <w:shd w:val="clear" w:color="auto" w:fill="auto"/>
            <w:noWrap/>
            <w:vAlign w:val="center"/>
          </w:tcPr>
          <w:p w14:paraId="3204139F" w14:textId="77777777" w:rsidR="00E4103B" w:rsidRPr="00C82DAC" w:rsidRDefault="00E4103B" w:rsidP="00FB1B28">
            <w:pPr>
              <w:spacing w:after="0" w:line="240" w:lineRule="auto"/>
              <w:rPr>
                <w:rFonts w:ascii="Arial" w:eastAsia="Times New Roman" w:hAnsi="Arial" w:cs="Arial"/>
                <w:color w:val="000000"/>
                <w:sz w:val="20"/>
                <w:szCs w:val="20"/>
                <w:lang w:eastAsia="pl-PL"/>
              </w:rPr>
            </w:pPr>
            <w:r w:rsidRPr="00C82DAC">
              <w:rPr>
                <w:rFonts w:ascii="Arial" w:eastAsia="Times New Roman" w:hAnsi="Arial" w:cs="Arial"/>
                <w:color w:val="000000"/>
                <w:sz w:val="20"/>
                <w:szCs w:val="20"/>
                <w:lang w:eastAsia="pl-PL"/>
              </w:rPr>
              <w:t>Zakup wyposażenia niemedycznego (wyposażenie informatyczne)</w:t>
            </w:r>
          </w:p>
        </w:tc>
        <w:tc>
          <w:tcPr>
            <w:tcW w:w="4149" w:type="dxa"/>
            <w:shd w:val="clear" w:color="auto" w:fill="auto"/>
            <w:noWrap/>
            <w:vAlign w:val="center"/>
          </w:tcPr>
          <w:p w14:paraId="617193DA" w14:textId="77777777" w:rsidR="00E4103B" w:rsidRPr="00DB209F" w:rsidRDefault="00E4103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w:t>
            </w:r>
            <w:r w:rsidRPr="009824E2">
              <w:rPr>
                <w:rFonts w:ascii="Arial" w:eastAsia="Times New Roman" w:hAnsi="Arial" w:cs="Arial"/>
                <w:color w:val="000000"/>
                <w:sz w:val="20"/>
                <w:szCs w:val="20"/>
                <w:lang w:eastAsia="pl-PL"/>
              </w:rPr>
              <w:t xml:space="preserve">rzygotowanie, zakup </w:t>
            </w:r>
            <w:r>
              <w:rPr>
                <w:rFonts w:ascii="Arial" w:eastAsia="Times New Roman" w:hAnsi="Arial" w:cs="Arial"/>
                <w:color w:val="000000"/>
                <w:sz w:val="20"/>
                <w:szCs w:val="20"/>
                <w:lang w:eastAsia="pl-PL"/>
              </w:rPr>
              <w:br/>
            </w:r>
            <w:r w:rsidRPr="009824E2">
              <w:rPr>
                <w:rFonts w:ascii="Arial" w:eastAsia="Times New Roman" w:hAnsi="Arial" w:cs="Arial"/>
                <w:color w:val="000000"/>
                <w:sz w:val="20"/>
                <w:szCs w:val="20"/>
                <w:lang w:eastAsia="pl-PL"/>
              </w:rPr>
              <w:t xml:space="preserve">i wdrożenie specjalistycznego oprogramowania </w:t>
            </w:r>
            <w:r w:rsidRPr="00DB209F">
              <w:rPr>
                <w:rFonts w:ascii="Arial" w:eastAsia="Times New Roman" w:hAnsi="Arial" w:cs="Arial"/>
                <w:color w:val="000000"/>
                <w:sz w:val="20"/>
                <w:szCs w:val="20"/>
                <w:lang w:eastAsia="pl-PL"/>
              </w:rPr>
              <w:t>do zarządzania działalnością laboratoryjną oraz systemem zarządzania zgodnie z PN-EN ISO/EC 17025</w:t>
            </w:r>
          </w:p>
        </w:tc>
        <w:tc>
          <w:tcPr>
            <w:tcW w:w="1830" w:type="dxa"/>
            <w:shd w:val="clear" w:color="000000" w:fill="FFFFFF"/>
            <w:vAlign w:val="center"/>
          </w:tcPr>
          <w:p w14:paraId="5D41EAE9" w14:textId="77777777" w:rsidR="00E4103B" w:rsidRPr="00DB209F" w:rsidRDefault="00E4103B" w:rsidP="00FB1B28">
            <w:pPr>
              <w:spacing w:after="0" w:line="240" w:lineRule="auto"/>
              <w:jc w:val="center"/>
              <w:rPr>
                <w:rFonts w:ascii="Arial" w:eastAsia="Times New Roman" w:hAnsi="Arial" w:cs="Arial"/>
                <w:sz w:val="20"/>
                <w:szCs w:val="20"/>
                <w:lang w:eastAsia="pl-PL"/>
              </w:rPr>
            </w:pPr>
            <w:r w:rsidRPr="00DB209F">
              <w:rPr>
                <w:rFonts w:ascii="Arial" w:eastAsia="Times New Roman" w:hAnsi="Arial" w:cs="Arial"/>
                <w:sz w:val="20"/>
                <w:szCs w:val="20"/>
                <w:lang w:eastAsia="pl-PL"/>
              </w:rPr>
              <w:t>1 000 000,00</w:t>
            </w:r>
          </w:p>
        </w:tc>
      </w:tr>
      <w:tr w:rsidR="00E4103B" w:rsidRPr="009B2D6F" w14:paraId="6DB8D1CF" w14:textId="77777777" w:rsidTr="00E4103B">
        <w:trPr>
          <w:trHeight w:val="520"/>
        </w:trPr>
        <w:tc>
          <w:tcPr>
            <w:tcW w:w="749" w:type="dxa"/>
            <w:vAlign w:val="center"/>
          </w:tcPr>
          <w:p w14:paraId="0B705095" w14:textId="77777777" w:rsidR="00E4103B" w:rsidRPr="009B2D6F" w:rsidRDefault="00E4103B" w:rsidP="00FB1B28">
            <w:pPr>
              <w:spacing w:after="0" w:line="240" w:lineRule="auto"/>
              <w:jc w:val="center"/>
              <w:rPr>
                <w:rFonts w:ascii="Arial" w:eastAsia="Times New Roman" w:hAnsi="Arial" w:cs="Arial"/>
                <w:color w:val="000000"/>
                <w:sz w:val="20"/>
                <w:szCs w:val="20"/>
                <w:lang w:eastAsia="pl-PL"/>
              </w:rPr>
            </w:pPr>
            <w:r w:rsidRPr="0030552F">
              <w:rPr>
                <w:rFonts w:ascii="Arial" w:eastAsia="Times New Roman" w:hAnsi="Arial" w:cs="Arial"/>
                <w:color w:val="000000"/>
                <w:sz w:val="20"/>
                <w:szCs w:val="20"/>
                <w:lang w:eastAsia="pl-PL"/>
              </w:rPr>
              <w:t>3</w:t>
            </w:r>
          </w:p>
        </w:tc>
        <w:tc>
          <w:tcPr>
            <w:tcW w:w="2955" w:type="dxa"/>
            <w:shd w:val="clear" w:color="auto" w:fill="auto"/>
            <w:noWrap/>
            <w:vAlign w:val="center"/>
          </w:tcPr>
          <w:p w14:paraId="6ED02CBB" w14:textId="77777777" w:rsidR="00E4103B" w:rsidRPr="00C82DAC" w:rsidRDefault="00E4103B" w:rsidP="00FB1B28">
            <w:pPr>
              <w:spacing w:after="0" w:line="240" w:lineRule="auto"/>
              <w:rPr>
                <w:rFonts w:ascii="Arial" w:eastAsia="Times New Roman" w:hAnsi="Arial" w:cs="Arial"/>
                <w:color w:val="000000"/>
                <w:sz w:val="20"/>
                <w:szCs w:val="20"/>
                <w:lang w:eastAsia="pl-PL"/>
              </w:rPr>
            </w:pPr>
            <w:r w:rsidRPr="00C82DAC">
              <w:rPr>
                <w:rFonts w:ascii="Arial" w:eastAsia="Times New Roman" w:hAnsi="Arial" w:cs="Arial"/>
                <w:color w:val="000000"/>
                <w:sz w:val="20"/>
                <w:szCs w:val="20"/>
                <w:lang w:eastAsia="pl-PL"/>
              </w:rPr>
              <w:t xml:space="preserve">Promocja projektu </w:t>
            </w:r>
          </w:p>
        </w:tc>
        <w:tc>
          <w:tcPr>
            <w:tcW w:w="4149" w:type="dxa"/>
            <w:shd w:val="clear" w:color="auto" w:fill="auto"/>
            <w:noWrap/>
            <w:vAlign w:val="center"/>
          </w:tcPr>
          <w:p w14:paraId="43510283" w14:textId="77777777" w:rsidR="00E4103B" w:rsidRPr="00C82DAC" w:rsidRDefault="00E4103B" w:rsidP="00FB1B28">
            <w:pPr>
              <w:spacing w:after="0" w:line="240" w:lineRule="auto"/>
              <w:rPr>
                <w:rFonts w:ascii="Arial" w:eastAsia="Times New Roman" w:hAnsi="Arial" w:cs="Arial"/>
                <w:color w:val="000000"/>
                <w:sz w:val="20"/>
                <w:szCs w:val="20"/>
                <w:lang w:eastAsia="pl-PL"/>
              </w:rPr>
            </w:pPr>
            <w:r w:rsidRPr="00C82DAC">
              <w:rPr>
                <w:rFonts w:ascii="Arial" w:eastAsia="Times New Roman" w:hAnsi="Arial" w:cs="Arial"/>
                <w:color w:val="000000"/>
                <w:sz w:val="20"/>
                <w:szCs w:val="20"/>
                <w:lang w:eastAsia="pl-PL"/>
              </w:rPr>
              <w:t xml:space="preserve">- oznaczanie znakiem Funduszy Europejskich, barwami RP </w:t>
            </w:r>
            <w:r>
              <w:rPr>
                <w:rFonts w:ascii="Arial" w:eastAsia="Times New Roman" w:hAnsi="Arial" w:cs="Arial"/>
                <w:color w:val="000000"/>
                <w:sz w:val="20"/>
                <w:szCs w:val="20"/>
                <w:lang w:eastAsia="pl-PL"/>
              </w:rPr>
              <w:br/>
            </w:r>
            <w:r w:rsidRPr="00C82DAC">
              <w:rPr>
                <w:rFonts w:ascii="Arial" w:eastAsia="Times New Roman" w:hAnsi="Arial" w:cs="Arial"/>
                <w:color w:val="000000"/>
                <w:sz w:val="20"/>
                <w:szCs w:val="20"/>
                <w:lang w:eastAsia="pl-PL"/>
              </w:rPr>
              <w:t xml:space="preserve">i znakiem Unii Europejskiej: wszystkich działań informacyjnych i promocyjnych dotyczących projektu, dokumentów związanych </w:t>
            </w:r>
            <w:r>
              <w:rPr>
                <w:rFonts w:ascii="Arial" w:eastAsia="Times New Roman" w:hAnsi="Arial" w:cs="Arial"/>
                <w:color w:val="000000"/>
                <w:sz w:val="20"/>
                <w:szCs w:val="20"/>
                <w:lang w:eastAsia="pl-PL"/>
              </w:rPr>
              <w:br/>
            </w:r>
            <w:r w:rsidRPr="00C82DAC">
              <w:rPr>
                <w:rFonts w:ascii="Arial" w:eastAsia="Times New Roman" w:hAnsi="Arial" w:cs="Arial"/>
                <w:color w:val="000000"/>
                <w:sz w:val="20"/>
                <w:szCs w:val="20"/>
                <w:lang w:eastAsia="pl-PL"/>
              </w:rPr>
              <w:t xml:space="preserve">z realizacją projektu, które będą podane do wiadomości publicznej, dokumentów </w:t>
            </w:r>
            <w:r>
              <w:rPr>
                <w:rFonts w:ascii="Arial" w:eastAsia="Times New Roman" w:hAnsi="Arial" w:cs="Arial"/>
                <w:color w:val="000000"/>
                <w:sz w:val="20"/>
                <w:szCs w:val="20"/>
                <w:lang w:eastAsia="pl-PL"/>
              </w:rPr>
              <w:br/>
            </w:r>
            <w:r w:rsidRPr="00C82DAC">
              <w:rPr>
                <w:rFonts w:ascii="Arial" w:eastAsia="Times New Roman" w:hAnsi="Arial" w:cs="Arial"/>
                <w:color w:val="000000"/>
                <w:sz w:val="20"/>
                <w:szCs w:val="20"/>
                <w:lang w:eastAsia="pl-PL"/>
              </w:rPr>
              <w:t xml:space="preserve">i materiałów dla osób </w:t>
            </w:r>
            <w:r>
              <w:rPr>
                <w:rFonts w:ascii="Arial" w:eastAsia="Times New Roman" w:hAnsi="Arial" w:cs="Arial"/>
                <w:color w:val="000000"/>
                <w:sz w:val="20"/>
                <w:szCs w:val="20"/>
                <w:lang w:eastAsia="pl-PL"/>
              </w:rPr>
              <w:br/>
            </w:r>
            <w:r w:rsidRPr="00C82DAC">
              <w:rPr>
                <w:rFonts w:ascii="Arial" w:eastAsia="Times New Roman" w:hAnsi="Arial" w:cs="Arial"/>
                <w:color w:val="000000"/>
                <w:sz w:val="20"/>
                <w:szCs w:val="20"/>
                <w:lang w:eastAsia="pl-PL"/>
              </w:rPr>
              <w:t xml:space="preserve">i podmiotów uczestniczących </w:t>
            </w:r>
            <w:r>
              <w:rPr>
                <w:rFonts w:ascii="Arial" w:eastAsia="Times New Roman" w:hAnsi="Arial" w:cs="Arial"/>
                <w:color w:val="000000"/>
                <w:sz w:val="20"/>
                <w:szCs w:val="20"/>
                <w:lang w:eastAsia="pl-PL"/>
              </w:rPr>
              <w:br/>
            </w:r>
            <w:r w:rsidRPr="00C82DAC">
              <w:rPr>
                <w:rFonts w:ascii="Arial" w:eastAsia="Times New Roman" w:hAnsi="Arial" w:cs="Arial"/>
                <w:color w:val="000000"/>
                <w:sz w:val="20"/>
                <w:szCs w:val="20"/>
                <w:lang w:eastAsia="pl-PL"/>
              </w:rPr>
              <w:t>w projekcie</w:t>
            </w:r>
          </w:p>
          <w:p w14:paraId="15DA29BE" w14:textId="77777777" w:rsidR="00E4103B" w:rsidRPr="00C82DAC" w:rsidRDefault="00E4103B" w:rsidP="00FB1B28">
            <w:pPr>
              <w:spacing w:after="0" w:line="240" w:lineRule="auto"/>
              <w:rPr>
                <w:rFonts w:ascii="Arial" w:eastAsia="Times New Roman" w:hAnsi="Arial" w:cs="Arial"/>
                <w:color w:val="000000"/>
                <w:sz w:val="20"/>
                <w:szCs w:val="20"/>
                <w:lang w:eastAsia="pl-PL"/>
              </w:rPr>
            </w:pPr>
            <w:r w:rsidRPr="00C82DAC">
              <w:rPr>
                <w:rFonts w:ascii="Arial" w:eastAsia="Times New Roman" w:hAnsi="Arial" w:cs="Arial"/>
                <w:color w:val="000000"/>
                <w:sz w:val="20"/>
                <w:szCs w:val="20"/>
                <w:lang w:eastAsia="pl-PL"/>
              </w:rPr>
              <w:t xml:space="preserve">- tablica informacyjno-promocyjna w miejscu realizacji projektu, </w:t>
            </w:r>
          </w:p>
          <w:p w14:paraId="6D8022CE" w14:textId="77777777" w:rsidR="00E4103B" w:rsidRDefault="00E4103B" w:rsidP="00FB1B28">
            <w:pPr>
              <w:spacing w:after="0" w:line="240" w:lineRule="auto"/>
              <w:rPr>
                <w:rFonts w:ascii="Arial" w:eastAsia="Times New Roman" w:hAnsi="Arial" w:cs="Arial"/>
                <w:color w:val="000000"/>
                <w:sz w:val="20"/>
                <w:szCs w:val="20"/>
                <w:lang w:eastAsia="pl-PL"/>
              </w:rPr>
            </w:pPr>
            <w:r w:rsidRPr="00C82DAC">
              <w:rPr>
                <w:rFonts w:ascii="Arial" w:eastAsia="Times New Roman" w:hAnsi="Arial" w:cs="Arial"/>
                <w:color w:val="000000"/>
                <w:sz w:val="20"/>
                <w:szCs w:val="20"/>
                <w:lang w:eastAsia="pl-PL"/>
              </w:rPr>
              <w:t>- opis projektu na stronie internetowej W</w:t>
            </w:r>
            <w:r>
              <w:rPr>
                <w:rFonts w:ascii="Arial" w:eastAsia="Times New Roman" w:hAnsi="Arial" w:cs="Arial"/>
                <w:color w:val="000000"/>
                <w:sz w:val="20"/>
                <w:szCs w:val="20"/>
                <w:lang w:eastAsia="pl-PL"/>
              </w:rPr>
              <w:t>SSE</w:t>
            </w:r>
            <w:r w:rsidRPr="00DC79E1">
              <w:rPr>
                <w:rFonts w:ascii="Arial" w:eastAsia="Times New Roman" w:hAnsi="Arial" w:cs="Arial"/>
                <w:color w:val="000000"/>
                <w:sz w:val="20"/>
                <w:szCs w:val="20"/>
                <w:lang w:eastAsia="pl-PL"/>
              </w:rPr>
              <w:t xml:space="preserve"> w Katowicach</w:t>
            </w:r>
          </w:p>
          <w:p w14:paraId="67C42F4C" w14:textId="77777777" w:rsidR="00E4103B" w:rsidRPr="004A4BFC" w:rsidRDefault="00E4103B" w:rsidP="00FB1B28">
            <w:pPr>
              <w:spacing w:after="0" w:line="240" w:lineRule="auto"/>
              <w:rPr>
                <w:rFonts w:ascii="Arial" w:eastAsia="Times New Roman" w:hAnsi="Arial" w:cs="Arial"/>
                <w:color w:val="000000"/>
                <w:sz w:val="20"/>
                <w:szCs w:val="20"/>
                <w:lang w:eastAsia="pl-PL"/>
              </w:rPr>
            </w:pPr>
            <w:r w:rsidRPr="004A4BFC">
              <w:rPr>
                <w:rFonts w:ascii="Arial" w:eastAsia="Times New Roman" w:hAnsi="Arial" w:cs="Arial"/>
                <w:color w:val="000000"/>
                <w:sz w:val="20"/>
                <w:szCs w:val="20"/>
                <w:lang w:eastAsia="pl-PL"/>
              </w:rPr>
              <w:t xml:space="preserve">Działanie ujęte w wydatkach niekwalifikowalnych.  </w:t>
            </w:r>
          </w:p>
        </w:tc>
        <w:tc>
          <w:tcPr>
            <w:tcW w:w="1830" w:type="dxa"/>
            <w:shd w:val="clear" w:color="000000" w:fill="FFFFFF"/>
            <w:vAlign w:val="center"/>
          </w:tcPr>
          <w:p w14:paraId="6C575731" w14:textId="77777777" w:rsidR="00E4103B" w:rsidRPr="004A4BFC" w:rsidRDefault="00E4103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3 000,00</w:t>
            </w:r>
          </w:p>
        </w:tc>
      </w:tr>
    </w:tbl>
    <w:p w14:paraId="0658D82D" w14:textId="77777777" w:rsidR="00E4103B" w:rsidRDefault="00E4103B" w:rsidP="00E4103B">
      <w:pPr>
        <w:rPr>
          <w:rFonts w:ascii="Arial" w:hAnsi="Arial" w:cs="Arial"/>
        </w:rPr>
        <w:sectPr w:rsidR="00E4103B" w:rsidSect="00247A62">
          <w:pgSz w:w="11906" w:h="16838"/>
          <w:pgMar w:top="1417" w:right="1558" w:bottom="1417" w:left="1417" w:header="708" w:footer="708" w:gutter="0"/>
          <w:cols w:space="708"/>
          <w:docGrid w:linePitch="360"/>
        </w:sectPr>
      </w:pPr>
    </w:p>
    <w:p w14:paraId="1969D8AB" w14:textId="77777777" w:rsidR="00E4103B" w:rsidRPr="00B55EE1" w:rsidRDefault="00E4103B" w:rsidP="00E4103B">
      <w:pPr>
        <w:spacing w:after="0" w:line="240" w:lineRule="auto"/>
        <w:rPr>
          <w:rFonts w:ascii="Arial" w:eastAsia="Times New Roman" w:hAnsi="Arial" w:cs="Arial"/>
          <w:sz w:val="20"/>
          <w:szCs w:val="20"/>
          <w:lang w:eastAsia="pl-PL"/>
        </w:rPr>
      </w:pPr>
    </w:p>
    <w:tbl>
      <w:tblPr>
        <w:tblW w:w="4536"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4536"/>
      </w:tblGrid>
      <w:tr w:rsidR="00E4103B" w:rsidRPr="00B55EE1" w14:paraId="3D90E64A" w14:textId="77777777" w:rsidTr="00FB1B28">
        <w:trPr>
          <w:trHeight w:val="460"/>
        </w:trPr>
        <w:tc>
          <w:tcPr>
            <w:tcW w:w="4536" w:type="dxa"/>
            <w:shd w:val="clear" w:color="auto" w:fill="EFFFFF"/>
            <w:vAlign w:val="center"/>
            <w:hideMark/>
          </w:tcPr>
          <w:p w14:paraId="0CA9D2F1" w14:textId="77777777" w:rsidR="00E4103B" w:rsidRDefault="00E4103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p>
          <w:p w14:paraId="6A0E3194" w14:textId="77777777" w:rsidR="00E4103B" w:rsidRPr="00273DB1" w:rsidRDefault="00E4103B" w:rsidP="00FB1B28">
            <w:pPr>
              <w:pStyle w:val="Akapitzlist"/>
              <w:spacing w:before="120" w:after="120"/>
              <w:ind w:left="22"/>
              <w:contextualSpacing w:val="0"/>
              <w:rPr>
                <w:rFonts w:ascii="Arial" w:hAnsi="Arial" w:cs="Arial"/>
                <w:i/>
                <w:iCs/>
                <w:color w:val="7F7F7F" w:themeColor="text1" w:themeTint="80"/>
                <w:sz w:val="16"/>
                <w:szCs w:val="16"/>
              </w:rPr>
            </w:pPr>
          </w:p>
        </w:tc>
      </w:tr>
    </w:tbl>
    <w:p w14:paraId="7ADF7175" w14:textId="77777777" w:rsidR="00E4103B" w:rsidRDefault="00E4103B" w:rsidP="00E4103B">
      <w:pPr>
        <w:pStyle w:val="Akapitzlist"/>
        <w:spacing w:before="120" w:after="120"/>
        <w:ind w:left="22"/>
        <w:contextualSpacing w:val="0"/>
        <w:rPr>
          <w:rFonts w:ascii="Arial" w:hAnsi="Arial" w:cs="Arial"/>
        </w:rPr>
      </w:pPr>
    </w:p>
    <w:tbl>
      <w:tblPr>
        <w:tblW w:w="10170"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451"/>
        <w:gridCol w:w="3233"/>
        <w:gridCol w:w="1689"/>
        <w:gridCol w:w="1842"/>
        <w:gridCol w:w="1534"/>
        <w:gridCol w:w="1421"/>
      </w:tblGrid>
      <w:tr w:rsidR="00E4103B" w:rsidRPr="009B2D6F" w14:paraId="0E4759C9" w14:textId="77777777" w:rsidTr="00E4103B">
        <w:trPr>
          <w:trHeight w:val="842"/>
        </w:trPr>
        <w:tc>
          <w:tcPr>
            <w:tcW w:w="451" w:type="dxa"/>
            <w:shd w:val="clear" w:color="auto" w:fill="EFFFFF"/>
            <w:vAlign w:val="center"/>
            <w:hideMark/>
          </w:tcPr>
          <w:p w14:paraId="691087C4" w14:textId="77777777" w:rsidR="00E4103B" w:rsidRPr="009B2D6F" w:rsidRDefault="00E4103B" w:rsidP="00FB1B28">
            <w:pPr>
              <w:spacing w:after="0" w:line="240" w:lineRule="auto"/>
              <w:jc w:val="center"/>
              <w:rPr>
                <w:rFonts w:ascii="Arial" w:eastAsia="Times New Roman" w:hAnsi="Arial" w:cs="Arial"/>
                <w:sz w:val="20"/>
                <w:szCs w:val="20"/>
                <w:lang w:eastAsia="pl-PL"/>
              </w:rPr>
            </w:pPr>
            <w:r w:rsidRPr="0030552F">
              <w:rPr>
                <w:rFonts w:ascii="Arial" w:eastAsia="Times New Roman" w:hAnsi="Arial" w:cs="Arial"/>
                <w:sz w:val="20"/>
                <w:szCs w:val="20"/>
                <w:lang w:eastAsia="pl-PL"/>
              </w:rPr>
              <w:t>L.p.</w:t>
            </w:r>
          </w:p>
        </w:tc>
        <w:tc>
          <w:tcPr>
            <w:tcW w:w="3233" w:type="dxa"/>
            <w:shd w:val="clear" w:color="auto" w:fill="EFFFFF"/>
            <w:vAlign w:val="center"/>
          </w:tcPr>
          <w:p w14:paraId="3A356A8E" w14:textId="77777777" w:rsidR="00E4103B" w:rsidRPr="009B2D6F" w:rsidRDefault="00E4103B" w:rsidP="00FB1B28">
            <w:pPr>
              <w:spacing w:after="0" w:line="240" w:lineRule="auto"/>
              <w:jc w:val="center"/>
              <w:rPr>
                <w:rFonts w:ascii="Arial" w:eastAsia="Times New Roman" w:hAnsi="Arial" w:cs="Arial"/>
                <w:sz w:val="20"/>
                <w:szCs w:val="20"/>
                <w:lang w:eastAsia="pl-PL"/>
              </w:rPr>
            </w:pPr>
            <w:r w:rsidRPr="009B2D6F">
              <w:rPr>
                <w:rFonts w:ascii="Arial" w:eastAsia="Times New Roman" w:hAnsi="Arial" w:cs="Arial"/>
                <w:sz w:val="20"/>
                <w:szCs w:val="20"/>
                <w:lang w:eastAsia="pl-PL"/>
              </w:rPr>
              <w:t>Nazwa wskaźnika</w:t>
            </w:r>
          </w:p>
        </w:tc>
        <w:tc>
          <w:tcPr>
            <w:tcW w:w="1689" w:type="dxa"/>
            <w:shd w:val="clear" w:color="auto" w:fill="EFFFFF"/>
            <w:vAlign w:val="center"/>
            <w:hideMark/>
          </w:tcPr>
          <w:p w14:paraId="2E45A932" w14:textId="77777777" w:rsidR="00E4103B" w:rsidRPr="009B2D6F" w:rsidRDefault="00E4103B" w:rsidP="00FB1B28">
            <w:pPr>
              <w:spacing w:after="0" w:line="240" w:lineRule="auto"/>
              <w:jc w:val="center"/>
              <w:rPr>
                <w:rFonts w:ascii="Arial" w:eastAsia="Times New Roman" w:hAnsi="Arial" w:cs="Arial"/>
                <w:sz w:val="20"/>
                <w:szCs w:val="20"/>
                <w:lang w:eastAsia="pl-PL"/>
              </w:rPr>
            </w:pPr>
            <w:r w:rsidRPr="009B2D6F">
              <w:rPr>
                <w:rFonts w:ascii="Arial" w:eastAsia="Times New Roman" w:hAnsi="Arial" w:cs="Arial"/>
                <w:sz w:val="20"/>
                <w:szCs w:val="20"/>
                <w:lang w:eastAsia="pl-PL"/>
              </w:rPr>
              <w:t>Rodzaj</w:t>
            </w:r>
          </w:p>
          <w:p w14:paraId="4178B450" w14:textId="77777777" w:rsidR="00E4103B" w:rsidRPr="00C82DAC" w:rsidRDefault="00E4103B" w:rsidP="00FB1B28">
            <w:pPr>
              <w:pStyle w:val="Akapitzlist"/>
              <w:spacing w:before="120" w:after="120"/>
              <w:ind w:left="22"/>
              <w:contextualSpacing w:val="0"/>
              <w:jc w:val="center"/>
              <w:rPr>
                <w:rFonts w:ascii="Arial" w:eastAsia="Times New Roman" w:hAnsi="Arial" w:cs="Arial"/>
                <w:sz w:val="20"/>
                <w:szCs w:val="20"/>
                <w:lang w:eastAsia="pl-PL"/>
              </w:rPr>
            </w:pPr>
            <w:r w:rsidRPr="00C82DAC">
              <w:rPr>
                <w:rFonts w:ascii="Arial" w:hAnsi="Arial" w:cs="Arial"/>
                <w:i/>
                <w:iCs/>
                <w:color w:val="7F7F7F" w:themeColor="text1" w:themeTint="80"/>
                <w:sz w:val="20"/>
                <w:szCs w:val="20"/>
              </w:rPr>
              <w:t>produktu/ rezultatu</w:t>
            </w:r>
          </w:p>
        </w:tc>
        <w:tc>
          <w:tcPr>
            <w:tcW w:w="1842" w:type="dxa"/>
            <w:shd w:val="clear" w:color="auto" w:fill="EFFFFF"/>
            <w:vAlign w:val="center"/>
            <w:hideMark/>
          </w:tcPr>
          <w:p w14:paraId="4EAA3009" w14:textId="77777777" w:rsidR="00E4103B" w:rsidRPr="009B2D6F" w:rsidRDefault="00E4103B" w:rsidP="00FB1B28">
            <w:pPr>
              <w:spacing w:after="0" w:line="240" w:lineRule="auto"/>
              <w:jc w:val="center"/>
              <w:rPr>
                <w:rFonts w:ascii="Arial" w:eastAsia="Times New Roman" w:hAnsi="Arial" w:cs="Arial"/>
                <w:sz w:val="20"/>
                <w:szCs w:val="20"/>
                <w:lang w:eastAsia="pl-PL"/>
              </w:rPr>
            </w:pPr>
            <w:r w:rsidRPr="0030552F">
              <w:rPr>
                <w:rFonts w:ascii="Arial" w:eastAsia="Times New Roman" w:hAnsi="Arial" w:cs="Arial"/>
                <w:sz w:val="20"/>
                <w:szCs w:val="20"/>
                <w:lang w:eastAsia="pl-PL"/>
              </w:rPr>
              <w:t>Jednostka miary</w:t>
            </w:r>
          </w:p>
          <w:p w14:paraId="7201B457" w14:textId="77777777" w:rsidR="00E4103B" w:rsidRPr="00C82DAC" w:rsidRDefault="00E4103B" w:rsidP="00FB1B28">
            <w:pPr>
              <w:pStyle w:val="Akapitzlist"/>
              <w:spacing w:before="120" w:after="120"/>
              <w:ind w:left="22"/>
              <w:contextualSpacing w:val="0"/>
              <w:jc w:val="center"/>
              <w:rPr>
                <w:rFonts w:ascii="Arial" w:eastAsia="Times New Roman" w:hAnsi="Arial" w:cs="Arial"/>
                <w:sz w:val="20"/>
                <w:szCs w:val="20"/>
                <w:lang w:eastAsia="pl-PL"/>
              </w:rPr>
            </w:pPr>
            <w:r w:rsidRPr="00C82DAC">
              <w:rPr>
                <w:rFonts w:ascii="Arial" w:hAnsi="Arial" w:cs="Arial"/>
                <w:i/>
                <w:iCs/>
                <w:color w:val="7F7F7F" w:themeColor="text1" w:themeTint="80"/>
                <w:sz w:val="20"/>
                <w:szCs w:val="20"/>
              </w:rPr>
              <w:t xml:space="preserve">np. osoba, godzina, szt., </w:t>
            </w:r>
            <w:proofErr w:type="spellStart"/>
            <w:r w:rsidRPr="00C82DAC">
              <w:rPr>
                <w:rFonts w:ascii="Arial" w:hAnsi="Arial" w:cs="Arial"/>
                <w:i/>
                <w:iCs/>
                <w:color w:val="7F7F7F" w:themeColor="text1" w:themeTint="80"/>
                <w:sz w:val="20"/>
                <w:szCs w:val="20"/>
              </w:rPr>
              <w:t>etc</w:t>
            </w:r>
            <w:proofErr w:type="spellEnd"/>
          </w:p>
        </w:tc>
        <w:tc>
          <w:tcPr>
            <w:tcW w:w="1534" w:type="dxa"/>
            <w:shd w:val="clear" w:color="auto" w:fill="EFFFFF"/>
            <w:vAlign w:val="center"/>
            <w:hideMark/>
          </w:tcPr>
          <w:p w14:paraId="46705D19" w14:textId="77777777" w:rsidR="00E4103B" w:rsidRPr="009B2D6F" w:rsidRDefault="00E4103B" w:rsidP="00FB1B28">
            <w:pPr>
              <w:spacing w:after="0" w:line="240" w:lineRule="auto"/>
              <w:jc w:val="center"/>
              <w:rPr>
                <w:rFonts w:ascii="Arial" w:eastAsia="Times New Roman" w:hAnsi="Arial" w:cs="Arial"/>
                <w:sz w:val="20"/>
                <w:szCs w:val="20"/>
                <w:lang w:eastAsia="pl-PL"/>
              </w:rPr>
            </w:pPr>
            <w:r w:rsidRPr="0030552F">
              <w:rPr>
                <w:rFonts w:ascii="Arial" w:eastAsia="Times New Roman" w:hAnsi="Arial" w:cs="Arial"/>
                <w:color w:val="000000"/>
                <w:sz w:val="20"/>
                <w:szCs w:val="20"/>
                <w:lang w:eastAsia="pl-PL"/>
              </w:rPr>
              <w:t>W</w:t>
            </w:r>
            <w:r w:rsidRPr="009B2D6F">
              <w:rPr>
                <w:rFonts w:ascii="Arial" w:eastAsia="Times New Roman" w:hAnsi="Arial" w:cs="Arial"/>
                <w:color w:val="000000"/>
                <w:sz w:val="20"/>
                <w:szCs w:val="20"/>
                <w:lang w:eastAsia="pl-PL"/>
              </w:rPr>
              <w:t>artość</w:t>
            </w:r>
            <w:r w:rsidRPr="00C82DAC">
              <w:rPr>
                <w:rFonts w:ascii="Arial" w:hAnsi="Arial" w:cs="Arial"/>
                <w:sz w:val="20"/>
                <w:szCs w:val="20"/>
              </w:rPr>
              <w:t xml:space="preserve"> </w:t>
            </w:r>
            <w:r w:rsidRPr="0030552F">
              <w:rPr>
                <w:rFonts w:ascii="Arial" w:eastAsia="Times New Roman" w:hAnsi="Arial" w:cs="Arial"/>
                <w:sz w:val="20"/>
                <w:szCs w:val="20"/>
                <w:lang w:eastAsia="pl-PL"/>
              </w:rPr>
              <w:t>s</w:t>
            </w:r>
            <w:r w:rsidRPr="009B2D6F">
              <w:rPr>
                <w:rFonts w:ascii="Arial" w:eastAsia="Times New Roman" w:hAnsi="Arial" w:cs="Arial"/>
                <w:sz w:val="20"/>
                <w:szCs w:val="20"/>
                <w:lang w:eastAsia="pl-PL"/>
              </w:rPr>
              <w:t>zacowana do osiągnięcia dzięki realizacji projektu</w:t>
            </w:r>
          </w:p>
        </w:tc>
        <w:tc>
          <w:tcPr>
            <w:tcW w:w="1421" w:type="dxa"/>
            <w:shd w:val="clear" w:color="auto" w:fill="EFFFFF"/>
            <w:vAlign w:val="center"/>
            <w:hideMark/>
          </w:tcPr>
          <w:p w14:paraId="5FB06CB6" w14:textId="77777777" w:rsidR="00E4103B" w:rsidRPr="009B2D6F" w:rsidRDefault="00E4103B" w:rsidP="00FB1B28">
            <w:pPr>
              <w:spacing w:after="0" w:line="240" w:lineRule="auto"/>
              <w:jc w:val="center"/>
              <w:rPr>
                <w:rFonts w:ascii="Arial" w:eastAsia="Times New Roman" w:hAnsi="Arial" w:cs="Arial"/>
                <w:sz w:val="20"/>
                <w:szCs w:val="20"/>
                <w:lang w:eastAsia="pl-PL"/>
              </w:rPr>
            </w:pPr>
            <w:r w:rsidRPr="009B2D6F">
              <w:rPr>
                <w:rFonts w:ascii="Arial" w:eastAsia="Times New Roman" w:hAnsi="Arial" w:cs="Arial"/>
                <w:sz w:val="20"/>
                <w:szCs w:val="20"/>
                <w:lang w:eastAsia="pl-PL"/>
              </w:rPr>
              <w:t>Wartość docelowa zakładana w PO/SZOOP</w:t>
            </w:r>
          </w:p>
        </w:tc>
      </w:tr>
      <w:tr w:rsidR="00E4103B" w:rsidRPr="009B2D6F" w14:paraId="41E4BCBC" w14:textId="77777777" w:rsidTr="00E4103B">
        <w:trPr>
          <w:trHeight w:val="745"/>
        </w:trPr>
        <w:tc>
          <w:tcPr>
            <w:tcW w:w="451" w:type="dxa"/>
            <w:shd w:val="clear" w:color="auto" w:fill="auto"/>
            <w:noWrap/>
            <w:vAlign w:val="center"/>
            <w:hideMark/>
          </w:tcPr>
          <w:p w14:paraId="624C3B6D" w14:textId="77777777" w:rsidR="00E4103B" w:rsidRPr="009B2D6F" w:rsidRDefault="00E4103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233" w:type="dxa"/>
            <w:vAlign w:val="center"/>
          </w:tcPr>
          <w:p w14:paraId="2190A269" w14:textId="77777777" w:rsidR="00E4103B" w:rsidRPr="009B2D6F" w:rsidRDefault="00E4103B" w:rsidP="00FB1B28">
            <w:pPr>
              <w:spacing w:after="0" w:line="240" w:lineRule="auto"/>
              <w:rPr>
                <w:rFonts w:ascii="Arial" w:eastAsia="Times New Roman" w:hAnsi="Arial" w:cs="Arial"/>
                <w:sz w:val="20"/>
                <w:szCs w:val="20"/>
                <w:lang w:eastAsia="pl-PL"/>
              </w:rPr>
            </w:pPr>
            <w:r w:rsidRPr="009B2D6F">
              <w:rPr>
                <w:rFonts w:ascii="Arial" w:eastAsia="Times New Roman" w:hAnsi="Arial" w:cs="Arial"/>
                <w:sz w:val="20"/>
                <w:szCs w:val="20"/>
                <w:lang w:eastAsia="pl-PL"/>
              </w:rPr>
              <w:t>Liczba podmiotów POZ objętych wsparciem we wdrożeniu e-Usług</w:t>
            </w:r>
          </w:p>
        </w:tc>
        <w:tc>
          <w:tcPr>
            <w:tcW w:w="1689" w:type="dxa"/>
            <w:shd w:val="clear" w:color="auto" w:fill="auto"/>
            <w:vAlign w:val="center"/>
          </w:tcPr>
          <w:p w14:paraId="44B35981" w14:textId="77777777" w:rsidR="00E4103B" w:rsidRPr="00C82DAC" w:rsidRDefault="00E4103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842" w:type="dxa"/>
            <w:shd w:val="clear" w:color="auto" w:fill="auto"/>
            <w:vAlign w:val="center"/>
          </w:tcPr>
          <w:p w14:paraId="2F7D8F05"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nie dotyczy</w:t>
            </w:r>
          </w:p>
        </w:tc>
        <w:tc>
          <w:tcPr>
            <w:tcW w:w="1534" w:type="dxa"/>
            <w:shd w:val="clear" w:color="auto" w:fill="auto"/>
            <w:vAlign w:val="center"/>
          </w:tcPr>
          <w:p w14:paraId="7EE46E88" w14:textId="77777777" w:rsidR="00E4103B" w:rsidRPr="00C82DAC" w:rsidRDefault="00E4103B" w:rsidP="00FB1B28">
            <w:pPr>
              <w:spacing w:after="0" w:line="240" w:lineRule="auto"/>
              <w:jc w:val="center"/>
              <w:rPr>
                <w:rFonts w:ascii="Arial" w:eastAsia="Times New Roman" w:hAnsi="Arial" w:cs="Arial"/>
                <w:color w:val="000000"/>
                <w:sz w:val="20"/>
                <w:szCs w:val="20"/>
                <w:lang w:eastAsia="pl-PL"/>
              </w:rPr>
            </w:pPr>
            <w:r w:rsidRPr="00C82DAC">
              <w:rPr>
                <w:rFonts w:ascii="Arial" w:eastAsia="Times New Roman" w:hAnsi="Arial" w:cs="Arial"/>
                <w:sz w:val="20"/>
                <w:szCs w:val="20"/>
                <w:lang w:eastAsia="pl-PL"/>
              </w:rPr>
              <w:t>nie dotyczy</w:t>
            </w:r>
          </w:p>
        </w:tc>
        <w:tc>
          <w:tcPr>
            <w:tcW w:w="1421" w:type="dxa"/>
            <w:shd w:val="clear" w:color="auto" w:fill="auto"/>
            <w:vAlign w:val="center"/>
          </w:tcPr>
          <w:p w14:paraId="1C714EB2"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nie dotyczy</w:t>
            </w:r>
          </w:p>
        </w:tc>
      </w:tr>
      <w:tr w:rsidR="00E4103B" w:rsidRPr="009B2D6F" w14:paraId="0338D32B" w14:textId="77777777" w:rsidTr="00E4103B">
        <w:trPr>
          <w:trHeight w:val="745"/>
        </w:trPr>
        <w:tc>
          <w:tcPr>
            <w:tcW w:w="451" w:type="dxa"/>
            <w:shd w:val="clear" w:color="auto" w:fill="auto"/>
            <w:noWrap/>
            <w:vAlign w:val="center"/>
            <w:hideMark/>
          </w:tcPr>
          <w:p w14:paraId="7F29495E" w14:textId="77777777" w:rsidR="00E4103B" w:rsidRPr="009B2D6F" w:rsidRDefault="00E4103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233" w:type="dxa"/>
            <w:vAlign w:val="center"/>
          </w:tcPr>
          <w:p w14:paraId="6DF08984" w14:textId="77777777" w:rsidR="00E4103B" w:rsidRPr="009B2D6F" w:rsidRDefault="00E4103B" w:rsidP="00FB1B28">
            <w:pPr>
              <w:spacing w:after="0" w:line="240" w:lineRule="auto"/>
              <w:rPr>
                <w:rFonts w:ascii="Arial" w:eastAsia="Times New Roman" w:hAnsi="Arial" w:cs="Arial"/>
                <w:color w:val="000000"/>
                <w:sz w:val="20"/>
                <w:szCs w:val="20"/>
                <w:lang w:eastAsia="pl-PL"/>
              </w:rPr>
            </w:pPr>
            <w:r w:rsidRPr="009B2D6F">
              <w:rPr>
                <w:rFonts w:ascii="Arial" w:eastAsia="Times New Roman" w:hAnsi="Arial" w:cs="Arial"/>
                <w:sz w:val="20"/>
                <w:szCs w:val="20"/>
                <w:lang w:eastAsia="pl-PL"/>
              </w:rPr>
              <w:t>Liczba wspartych podmiotów w sektorze ochrony zdrowia, z wyłączeniem podmiotów POZ</w:t>
            </w:r>
          </w:p>
        </w:tc>
        <w:tc>
          <w:tcPr>
            <w:tcW w:w="1689" w:type="dxa"/>
            <w:shd w:val="clear" w:color="auto" w:fill="auto"/>
            <w:noWrap/>
            <w:vAlign w:val="center"/>
            <w:hideMark/>
          </w:tcPr>
          <w:p w14:paraId="3FD87C39" w14:textId="77777777" w:rsidR="00E4103B" w:rsidRPr="00C82DAC" w:rsidRDefault="00E4103B" w:rsidP="00FB1B28">
            <w:pPr>
              <w:spacing w:after="0" w:line="240" w:lineRule="auto"/>
              <w:jc w:val="center"/>
              <w:rPr>
                <w:rFonts w:ascii="Arial" w:eastAsia="Times New Roman" w:hAnsi="Arial" w:cs="Arial"/>
                <w:color w:val="000000"/>
                <w:sz w:val="20"/>
                <w:szCs w:val="20"/>
                <w:lang w:eastAsia="pl-PL"/>
              </w:rPr>
            </w:pPr>
            <w:r w:rsidRPr="00C82DAC">
              <w:rPr>
                <w:rFonts w:ascii="Arial" w:eastAsia="Times New Roman" w:hAnsi="Arial" w:cs="Arial"/>
                <w:sz w:val="20"/>
                <w:szCs w:val="20"/>
                <w:lang w:eastAsia="pl-PL"/>
              </w:rPr>
              <w:t>produkt</w:t>
            </w:r>
          </w:p>
        </w:tc>
        <w:tc>
          <w:tcPr>
            <w:tcW w:w="1842" w:type="dxa"/>
            <w:shd w:val="clear" w:color="auto" w:fill="auto"/>
            <w:vAlign w:val="center"/>
            <w:hideMark/>
          </w:tcPr>
          <w:p w14:paraId="6F226681"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szt.</w:t>
            </w:r>
          </w:p>
        </w:tc>
        <w:tc>
          <w:tcPr>
            <w:tcW w:w="1534" w:type="dxa"/>
            <w:shd w:val="clear" w:color="auto" w:fill="auto"/>
            <w:vAlign w:val="center"/>
            <w:hideMark/>
          </w:tcPr>
          <w:p w14:paraId="15C34DDD" w14:textId="77777777" w:rsidR="00E4103B" w:rsidRPr="00C82DAC" w:rsidRDefault="00E4103B" w:rsidP="00FB1B28">
            <w:pPr>
              <w:spacing w:after="0" w:line="240" w:lineRule="auto"/>
              <w:jc w:val="center"/>
              <w:rPr>
                <w:rFonts w:ascii="Arial" w:eastAsia="Times New Roman" w:hAnsi="Arial" w:cs="Arial"/>
                <w:color w:val="000000"/>
                <w:sz w:val="20"/>
                <w:szCs w:val="20"/>
                <w:lang w:eastAsia="pl-PL"/>
              </w:rPr>
            </w:pPr>
            <w:r w:rsidRPr="00C82DAC">
              <w:rPr>
                <w:rFonts w:ascii="Arial" w:eastAsia="Times New Roman" w:hAnsi="Arial" w:cs="Arial"/>
                <w:color w:val="000000"/>
                <w:sz w:val="20"/>
                <w:szCs w:val="20"/>
                <w:lang w:eastAsia="pl-PL"/>
              </w:rPr>
              <w:t>1</w:t>
            </w:r>
          </w:p>
        </w:tc>
        <w:tc>
          <w:tcPr>
            <w:tcW w:w="1421" w:type="dxa"/>
            <w:shd w:val="clear" w:color="auto" w:fill="auto"/>
            <w:vAlign w:val="center"/>
            <w:hideMark/>
          </w:tcPr>
          <w:p w14:paraId="008ED973"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118</w:t>
            </w:r>
          </w:p>
        </w:tc>
      </w:tr>
      <w:tr w:rsidR="00E4103B" w:rsidRPr="009B2D6F" w14:paraId="7E9704F9" w14:textId="77777777" w:rsidTr="00E4103B">
        <w:trPr>
          <w:trHeight w:val="745"/>
        </w:trPr>
        <w:tc>
          <w:tcPr>
            <w:tcW w:w="451" w:type="dxa"/>
            <w:shd w:val="clear" w:color="auto" w:fill="auto"/>
            <w:noWrap/>
            <w:vAlign w:val="center"/>
          </w:tcPr>
          <w:p w14:paraId="3609C98D" w14:textId="77777777" w:rsidR="00E4103B" w:rsidRPr="009B2D6F" w:rsidRDefault="00E4103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233" w:type="dxa"/>
            <w:vAlign w:val="center"/>
          </w:tcPr>
          <w:p w14:paraId="3085FCA7" w14:textId="77777777" w:rsidR="00E4103B" w:rsidRPr="0030552F" w:rsidRDefault="00E4103B" w:rsidP="00FB1B28">
            <w:pPr>
              <w:spacing w:after="0" w:line="240" w:lineRule="auto"/>
              <w:rPr>
                <w:rFonts w:ascii="Arial" w:eastAsia="Times New Roman" w:hAnsi="Arial" w:cs="Arial"/>
                <w:color w:val="000000"/>
                <w:sz w:val="20"/>
                <w:szCs w:val="20"/>
                <w:lang w:eastAsia="pl-PL"/>
              </w:rPr>
            </w:pPr>
            <w:r w:rsidRPr="00C82DAC">
              <w:rPr>
                <w:rFonts w:ascii="Arial" w:hAnsi="Arial" w:cs="Arial"/>
                <w:sz w:val="20"/>
                <w:szCs w:val="20"/>
              </w:rPr>
              <w:t>Wartość zakupionego sprzętu medycznego (CV2)</w:t>
            </w:r>
          </w:p>
        </w:tc>
        <w:tc>
          <w:tcPr>
            <w:tcW w:w="1689" w:type="dxa"/>
            <w:shd w:val="clear" w:color="auto" w:fill="auto"/>
            <w:noWrap/>
            <w:vAlign w:val="center"/>
          </w:tcPr>
          <w:p w14:paraId="1F3A5668" w14:textId="77777777" w:rsidR="00E4103B" w:rsidRPr="00C82DAC" w:rsidRDefault="00E4103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produkt</w:t>
            </w:r>
          </w:p>
        </w:tc>
        <w:tc>
          <w:tcPr>
            <w:tcW w:w="1842" w:type="dxa"/>
            <w:shd w:val="clear" w:color="auto" w:fill="auto"/>
            <w:vAlign w:val="center"/>
          </w:tcPr>
          <w:p w14:paraId="1C118F0D"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nie dotyczy</w:t>
            </w:r>
          </w:p>
        </w:tc>
        <w:tc>
          <w:tcPr>
            <w:tcW w:w="1534" w:type="dxa"/>
            <w:shd w:val="clear" w:color="auto" w:fill="auto"/>
            <w:vAlign w:val="center"/>
          </w:tcPr>
          <w:p w14:paraId="68A9B332" w14:textId="77777777" w:rsidR="00E4103B" w:rsidRPr="00C82DAC" w:rsidRDefault="00E4103B" w:rsidP="00FB1B28">
            <w:pPr>
              <w:spacing w:after="0" w:line="240" w:lineRule="auto"/>
              <w:jc w:val="center"/>
              <w:rPr>
                <w:rFonts w:ascii="Arial" w:eastAsia="Times New Roman" w:hAnsi="Arial" w:cs="Arial"/>
                <w:color w:val="000000"/>
                <w:sz w:val="20"/>
                <w:szCs w:val="20"/>
                <w:lang w:eastAsia="pl-PL"/>
              </w:rPr>
            </w:pPr>
            <w:r w:rsidRPr="00C82DAC">
              <w:rPr>
                <w:rFonts w:ascii="Arial" w:eastAsia="Times New Roman" w:hAnsi="Arial" w:cs="Arial"/>
                <w:sz w:val="20"/>
                <w:szCs w:val="20"/>
                <w:lang w:eastAsia="pl-PL"/>
              </w:rPr>
              <w:t>nie dotyczy</w:t>
            </w:r>
          </w:p>
        </w:tc>
        <w:tc>
          <w:tcPr>
            <w:tcW w:w="1421" w:type="dxa"/>
            <w:shd w:val="clear" w:color="auto" w:fill="auto"/>
            <w:vAlign w:val="center"/>
          </w:tcPr>
          <w:p w14:paraId="514C7E53"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nie dotyczy</w:t>
            </w:r>
          </w:p>
        </w:tc>
      </w:tr>
      <w:tr w:rsidR="00E4103B" w:rsidRPr="009B2D6F" w14:paraId="2A2E04B4" w14:textId="77777777" w:rsidTr="00E4103B">
        <w:trPr>
          <w:trHeight w:val="745"/>
        </w:trPr>
        <w:tc>
          <w:tcPr>
            <w:tcW w:w="451" w:type="dxa"/>
            <w:shd w:val="clear" w:color="auto" w:fill="auto"/>
            <w:noWrap/>
            <w:vAlign w:val="center"/>
          </w:tcPr>
          <w:p w14:paraId="02A6C7F6" w14:textId="77777777" w:rsidR="00E4103B" w:rsidRPr="009B2D6F" w:rsidRDefault="00E4103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233" w:type="dxa"/>
            <w:vAlign w:val="center"/>
          </w:tcPr>
          <w:p w14:paraId="5351D373" w14:textId="77777777" w:rsidR="00E4103B" w:rsidRPr="00C82DAC" w:rsidRDefault="00E4103B" w:rsidP="00FB1B28">
            <w:pPr>
              <w:spacing w:after="0" w:line="240" w:lineRule="auto"/>
              <w:rPr>
                <w:rFonts w:ascii="Arial" w:hAnsi="Arial" w:cs="Arial"/>
                <w:sz w:val="20"/>
                <w:szCs w:val="20"/>
              </w:rPr>
            </w:pPr>
            <w:r w:rsidRPr="00C82DAC">
              <w:rPr>
                <w:rFonts w:ascii="Arial" w:hAnsi="Arial" w:cs="Arial"/>
                <w:sz w:val="20"/>
                <w:szCs w:val="20"/>
              </w:rPr>
              <w:t>Wartość wydatków kwalifikowalnych przeznaczonych na działania związane z pandemią COVID-19 - CV29</w:t>
            </w:r>
          </w:p>
        </w:tc>
        <w:tc>
          <w:tcPr>
            <w:tcW w:w="1689" w:type="dxa"/>
            <w:shd w:val="clear" w:color="auto" w:fill="auto"/>
            <w:noWrap/>
            <w:vAlign w:val="center"/>
          </w:tcPr>
          <w:p w14:paraId="0529CDA2" w14:textId="77777777" w:rsidR="00E4103B" w:rsidRPr="00C82DAC" w:rsidRDefault="00E4103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842" w:type="dxa"/>
            <w:shd w:val="clear" w:color="auto" w:fill="auto"/>
            <w:vAlign w:val="center"/>
          </w:tcPr>
          <w:p w14:paraId="2FC264B8"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nie dotyczy</w:t>
            </w:r>
          </w:p>
        </w:tc>
        <w:tc>
          <w:tcPr>
            <w:tcW w:w="1534" w:type="dxa"/>
            <w:shd w:val="clear" w:color="auto" w:fill="auto"/>
            <w:vAlign w:val="center"/>
          </w:tcPr>
          <w:p w14:paraId="4F9EA868"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nie dotyczy</w:t>
            </w:r>
          </w:p>
        </w:tc>
        <w:tc>
          <w:tcPr>
            <w:tcW w:w="1421" w:type="dxa"/>
            <w:shd w:val="clear" w:color="auto" w:fill="auto"/>
            <w:vAlign w:val="center"/>
          </w:tcPr>
          <w:p w14:paraId="14AF7527"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nie dotyczy</w:t>
            </w:r>
          </w:p>
        </w:tc>
      </w:tr>
      <w:tr w:rsidR="00E4103B" w:rsidRPr="009B2D6F" w14:paraId="257F9264" w14:textId="77777777" w:rsidTr="00E4103B">
        <w:trPr>
          <w:trHeight w:val="745"/>
        </w:trPr>
        <w:tc>
          <w:tcPr>
            <w:tcW w:w="451" w:type="dxa"/>
            <w:shd w:val="clear" w:color="auto" w:fill="auto"/>
            <w:noWrap/>
            <w:vAlign w:val="center"/>
          </w:tcPr>
          <w:p w14:paraId="42773552" w14:textId="77777777" w:rsidR="00E4103B" w:rsidRPr="0030552F" w:rsidRDefault="00E4103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233" w:type="dxa"/>
            <w:vAlign w:val="center"/>
          </w:tcPr>
          <w:p w14:paraId="72457303" w14:textId="77777777" w:rsidR="00E4103B" w:rsidRPr="00C82DAC" w:rsidRDefault="00E4103B" w:rsidP="00FB1B28">
            <w:pPr>
              <w:spacing w:after="0" w:line="240" w:lineRule="auto"/>
              <w:rPr>
                <w:rFonts w:ascii="Arial" w:hAnsi="Arial" w:cs="Arial"/>
                <w:sz w:val="20"/>
                <w:szCs w:val="20"/>
              </w:rPr>
            </w:pPr>
            <w:r w:rsidRPr="009B2D6F">
              <w:rPr>
                <w:rFonts w:ascii="Arial" w:eastAsia="Times New Roman" w:hAnsi="Arial" w:cs="Arial"/>
                <w:sz w:val="20"/>
                <w:szCs w:val="20"/>
                <w:lang w:eastAsia="pl-PL"/>
              </w:rPr>
              <w:t>Liczba leczonych w podmiotach leczniczych objętych wsparciem</w:t>
            </w:r>
          </w:p>
        </w:tc>
        <w:tc>
          <w:tcPr>
            <w:tcW w:w="1689" w:type="dxa"/>
            <w:shd w:val="clear" w:color="auto" w:fill="auto"/>
            <w:noWrap/>
            <w:vAlign w:val="center"/>
          </w:tcPr>
          <w:p w14:paraId="6D5A2D54" w14:textId="77777777" w:rsidR="00E4103B" w:rsidRPr="00C82DAC" w:rsidRDefault="00E4103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1842" w:type="dxa"/>
            <w:shd w:val="clear" w:color="auto" w:fill="auto"/>
            <w:vAlign w:val="center"/>
          </w:tcPr>
          <w:p w14:paraId="3789D771"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nie dotyczy</w:t>
            </w:r>
          </w:p>
        </w:tc>
        <w:tc>
          <w:tcPr>
            <w:tcW w:w="1534" w:type="dxa"/>
            <w:shd w:val="clear" w:color="auto" w:fill="auto"/>
            <w:vAlign w:val="center"/>
          </w:tcPr>
          <w:p w14:paraId="3E1AE17E"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nie dotyczy</w:t>
            </w:r>
          </w:p>
        </w:tc>
        <w:tc>
          <w:tcPr>
            <w:tcW w:w="1421" w:type="dxa"/>
            <w:shd w:val="clear" w:color="auto" w:fill="auto"/>
            <w:vAlign w:val="center"/>
          </w:tcPr>
          <w:p w14:paraId="284977A4" w14:textId="77777777" w:rsidR="00E4103B" w:rsidRPr="00C82DAC" w:rsidRDefault="00E4103B" w:rsidP="00FB1B28">
            <w:pPr>
              <w:spacing w:after="0" w:line="240" w:lineRule="auto"/>
              <w:jc w:val="center"/>
              <w:rPr>
                <w:rFonts w:ascii="Arial" w:eastAsia="Times New Roman" w:hAnsi="Arial" w:cs="Arial"/>
                <w:sz w:val="20"/>
                <w:szCs w:val="20"/>
                <w:lang w:eastAsia="pl-PL"/>
              </w:rPr>
            </w:pPr>
            <w:r w:rsidRPr="00C82DAC">
              <w:rPr>
                <w:rFonts w:ascii="Arial" w:eastAsia="Times New Roman" w:hAnsi="Arial" w:cs="Arial"/>
                <w:sz w:val="20"/>
                <w:szCs w:val="20"/>
                <w:lang w:eastAsia="pl-PL"/>
              </w:rPr>
              <w:t>nie dotyczy</w:t>
            </w:r>
          </w:p>
        </w:tc>
      </w:tr>
    </w:tbl>
    <w:p w14:paraId="2A1FC891" w14:textId="77777777" w:rsidR="00E4103B" w:rsidRPr="007A4984" w:rsidRDefault="00E4103B" w:rsidP="00E4103B">
      <w:pPr>
        <w:rPr>
          <w:rFonts w:ascii="Arial" w:hAnsi="Arial" w:cs="Arial"/>
          <w:sz w:val="20"/>
          <w:szCs w:val="20"/>
        </w:rPr>
      </w:pPr>
    </w:p>
    <w:p w14:paraId="776EFF00" w14:textId="77777777" w:rsidR="00CD18E4" w:rsidRDefault="00CD18E4" w:rsidP="00CD18E4">
      <w:pPr>
        <w:spacing w:after="0"/>
      </w:pPr>
    </w:p>
    <w:p w14:paraId="0F69FE02" w14:textId="77777777" w:rsidR="00365D04" w:rsidRPr="00632FEB" w:rsidRDefault="00365D04" w:rsidP="00365D04">
      <w:pPr>
        <w:pStyle w:val="Akapitzlist"/>
        <w:spacing w:before="120" w:after="120"/>
        <w:ind w:left="22"/>
        <w:contextualSpacing w:val="0"/>
        <w:rPr>
          <w:rFonts w:ascii="Arial" w:hAnsi="Arial" w:cs="Arial"/>
          <w:sz w:val="20"/>
          <w:szCs w:val="20"/>
        </w:rPr>
      </w:pPr>
    </w:p>
    <w:p w14:paraId="294C6AD0" w14:textId="77777777" w:rsidR="00513F3E" w:rsidRPr="007A4984" w:rsidRDefault="00513F3E" w:rsidP="00513F3E">
      <w:pPr>
        <w:rPr>
          <w:rFonts w:ascii="Arial" w:hAnsi="Arial" w:cs="Arial"/>
          <w:sz w:val="20"/>
          <w:szCs w:val="20"/>
        </w:rPr>
      </w:pPr>
    </w:p>
    <w:p w14:paraId="5DC8EDA3" w14:textId="77777777" w:rsidR="007B0253" w:rsidRPr="007A4984" w:rsidRDefault="007B0253" w:rsidP="007B0253">
      <w:pPr>
        <w:rPr>
          <w:rFonts w:ascii="Arial" w:hAnsi="Arial" w:cs="Arial"/>
          <w:sz w:val="20"/>
          <w:szCs w:val="20"/>
        </w:rPr>
      </w:pPr>
    </w:p>
    <w:p w14:paraId="6F76D98B" w14:textId="77777777" w:rsidR="004155DB" w:rsidRPr="007A4984" w:rsidRDefault="004155DB" w:rsidP="004155DB">
      <w:pPr>
        <w:spacing w:after="0" w:line="240" w:lineRule="auto"/>
        <w:rPr>
          <w:rFonts w:ascii="Arial" w:hAnsi="Arial" w:cs="Arial"/>
          <w:sz w:val="20"/>
          <w:szCs w:val="20"/>
        </w:rPr>
      </w:pPr>
    </w:p>
    <w:p w14:paraId="50902F02" w14:textId="77777777" w:rsidR="00A33E76" w:rsidRPr="007A4984" w:rsidRDefault="00A33E76" w:rsidP="00A33E76">
      <w:pPr>
        <w:rPr>
          <w:rFonts w:ascii="Arial" w:hAnsi="Arial" w:cs="Arial"/>
          <w:sz w:val="20"/>
          <w:szCs w:val="20"/>
        </w:rPr>
      </w:pPr>
    </w:p>
    <w:p w14:paraId="7DEF16D9" w14:textId="7B170C17" w:rsidR="00BB720F" w:rsidRDefault="00BB720F" w:rsidP="00FB0541">
      <w:pPr>
        <w:rPr>
          <w:rFonts w:ascii="Arial" w:hAnsi="Arial" w:cs="Arial"/>
          <w:b/>
          <w:bCs/>
          <w:sz w:val="24"/>
          <w:szCs w:val="24"/>
        </w:rPr>
      </w:pPr>
    </w:p>
    <w:p w14:paraId="3E37B888" w14:textId="289EF689" w:rsidR="00BB720F" w:rsidRDefault="00BB720F" w:rsidP="00FB0541">
      <w:pPr>
        <w:rPr>
          <w:rFonts w:ascii="Arial" w:hAnsi="Arial" w:cs="Arial"/>
          <w:b/>
          <w:bCs/>
          <w:sz w:val="24"/>
          <w:szCs w:val="24"/>
        </w:rPr>
      </w:pPr>
    </w:p>
    <w:p w14:paraId="7564BC89" w14:textId="34A1BAA6" w:rsidR="00BB720F" w:rsidRDefault="00BB720F" w:rsidP="00FB0541">
      <w:pPr>
        <w:rPr>
          <w:rFonts w:ascii="Arial" w:hAnsi="Arial" w:cs="Arial"/>
          <w:b/>
          <w:bCs/>
          <w:sz w:val="24"/>
          <w:szCs w:val="24"/>
        </w:rPr>
      </w:pPr>
    </w:p>
    <w:p w14:paraId="3B8234EB" w14:textId="0D34E135" w:rsidR="00BB720F" w:rsidRDefault="00BB720F" w:rsidP="00FB0541">
      <w:pPr>
        <w:rPr>
          <w:rFonts w:ascii="Arial" w:hAnsi="Arial" w:cs="Arial"/>
          <w:b/>
          <w:bCs/>
          <w:sz w:val="24"/>
          <w:szCs w:val="24"/>
        </w:rPr>
      </w:pPr>
    </w:p>
    <w:p w14:paraId="40B06CD2" w14:textId="1F389A44" w:rsidR="00BB720F" w:rsidRDefault="00BB720F" w:rsidP="00FB0541">
      <w:pPr>
        <w:rPr>
          <w:rFonts w:ascii="Arial" w:hAnsi="Arial" w:cs="Arial"/>
          <w:b/>
          <w:bCs/>
          <w:sz w:val="24"/>
          <w:szCs w:val="24"/>
        </w:rPr>
      </w:pPr>
    </w:p>
    <w:p w14:paraId="5982D7FA" w14:textId="5BA04B58" w:rsidR="00BB720F" w:rsidRDefault="00BB720F" w:rsidP="00FB0541">
      <w:pPr>
        <w:rPr>
          <w:rFonts w:ascii="Arial" w:hAnsi="Arial" w:cs="Arial"/>
          <w:b/>
          <w:bCs/>
          <w:sz w:val="24"/>
          <w:szCs w:val="24"/>
        </w:rPr>
      </w:pPr>
    </w:p>
    <w:p w14:paraId="2F775672" w14:textId="6CADB15B" w:rsidR="00BB720F" w:rsidRDefault="00BB720F" w:rsidP="00FB0541">
      <w:pPr>
        <w:rPr>
          <w:rFonts w:ascii="Arial" w:hAnsi="Arial" w:cs="Arial"/>
          <w:b/>
          <w:bCs/>
          <w:sz w:val="24"/>
          <w:szCs w:val="24"/>
        </w:rPr>
      </w:pPr>
    </w:p>
    <w:p w14:paraId="5E79DB6E" w14:textId="76E3966D" w:rsidR="00BB720F" w:rsidRDefault="00BB720F" w:rsidP="00FB0541">
      <w:pPr>
        <w:rPr>
          <w:rFonts w:ascii="Arial" w:hAnsi="Arial" w:cs="Arial"/>
          <w:b/>
          <w:bCs/>
          <w:sz w:val="24"/>
          <w:szCs w:val="24"/>
        </w:rPr>
      </w:pPr>
    </w:p>
    <w:p w14:paraId="140EDA06" w14:textId="5B5FF5C3" w:rsidR="00BB720F" w:rsidRDefault="00BB720F" w:rsidP="00FB0541">
      <w:pPr>
        <w:rPr>
          <w:rFonts w:ascii="Arial" w:hAnsi="Arial" w:cs="Arial"/>
          <w:b/>
          <w:bCs/>
          <w:sz w:val="24"/>
          <w:szCs w:val="24"/>
        </w:rPr>
      </w:pPr>
    </w:p>
    <w:p w14:paraId="0B6419E7" w14:textId="1A426127" w:rsidR="00BB720F" w:rsidRDefault="00BB720F" w:rsidP="00FB0541">
      <w:pPr>
        <w:rPr>
          <w:rFonts w:ascii="Arial" w:hAnsi="Arial" w:cs="Arial"/>
          <w:b/>
          <w:bCs/>
          <w:sz w:val="24"/>
          <w:szCs w:val="24"/>
        </w:rPr>
      </w:pPr>
    </w:p>
    <w:p w14:paraId="7F95CB6A" w14:textId="6EE48631" w:rsidR="00BB720F" w:rsidRDefault="00BB720F" w:rsidP="00FB0541">
      <w:pPr>
        <w:rPr>
          <w:rFonts w:ascii="Arial" w:hAnsi="Arial" w:cs="Arial"/>
          <w:b/>
          <w:bCs/>
          <w:sz w:val="24"/>
          <w:szCs w:val="24"/>
        </w:rPr>
      </w:pPr>
    </w:p>
    <w:p w14:paraId="3E7B100C" w14:textId="77777777" w:rsidR="007F2B19" w:rsidRPr="007F2B19" w:rsidRDefault="007F2B19" w:rsidP="007F2B19">
      <w:pPr>
        <w:jc w:val="center"/>
        <w:rPr>
          <w:rFonts w:ascii="Arial" w:eastAsia="Times New Roman" w:hAnsi="Arial" w:cs="Arial"/>
          <w:b/>
          <w:bCs/>
          <w:color w:val="000000"/>
          <w:sz w:val="20"/>
          <w:szCs w:val="20"/>
          <w:lang w:eastAsia="pl-PL"/>
        </w:rPr>
      </w:pPr>
      <w:r w:rsidRPr="007F2B19">
        <w:rPr>
          <w:rFonts w:ascii="Arial" w:eastAsia="Times New Roman" w:hAnsi="Arial" w:cs="Arial"/>
          <w:b/>
          <w:bCs/>
          <w:color w:val="000000"/>
          <w:sz w:val="20"/>
          <w:szCs w:val="20"/>
          <w:lang w:eastAsia="pl-PL"/>
        </w:rPr>
        <w:t>FISZKA PROJEKTU POZAKONKURSOWEGO</w:t>
      </w:r>
    </w:p>
    <w:p w14:paraId="122378AD" w14:textId="77777777" w:rsidR="007F2B19" w:rsidRPr="007F2B19" w:rsidRDefault="007F2B19" w:rsidP="007F2B19">
      <w:pPr>
        <w:shd w:val="clear" w:color="auto" w:fill="FFFFFF" w:themeFill="background1"/>
        <w:spacing w:after="0" w:line="240" w:lineRule="auto"/>
        <w:ind w:left="720"/>
        <w:contextualSpacing/>
        <w:jc w:val="center"/>
        <w:rPr>
          <w:rFonts w:ascii="Arial" w:eastAsia="Times New Roman" w:hAnsi="Arial" w:cs="Arial"/>
          <w:b/>
          <w:bCs/>
          <w:color w:val="000000"/>
          <w:sz w:val="20"/>
          <w:szCs w:val="20"/>
          <w:lang w:eastAsia="pl-PL"/>
        </w:rPr>
      </w:pPr>
    </w:p>
    <w:p w14:paraId="75D92FEE" w14:textId="77777777" w:rsidR="007F2B19" w:rsidRPr="007F2B19" w:rsidRDefault="007F2B19" w:rsidP="007F2B19">
      <w:pPr>
        <w:shd w:val="clear" w:color="auto" w:fill="FFFFFF" w:themeFill="background1"/>
        <w:spacing w:after="0" w:line="240" w:lineRule="auto"/>
        <w:ind w:left="720"/>
        <w:contextualSpacing/>
        <w:jc w:val="center"/>
        <w:rPr>
          <w:rFonts w:ascii="Arial" w:hAnsi="Arial" w:cs="Arial"/>
          <w:i/>
          <w:iCs/>
          <w:color w:val="7F7F7F" w:themeColor="text1" w:themeTint="80"/>
          <w:sz w:val="16"/>
          <w:szCs w:val="16"/>
        </w:rPr>
      </w:pPr>
      <w:r w:rsidRPr="007F2B19">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2810A84F" w14:textId="77777777" w:rsidR="007F2B19" w:rsidRPr="007F2B19" w:rsidRDefault="007F2B19" w:rsidP="007F2B19">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F2B19" w:rsidRPr="007F2B19" w14:paraId="2E6349EA" w14:textId="77777777" w:rsidTr="00FB1B28">
        <w:trPr>
          <w:trHeight w:val="600"/>
        </w:trPr>
        <w:tc>
          <w:tcPr>
            <w:tcW w:w="9072" w:type="dxa"/>
            <w:shd w:val="clear" w:color="auto" w:fill="EFFFFF"/>
            <w:vAlign w:val="center"/>
          </w:tcPr>
          <w:p w14:paraId="2215B971"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III.1 Nr projektu w PD</w:t>
            </w:r>
          </w:p>
          <w:p w14:paraId="3677D641" w14:textId="77777777" w:rsidR="007F2B19" w:rsidRPr="007F2B19" w:rsidRDefault="007F2B19" w:rsidP="007F2B19">
            <w:pPr>
              <w:spacing w:before="120" w:after="0" w:line="240" w:lineRule="auto"/>
              <w:rPr>
                <w:rFonts w:ascii="Arial" w:eastAsia="Times New Roman" w:hAnsi="Arial" w:cs="Arial"/>
                <w:color w:val="000000"/>
                <w:sz w:val="16"/>
                <w:szCs w:val="16"/>
                <w:lang w:eastAsia="pl-PL"/>
              </w:rPr>
            </w:pPr>
            <w:r w:rsidRPr="007F2B19">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471995CA" w14:textId="45435D60" w:rsidR="007F2B19" w:rsidRPr="007F2B19" w:rsidRDefault="007F2B19" w:rsidP="007F2B19">
      <w:pPr>
        <w:rPr>
          <w:rFonts w:ascii="Arial" w:eastAsia="Times New Roman" w:hAnsi="Arial" w:cs="Arial"/>
          <w:b/>
          <w:bCs/>
          <w:color w:val="000000"/>
          <w:sz w:val="20"/>
          <w:szCs w:val="20"/>
          <w:lang w:eastAsia="pl-PL"/>
        </w:rPr>
      </w:pPr>
      <w:r w:rsidRPr="00CD18E4">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22</w:t>
      </w:r>
    </w:p>
    <w:p w14:paraId="3B9447A4" w14:textId="77777777" w:rsidR="007F2B19" w:rsidRPr="007F2B19" w:rsidRDefault="007F2B19" w:rsidP="007F2B19">
      <w:pPr>
        <w:rPr>
          <w:rFonts w:ascii="Arial" w:eastAsia="Times New Roman" w:hAnsi="Arial" w:cs="Arial"/>
          <w:b/>
          <w:bCs/>
          <w:color w:val="000000"/>
          <w:sz w:val="20"/>
          <w:szCs w:val="20"/>
          <w:lang w:eastAsia="pl-PL"/>
        </w:rPr>
      </w:pPr>
      <w:r w:rsidRPr="007F2B19">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F2B19" w:rsidRPr="007F2B19" w14:paraId="3D6701CE" w14:textId="77777777" w:rsidTr="00FB1B28">
        <w:trPr>
          <w:trHeight w:val="600"/>
        </w:trPr>
        <w:tc>
          <w:tcPr>
            <w:tcW w:w="9077" w:type="dxa"/>
            <w:shd w:val="clear" w:color="auto" w:fill="EFFFFF"/>
            <w:vAlign w:val="center"/>
          </w:tcPr>
          <w:p w14:paraId="428D2F93"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III.2 Tytuł projektu</w:t>
            </w:r>
          </w:p>
        </w:tc>
      </w:tr>
    </w:tbl>
    <w:p w14:paraId="33BD08CA" w14:textId="77777777" w:rsidR="007F2B19" w:rsidRPr="007F2B19" w:rsidRDefault="007F2B19" w:rsidP="007F2B19">
      <w:pPr>
        <w:jc w:val="both"/>
        <w:rPr>
          <w:rFonts w:ascii="Arial" w:eastAsia="Times New Roman" w:hAnsi="Arial" w:cs="Arial"/>
          <w:color w:val="000000"/>
          <w:sz w:val="20"/>
          <w:szCs w:val="20"/>
          <w:lang w:eastAsia="pl-PL"/>
        </w:rPr>
      </w:pPr>
      <w:r w:rsidRPr="007F2B19">
        <w:rPr>
          <w:rFonts w:ascii="Arial" w:hAnsi="Arial" w:cs="Arial"/>
          <w:sz w:val="20"/>
          <w:szCs w:val="20"/>
        </w:rPr>
        <w:t xml:space="preserve">Wzmocnienie </w:t>
      </w:r>
      <w:r w:rsidRPr="007F2B19">
        <w:rPr>
          <w:rFonts w:ascii="Arial" w:eastAsia="Times New Roman" w:hAnsi="Arial" w:cs="Arial"/>
          <w:color w:val="000000"/>
          <w:sz w:val="20"/>
          <w:szCs w:val="20"/>
          <w:lang w:eastAsia="pl-PL"/>
        </w:rPr>
        <w:t>państwowej inspekcji sanitarnej</w:t>
      </w:r>
      <w:r w:rsidRPr="007F2B19">
        <w:rPr>
          <w:rFonts w:ascii="Arial" w:hAnsi="Arial" w:cs="Arial"/>
          <w:color w:val="000000"/>
          <w:sz w:val="20"/>
          <w:szCs w:val="20"/>
          <w:lang w:eastAsia="pl-PL"/>
        </w:rPr>
        <w:t xml:space="preserve"> poprzez wsparcie infrastrukturalne oraz zakup niezbędnego doposażenia.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F2B19" w:rsidRPr="007F2B19" w14:paraId="541EED2D" w14:textId="77777777" w:rsidTr="00FB1B28">
        <w:trPr>
          <w:trHeight w:val="600"/>
        </w:trPr>
        <w:tc>
          <w:tcPr>
            <w:tcW w:w="9077" w:type="dxa"/>
            <w:shd w:val="clear" w:color="auto" w:fill="EFFFFF"/>
            <w:vAlign w:val="center"/>
          </w:tcPr>
          <w:p w14:paraId="7606F5C3"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III.3 Beneficjent</w:t>
            </w:r>
          </w:p>
          <w:p w14:paraId="040F2584"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hAnsi="Arial" w:cs="Arial"/>
                <w:i/>
                <w:iCs/>
                <w:color w:val="7F7F7F" w:themeColor="text1" w:themeTint="80"/>
                <w:sz w:val="16"/>
                <w:szCs w:val="16"/>
              </w:rPr>
              <w:t>nazwa beneficjenta, adres jego siedziby</w:t>
            </w:r>
          </w:p>
        </w:tc>
      </w:tr>
    </w:tbl>
    <w:p w14:paraId="417DC857" w14:textId="77777777" w:rsidR="007F2B19" w:rsidRPr="007F2B19" w:rsidRDefault="007F2B19" w:rsidP="007F2B19">
      <w:pPr>
        <w:spacing w:after="0" w:line="240" w:lineRule="auto"/>
        <w:rPr>
          <w:rFonts w:ascii="Arial" w:hAnsi="Arial" w:cs="Arial"/>
          <w:sz w:val="20"/>
          <w:szCs w:val="20"/>
        </w:rPr>
      </w:pPr>
      <w:r w:rsidRPr="007F2B19">
        <w:rPr>
          <w:rFonts w:ascii="Arial" w:hAnsi="Arial" w:cs="Arial"/>
          <w:sz w:val="20"/>
          <w:szCs w:val="20"/>
        </w:rPr>
        <w:t xml:space="preserve">WOJEWÓDZKA STACJA SANITARNO-EPIDEMIOLOGICZNA w Szczecinie </w:t>
      </w:r>
    </w:p>
    <w:p w14:paraId="4B22EBC7" w14:textId="2D71D346" w:rsidR="007F2B19" w:rsidRPr="007F2B19" w:rsidRDefault="007F2B19" w:rsidP="007F2B19">
      <w:pPr>
        <w:spacing w:after="0" w:line="240" w:lineRule="auto"/>
        <w:rPr>
          <w:rFonts w:ascii="Arial" w:hAnsi="Arial" w:cs="Arial"/>
          <w:sz w:val="20"/>
          <w:szCs w:val="20"/>
        </w:rPr>
      </w:pPr>
      <w:r w:rsidRPr="007F2B19">
        <w:rPr>
          <w:rFonts w:ascii="Arial" w:hAnsi="Arial" w:cs="Arial"/>
          <w:sz w:val="20"/>
          <w:szCs w:val="20"/>
        </w:rPr>
        <w:t>UL.SPEDYTORSKA 6/7</w:t>
      </w:r>
      <w:r>
        <w:rPr>
          <w:rFonts w:ascii="Arial" w:hAnsi="Arial" w:cs="Arial"/>
          <w:sz w:val="20"/>
          <w:szCs w:val="20"/>
        </w:rPr>
        <w:t xml:space="preserve">, </w:t>
      </w:r>
      <w:r w:rsidRPr="007F2B19">
        <w:rPr>
          <w:rFonts w:ascii="Arial" w:hAnsi="Arial" w:cs="Arial"/>
          <w:sz w:val="20"/>
          <w:szCs w:val="20"/>
        </w:rPr>
        <w:t>70-632 SZCZECIN</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7F2B19" w:rsidRPr="007F2B19" w14:paraId="64D93F95" w14:textId="77777777" w:rsidTr="00FB1B28">
        <w:trPr>
          <w:trHeight w:val="300"/>
        </w:trPr>
        <w:tc>
          <w:tcPr>
            <w:tcW w:w="3118" w:type="dxa"/>
            <w:vMerge w:val="restart"/>
            <w:shd w:val="clear" w:color="auto" w:fill="EFFFFF"/>
            <w:vAlign w:val="center"/>
          </w:tcPr>
          <w:p w14:paraId="15BC0032"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III.4 Zakres terytorialny inwestycji</w:t>
            </w:r>
          </w:p>
          <w:p w14:paraId="68603BE7" w14:textId="77777777" w:rsidR="007F2B19" w:rsidRPr="007F2B19" w:rsidRDefault="007F2B19" w:rsidP="007F2B19">
            <w:pPr>
              <w:spacing w:before="120" w:after="0" w:line="240" w:lineRule="auto"/>
              <w:rPr>
                <w:rFonts w:ascii="Arial" w:eastAsia="Times New Roman" w:hAnsi="Arial" w:cs="Arial"/>
                <w:color w:val="000000"/>
                <w:sz w:val="16"/>
                <w:szCs w:val="16"/>
                <w:lang w:eastAsia="pl-PL"/>
              </w:rPr>
            </w:pPr>
            <w:r w:rsidRPr="007F2B19">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4EE70088" w14:textId="77777777" w:rsidR="007F2B19" w:rsidRPr="007F2B19" w:rsidRDefault="007F2B19" w:rsidP="007F2B19">
            <w:pPr>
              <w:spacing w:after="12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ogólnopolski/</w:t>
            </w:r>
            <w:r w:rsidRPr="007F2B19">
              <w:rPr>
                <w:rFonts w:ascii="Arial" w:eastAsia="Times New Roman" w:hAnsi="Arial" w:cs="Arial"/>
                <w:strike/>
                <w:sz w:val="20"/>
                <w:szCs w:val="20"/>
                <w:lang w:eastAsia="pl-PL"/>
              </w:rPr>
              <w:t xml:space="preserve"> regionalny</w:t>
            </w:r>
            <w:r w:rsidRPr="007F2B19">
              <w:rPr>
                <w:rFonts w:ascii="Arial" w:eastAsia="Times New Roman" w:hAnsi="Arial" w:cs="Arial"/>
                <w:sz w:val="20"/>
                <w:szCs w:val="20"/>
                <w:lang w:eastAsia="pl-PL"/>
              </w:rPr>
              <w:t xml:space="preserve"> *</w:t>
            </w:r>
          </w:p>
          <w:p w14:paraId="0F0C45AA" w14:textId="77777777" w:rsidR="007F2B19" w:rsidRPr="007F2B19" w:rsidRDefault="007F2B19" w:rsidP="007F2B19">
            <w:pPr>
              <w:spacing w:after="0" w:line="240" w:lineRule="auto"/>
              <w:rPr>
                <w:rFonts w:ascii="Arial" w:eastAsia="Times New Roman" w:hAnsi="Arial" w:cs="Arial"/>
                <w:color w:val="000000"/>
                <w:sz w:val="16"/>
                <w:szCs w:val="16"/>
                <w:lang w:eastAsia="pl-PL"/>
              </w:rPr>
            </w:pPr>
            <w:r w:rsidRPr="007F2B19">
              <w:rPr>
                <w:rFonts w:ascii="Arial" w:hAnsi="Arial" w:cs="Arial"/>
                <w:i/>
                <w:iCs/>
                <w:color w:val="7F7F7F" w:themeColor="text1" w:themeTint="80"/>
                <w:sz w:val="16"/>
                <w:szCs w:val="16"/>
              </w:rPr>
              <w:t>* niepotrzebne skreślić</w:t>
            </w:r>
          </w:p>
        </w:tc>
      </w:tr>
      <w:tr w:rsidR="007F2B19" w:rsidRPr="007F2B19" w14:paraId="526DC0C2" w14:textId="77777777" w:rsidTr="00FB1B28">
        <w:trPr>
          <w:trHeight w:val="300"/>
        </w:trPr>
        <w:tc>
          <w:tcPr>
            <w:tcW w:w="3118" w:type="dxa"/>
            <w:vMerge/>
            <w:shd w:val="clear" w:color="auto" w:fill="EFFFFF"/>
            <w:vAlign w:val="center"/>
          </w:tcPr>
          <w:p w14:paraId="7D691323" w14:textId="77777777" w:rsidR="007F2B19" w:rsidRPr="007F2B19" w:rsidRDefault="007F2B19" w:rsidP="007F2B19">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43102804"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W</w:t>
            </w:r>
            <w:r w:rsidRPr="007F2B19">
              <w:rPr>
                <w:rFonts w:ascii="Arial" w:eastAsia="Times New Roman" w:hAnsi="Arial" w:cs="Arial"/>
                <w:color w:val="000000"/>
                <w:sz w:val="20"/>
                <w:szCs w:val="20"/>
                <w:shd w:val="clear" w:color="auto" w:fill="EFFFFF"/>
                <w:lang w:eastAsia="pl-PL"/>
              </w:rPr>
              <w:t>oje</w:t>
            </w:r>
            <w:r w:rsidRPr="007F2B19">
              <w:rPr>
                <w:rFonts w:ascii="Arial" w:eastAsia="Times New Roman" w:hAnsi="Arial" w:cs="Arial"/>
                <w:color w:val="000000"/>
                <w:sz w:val="20"/>
                <w:szCs w:val="20"/>
                <w:lang w:eastAsia="pl-PL"/>
              </w:rPr>
              <w:t>wództwo</w:t>
            </w:r>
          </w:p>
          <w:p w14:paraId="5DDBF67F" w14:textId="77777777" w:rsidR="007F2B19" w:rsidRPr="007F2B19" w:rsidRDefault="007F2B19" w:rsidP="007F2B19">
            <w:pPr>
              <w:spacing w:before="120" w:after="0" w:line="240" w:lineRule="auto"/>
              <w:rPr>
                <w:rFonts w:ascii="Arial" w:eastAsia="Times New Roman" w:hAnsi="Arial" w:cs="Arial"/>
                <w:color w:val="000000"/>
                <w:sz w:val="16"/>
                <w:szCs w:val="16"/>
                <w:lang w:eastAsia="pl-PL"/>
              </w:rPr>
            </w:pPr>
            <w:r w:rsidRPr="007F2B19">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5A8C4632"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p>
        </w:tc>
      </w:tr>
    </w:tbl>
    <w:p w14:paraId="5788AF16" w14:textId="77777777" w:rsidR="007F2B19" w:rsidRPr="007F2B19" w:rsidRDefault="007F2B19" w:rsidP="007F2B19">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F2B19" w:rsidRPr="007F2B19" w14:paraId="1F4278B0" w14:textId="77777777" w:rsidTr="00FB1B28">
        <w:trPr>
          <w:trHeight w:val="600"/>
        </w:trPr>
        <w:tc>
          <w:tcPr>
            <w:tcW w:w="9077" w:type="dxa"/>
            <w:shd w:val="clear" w:color="auto" w:fill="EFFFFF"/>
            <w:vAlign w:val="center"/>
            <w:hideMark/>
          </w:tcPr>
          <w:p w14:paraId="31B1CC50"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III.5 Oś priorytetowa</w:t>
            </w:r>
          </w:p>
          <w:p w14:paraId="0CF7F36E" w14:textId="77777777" w:rsidR="007F2B19" w:rsidRPr="007F2B19" w:rsidRDefault="007F2B19" w:rsidP="007F2B19">
            <w:pPr>
              <w:spacing w:before="120" w:after="0" w:line="240" w:lineRule="auto"/>
              <w:rPr>
                <w:rFonts w:ascii="Arial" w:eastAsia="Times New Roman" w:hAnsi="Arial" w:cs="Arial"/>
                <w:color w:val="000000"/>
                <w:sz w:val="16"/>
                <w:szCs w:val="16"/>
                <w:lang w:eastAsia="pl-PL"/>
              </w:rPr>
            </w:pPr>
            <w:r w:rsidRPr="007F2B19">
              <w:rPr>
                <w:rFonts w:ascii="Arial" w:hAnsi="Arial" w:cs="Arial"/>
                <w:i/>
                <w:iCs/>
                <w:color w:val="7F7F7F" w:themeColor="text1" w:themeTint="80"/>
                <w:sz w:val="16"/>
                <w:szCs w:val="16"/>
              </w:rPr>
              <w:t>numer oraz nazwa osi priorytetowej, w ramach której ogłaszany jest projekt pozakonkursowy</w:t>
            </w:r>
          </w:p>
        </w:tc>
      </w:tr>
    </w:tbl>
    <w:p w14:paraId="541CB47B" w14:textId="77777777" w:rsidR="007F2B19" w:rsidRPr="007F2B19" w:rsidRDefault="007F2B19" w:rsidP="007F2B19">
      <w:pPr>
        <w:rPr>
          <w:rFonts w:ascii="Arial" w:hAnsi="Arial" w:cs="Arial"/>
          <w:sz w:val="20"/>
          <w:szCs w:val="20"/>
        </w:rPr>
      </w:pPr>
      <w:r w:rsidRPr="007F2B19">
        <w:rPr>
          <w:rFonts w:ascii="Arial" w:hAnsi="Arial" w:cs="Arial"/>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F2B19" w:rsidRPr="007F2B19" w14:paraId="30174D5B" w14:textId="77777777" w:rsidTr="00FB1B28">
        <w:trPr>
          <w:trHeight w:val="600"/>
        </w:trPr>
        <w:tc>
          <w:tcPr>
            <w:tcW w:w="9077" w:type="dxa"/>
            <w:shd w:val="clear" w:color="auto" w:fill="EFFFFF"/>
            <w:vAlign w:val="center"/>
            <w:hideMark/>
          </w:tcPr>
          <w:p w14:paraId="6C44A387"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III.6 Działanie</w:t>
            </w:r>
          </w:p>
          <w:p w14:paraId="204271DF" w14:textId="77777777" w:rsidR="007F2B19" w:rsidRPr="007F2B19" w:rsidRDefault="007F2B19" w:rsidP="007F2B19">
            <w:pPr>
              <w:spacing w:before="120" w:after="0" w:line="240" w:lineRule="auto"/>
              <w:rPr>
                <w:rFonts w:ascii="Arial" w:eastAsia="Times New Roman" w:hAnsi="Arial" w:cs="Arial"/>
                <w:color w:val="000000"/>
                <w:sz w:val="16"/>
                <w:szCs w:val="16"/>
                <w:lang w:eastAsia="pl-PL"/>
              </w:rPr>
            </w:pPr>
            <w:r w:rsidRPr="007F2B19">
              <w:rPr>
                <w:rFonts w:ascii="Arial" w:hAnsi="Arial" w:cs="Arial"/>
                <w:i/>
                <w:iCs/>
                <w:color w:val="7F7F7F" w:themeColor="text1" w:themeTint="80"/>
                <w:sz w:val="16"/>
                <w:szCs w:val="16"/>
              </w:rPr>
              <w:t>numer oraz nazwa działania, w ramach którego ogłaszany jest projekt pozakonkursowy</w:t>
            </w:r>
          </w:p>
        </w:tc>
      </w:tr>
    </w:tbl>
    <w:p w14:paraId="08FF71A1" w14:textId="77777777" w:rsidR="007F2B19" w:rsidRPr="007F2B19" w:rsidRDefault="007F2B19" w:rsidP="007F2B19">
      <w:pPr>
        <w:rPr>
          <w:rFonts w:ascii="Arial" w:hAnsi="Arial" w:cs="Arial"/>
          <w:sz w:val="20"/>
          <w:szCs w:val="20"/>
        </w:rPr>
      </w:pPr>
      <w:r w:rsidRPr="007F2B19">
        <w:rPr>
          <w:rFonts w:ascii="Arial" w:hAnsi="Arial" w:cs="Arial"/>
          <w:sz w:val="20"/>
          <w:szCs w:val="20"/>
        </w:rPr>
        <w:t>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F2B19" w:rsidRPr="007F2B19" w14:paraId="4FDA5D89" w14:textId="77777777" w:rsidTr="00FB1B28">
        <w:trPr>
          <w:trHeight w:val="600"/>
        </w:trPr>
        <w:tc>
          <w:tcPr>
            <w:tcW w:w="9077" w:type="dxa"/>
            <w:shd w:val="clear" w:color="auto" w:fill="EFFFFF"/>
            <w:vAlign w:val="center"/>
            <w:hideMark/>
          </w:tcPr>
          <w:p w14:paraId="4AB6F199"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III.7 Poddziałanie</w:t>
            </w:r>
          </w:p>
          <w:p w14:paraId="675F58B1" w14:textId="77777777" w:rsidR="007F2B19" w:rsidRPr="007F2B19" w:rsidRDefault="007F2B19" w:rsidP="007F2B19">
            <w:pPr>
              <w:spacing w:before="120" w:after="0" w:line="240" w:lineRule="auto"/>
              <w:rPr>
                <w:rFonts w:ascii="Arial" w:hAnsi="Arial" w:cs="Arial"/>
                <w:i/>
                <w:iCs/>
                <w:color w:val="7F7F7F" w:themeColor="text1" w:themeTint="80"/>
                <w:sz w:val="16"/>
                <w:szCs w:val="16"/>
              </w:rPr>
            </w:pPr>
            <w:r w:rsidRPr="007F2B19">
              <w:rPr>
                <w:rFonts w:ascii="Arial" w:hAnsi="Arial" w:cs="Arial"/>
                <w:i/>
                <w:iCs/>
                <w:color w:val="7F7F7F" w:themeColor="text1" w:themeTint="80"/>
                <w:sz w:val="16"/>
                <w:szCs w:val="16"/>
              </w:rPr>
              <w:t>numer oraz nazwa poddziałania, w ramach którego ogłaszany jest projekt pozakonkursowy(jeśli dotyczy)</w:t>
            </w:r>
          </w:p>
        </w:tc>
      </w:tr>
    </w:tbl>
    <w:p w14:paraId="07432571" w14:textId="77777777" w:rsidR="007F2B19" w:rsidRPr="007F2B19" w:rsidRDefault="007F2B19" w:rsidP="007F2B19">
      <w:pPr>
        <w:rPr>
          <w:rFonts w:ascii="Arial" w:hAnsi="Arial" w:cs="Arial"/>
          <w:sz w:val="20"/>
          <w:szCs w:val="20"/>
        </w:rPr>
      </w:pPr>
      <w:r w:rsidRPr="007F2B19">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7F2B19" w:rsidRPr="007F2B19" w14:paraId="7EC952A7" w14:textId="77777777" w:rsidTr="00FB1B28">
        <w:trPr>
          <w:cantSplit/>
          <w:trHeight w:val="600"/>
        </w:trPr>
        <w:tc>
          <w:tcPr>
            <w:tcW w:w="9077" w:type="dxa"/>
            <w:shd w:val="clear" w:color="auto" w:fill="EFFFFF"/>
            <w:vAlign w:val="center"/>
            <w:hideMark/>
          </w:tcPr>
          <w:p w14:paraId="36001D45"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III.8 Fundusz</w:t>
            </w:r>
          </w:p>
          <w:p w14:paraId="3D6FA2E7" w14:textId="77777777" w:rsidR="007F2B19" w:rsidRPr="007F2B19" w:rsidRDefault="007F2B19" w:rsidP="007F2B19">
            <w:pPr>
              <w:spacing w:before="120" w:after="120"/>
              <w:ind w:left="22"/>
              <w:rPr>
                <w:rFonts w:ascii="Arial" w:hAnsi="Arial" w:cs="Arial"/>
                <w:i/>
                <w:iCs/>
                <w:color w:val="7F7F7F" w:themeColor="text1" w:themeTint="80"/>
                <w:sz w:val="16"/>
                <w:szCs w:val="16"/>
              </w:rPr>
            </w:pPr>
            <w:r w:rsidRPr="007F2B19">
              <w:rPr>
                <w:rFonts w:ascii="Arial" w:hAnsi="Arial" w:cs="Arial"/>
                <w:i/>
                <w:iCs/>
                <w:color w:val="7F7F7F" w:themeColor="text1" w:themeTint="80"/>
                <w:sz w:val="16"/>
                <w:szCs w:val="16"/>
              </w:rPr>
              <w:t>nazwa właściwego funduszu, w ramach którego udzielane będzie dofinansowanie inwestycji</w:t>
            </w:r>
            <w:r w:rsidRPr="007F2B19">
              <w:rPr>
                <w:rFonts w:ascii="Arial" w:eastAsia="Times New Roman" w:hAnsi="Arial" w:cs="Arial"/>
                <w:i/>
                <w:iCs/>
                <w:color w:val="000000"/>
                <w:sz w:val="20"/>
                <w:szCs w:val="20"/>
                <w:lang w:eastAsia="pl-PL"/>
              </w:rPr>
              <w:t> </w:t>
            </w:r>
          </w:p>
        </w:tc>
      </w:tr>
    </w:tbl>
    <w:p w14:paraId="0C74CF9A" w14:textId="77777777" w:rsidR="007F2B19" w:rsidRPr="007F2B19" w:rsidRDefault="007F2B19" w:rsidP="007F2B19">
      <w:pPr>
        <w:rPr>
          <w:rFonts w:ascii="Arial" w:hAnsi="Arial" w:cs="Arial"/>
          <w:sz w:val="20"/>
          <w:szCs w:val="20"/>
        </w:rPr>
      </w:pPr>
      <w:r w:rsidRPr="007F2B19">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7F2B19" w:rsidRPr="007F2B19" w14:paraId="17EC0871" w14:textId="77777777" w:rsidTr="00FB1B28">
        <w:trPr>
          <w:cantSplit/>
          <w:trHeight w:val="600"/>
        </w:trPr>
        <w:tc>
          <w:tcPr>
            <w:tcW w:w="9077" w:type="dxa"/>
            <w:shd w:val="clear" w:color="auto" w:fill="EFFFFF"/>
            <w:vAlign w:val="center"/>
            <w:hideMark/>
          </w:tcPr>
          <w:p w14:paraId="784CEF07"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III.9 Typ projektu zgodnie z PO/ SZOOP</w:t>
            </w:r>
          </w:p>
          <w:p w14:paraId="3A7AE690" w14:textId="77777777" w:rsidR="007F2B19" w:rsidRPr="007F2B19" w:rsidRDefault="007F2B19" w:rsidP="007F2B19">
            <w:pPr>
              <w:spacing w:before="120" w:after="120"/>
              <w:ind w:left="22"/>
              <w:rPr>
                <w:rFonts w:ascii="Arial" w:eastAsia="Times New Roman" w:hAnsi="Arial" w:cs="Arial"/>
                <w:color w:val="000000"/>
                <w:sz w:val="16"/>
                <w:szCs w:val="16"/>
                <w:lang w:eastAsia="pl-PL"/>
              </w:rPr>
            </w:pPr>
            <w:r w:rsidRPr="007F2B19">
              <w:rPr>
                <w:rFonts w:ascii="Arial" w:hAnsi="Arial" w:cs="Arial"/>
                <w:i/>
                <w:iCs/>
                <w:color w:val="7F7F7F" w:themeColor="text1" w:themeTint="80"/>
                <w:sz w:val="16"/>
                <w:szCs w:val="16"/>
              </w:rPr>
              <w:t>typ projektu zgodnie z PO/ SZOOP, w który wpisuje się dany projekt pozakonkursowy</w:t>
            </w:r>
          </w:p>
        </w:tc>
      </w:tr>
    </w:tbl>
    <w:p w14:paraId="550CA0A1" w14:textId="77777777" w:rsidR="007F2B19" w:rsidRPr="007F2B19" w:rsidRDefault="007F2B19" w:rsidP="007F2B19">
      <w:pPr>
        <w:autoSpaceDE w:val="0"/>
        <w:autoSpaceDN w:val="0"/>
        <w:adjustRightInd w:val="0"/>
        <w:spacing w:after="0" w:line="240" w:lineRule="auto"/>
        <w:jc w:val="both"/>
        <w:rPr>
          <w:rFonts w:ascii="Arial" w:hAnsi="Arial" w:cs="Arial"/>
          <w:color w:val="000000"/>
          <w:sz w:val="20"/>
          <w:szCs w:val="20"/>
        </w:rPr>
      </w:pPr>
      <w:r w:rsidRPr="007F2B19">
        <w:rPr>
          <w:rFonts w:ascii="Arial" w:hAnsi="Arial" w:cs="Arial"/>
          <w:color w:val="000000"/>
          <w:sz w:val="20"/>
          <w:szCs w:val="20"/>
        </w:rPr>
        <w:t>Wsparcie organów Państwowej Inspekcji Sanitarnej (roboty budowlane, doposażenie, w tym zakup wyrobów medycznych jednorazowego użytku, środków ochrony indywidualnej oraz środków do dezynfekcji)</w:t>
      </w:r>
    </w:p>
    <w:p w14:paraId="607B2890" w14:textId="77777777" w:rsidR="007F2B19" w:rsidRPr="007F2B19" w:rsidRDefault="007F2B19" w:rsidP="007F2B19">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7F2B19" w:rsidRPr="007F2B19" w14:paraId="7B05E5D7" w14:textId="77777777" w:rsidTr="00FB1B28">
        <w:trPr>
          <w:trHeight w:val="600"/>
        </w:trPr>
        <w:tc>
          <w:tcPr>
            <w:tcW w:w="9077" w:type="dxa"/>
            <w:shd w:val="clear" w:color="auto" w:fill="EFFFFF"/>
            <w:vAlign w:val="center"/>
            <w:hideMark/>
          </w:tcPr>
          <w:p w14:paraId="6FD0019D"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III.10 Uzasadnienie realizacji projektu w trybie pozakonkursowym</w:t>
            </w:r>
          </w:p>
          <w:p w14:paraId="19DAD40E" w14:textId="77777777" w:rsidR="007F2B19" w:rsidRPr="007F2B19" w:rsidRDefault="007F2B19" w:rsidP="007F2B19">
            <w:pPr>
              <w:spacing w:before="120" w:after="120"/>
              <w:ind w:left="22"/>
              <w:rPr>
                <w:rFonts w:ascii="Arial" w:eastAsia="Times New Roman" w:hAnsi="Arial" w:cs="Arial"/>
                <w:i/>
                <w:iCs/>
                <w:color w:val="000000"/>
                <w:sz w:val="20"/>
                <w:szCs w:val="20"/>
                <w:lang w:eastAsia="pl-PL"/>
              </w:rPr>
            </w:pPr>
            <w:r w:rsidRPr="007F2B19">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F2B19">
              <w:rPr>
                <w:rFonts w:ascii="Arial" w:eastAsia="Times New Roman" w:hAnsi="Arial" w:cs="Arial"/>
                <w:i/>
                <w:iCs/>
                <w:color w:val="000000"/>
                <w:sz w:val="20"/>
                <w:szCs w:val="20"/>
                <w:lang w:eastAsia="pl-PL"/>
              </w:rPr>
              <w:t> </w:t>
            </w:r>
          </w:p>
        </w:tc>
      </w:tr>
    </w:tbl>
    <w:p w14:paraId="2C4F5142" w14:textId="6E7ABC8A" w:rsidR="007F2B19" w:rsidRPr="007F2B19" w:rsidRDefault="007F2B19" w:rsidP="007F2B19">
      <w:pPr>
        <w:jc w:val="both"/>
        <w:rPr>
          <w:rFonts w:ascii="Arial" w:hAnsi="Arial" w:cs="Arial"/>
          <w:sz w:val="20"/>
          <w:szCs w:val="20"/>
        </w:rPr>
      </w:pPr>
      <w:r w:rsidRPr="007F2B19">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79ED1708" w14:textId="77777777" w:rsidR="007F2B19" w:rsidRPr="007F2B19" w:rsidRDefault="007F2B19" w:rsidP="007F2B19">
      <w:pPr>
        <w:jc w:val="both"/>
        <w:rPr>
          <w:rFonts w:ascii="Arial" w:hAnsi="Arial" w:cs="Arial"/>
          <w:sz w:val="20"/>
          <w:szCs w:val="20"/>
        </w:rPr>
      </w:pPr>
      <w:r w:rsidRPr="007F2B19">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w:t>
      </w:r>
      <w:r w:rsidRPr="007F2B19">
        <w:rPr>
          <w:rFonts w:ascii="Arial" w:hAnsi="Arial" w:cs="Arial"/>
          <w:sz w:val="20"/>
          <w:szCs w:val="20"/>
        </w:rPr>
        <w:br/>
        <w:t xml:space="preserve">i związanych z nią sytuacji kryzysowych. </w:t>
      </w:r>
    </w:p>
    <w:p w14:paraId="179987BE" w14:textId="77777777" w:rsidR="007F2B19" w:rsidRPr="007F2B19" w:rsidRDefault="007F2B19" w:rsidP="007F2B19">
      <w:pPr>
        <w:jc w:val="both"/>
        <w:rPr>
          <w:rFonts w:ascii="Arial" w:hAnsi="Arial" w:cs="Arial"/>
          <w:sz w:val="20"/>
          <w:szCs w:val="20"/>
        </w:rPr>
      </w:pPr>
      <w:r w:rsidRPr="007F2B19">
        <w:rPr>
          <w:rFonts w:ascii="Arial" w:hAnsi="Arial" w:cs="Arial"/>
          <w:sz w:val="20"/>
          <w:szCs w:val="20"/>
        </w:rPr>
        <w:t xml:space="preserve">Z uwagi na strategiczność i unikalność projektu, charakter prowadzonej przez podmiot leczniczy działalności, zasadne jest zastosowanie trybu pozakonkursowego do wyboru przedmiotowego projektu. </w:t>
      </w:r>
    </w:p>
    <w:p w14:paraId="77F944FC" w14:textId="77777777" w:rsidR="007F2B19" w:rsidRPr="007F2B19" w:rsidRDefault="007F2B19" w:rsidP="007F2B19">
      <w:pPr>
        <w:jc w:val="both"/>
        <w:rPr>
          <w:rFonts w:ascii="Arial" w:hAnsi="Arial" w:cs="Arial"/>
          <w:sz w:val="20"/>
          <w:szCs w:val="20"/>
        </w:rPr>
      </w:pPr>
      <w:r w:rsidRPr="007F2B19">
        <w:rPr>
          <w:rFonts w:ascii="Arial" w:hAnsi="Arial" w:cs="Arial"/>
          <w:sz w:val="20"/>
          <w:szCs w:val="20"/>
        </w:rPr>
        <w:t xml:space="preserve">Państwowa inspekcja sanitarna jest powołana do realizacji zadań z zakresu zdrowia publicznego, m. in. w celu ochrony zdrowia ludzkiego przed niekorzystnym wpływem szkodliwości i uciążliwości środowiskowych, zapobiegania powstawaniu chorób, w tym chorób zakaźnych i zawodowych. Organy państwowej inspekcji sanitarnej pełnią unikalną rolę w skali kraju ze względu na sprawowanie zapobiegawczego i bieżącego nadzoru sanitarnego oraz prowadzenie działalności zapobiegawczej i przeciwepidemicznej w zakresie chorób zakaźnych i innych chorób powodowanych warunkami środowiska. W dobie pandemii COVID-19 podstawowym zadaniem wszystkich służb sanitarno-epidemiologicznych jest zapobieganie, zwalczanie i przeciwdziałanie COVID-19. </w:t>
      </w:r>
    </w:p>
    <w:p w14:paraId="787D14D7" w14:textId="7C9E9A3D" w:rsidR="007F2B19" w:rsidRPr="007F2B19" w:rsidRDefault="007F2B19" w:rsidP="007F2B19">
      <w:pPr>
        <w:jc w:val="both"/>
        <w:rPr>
          <w:rFonts w:ascii="Arial" w:hAnsi="Arial" w:cs="Arial"/>
          <w:sz w:val="20"/>
          <w:szCs w:val="20"/>
        </w:rPr>
      </w:pPr>
      <w:r w:rsidRPr="007F2B19">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 w województwie zachodniopomorskim.</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F2B19" w:rsidRPr="007F2B19" w14:paraId="1B5BC1E3" w14:textId="77777777" w:rsidTr="00FB1B28">
        <w:trPr>
          <w:trHeight w:val="637"/>
        </w:trPr>
        <w:tc>
          <w:tcPr>
            <w:tcW w:w="9077" w:type="dxa"/>
            <w:shd w:val="clear" w:color="auto" w:fill="EFFFFF"/>
            <w:vAlign w:val="center"/>
            <w:hideMark/>
          </w:tcPr>
          <w:p w14:paraId="71957556" w14:textId="77777777" w:rsidR="007F2B19" w:rsidRPr="007F2B19" w:rsidRDefault="007F2B19" w:rsidP="007F2B19">
            <w:pPr>
              <w:spacing w:after="0" w:line="240" w:lineRule="auto"/>
              <w:rPr>
                <w:rFonts w:ascii="Arial" w:eastAsia="Times New Roman" w:hAnsi="Arial" w:cs="Arial"/>
                <w:sz w:val="20"/>
                <w:szCs w:val="20"/>
                <w:lang w:eastAsia="pl-PL"/>
              </w:rPr>
            </w:pPr>
            <w:r w:rsidRPr="007F2B19">
              <w:rPr>
                <w:rFonts w:ascii="Arial" w:eastAsia="Times New Roman" w:hAnsi="Arial" w:cs="Arial"/>
                <w:color w:val="000000"/>
                <w:sz w:val="20"/>
                <w:szCs w:val="20"/>
                <w:lang w:eastAsia="pl-PL"/>
              </w:rPr>
              <w:t xml:space="preserve">III.11 </w:t>
            </w:r>
            <w:r w:rsidRPr="007F2B19">
              <w:rPr>
                <w:rFonts w:ascii="Arial" w:eastAsia="Times New Roman" w:hAnsi="Arial" w:cs="Arial"/>
                <w:sz w:val="20"/>
                <w:szCs w:val="20"/>
                <w:lang w:eastAsia="pl-PL"/>
              </w:rPr>
              <w:t>Cel projektu</w:t>
            </w:r>
          </w:p>
          <w:p w14:paraId="0DC3608D" w14:textId="77777777" w:rsidR="007F2B19" w:rsidRPr="007F2B19" w:rsidRDefault="007F2B19" w:rsidP="007F2B19">
            <w:pPr>
              <w:spacing w:before="120" w:after="120"/>
              <w:ind w:left="22"/>
              <w:jc w:val="both"/>
              <w:rPr>
                <w:rFonts w:ascii="Arial" w:hAnsi="Arial" w:cs="Arial"/>
                <w:bCs/>
                <w:i/>
                <w:iCs/>
                <w:sz w:val="20"/>
                <w:szCs w:val="20"/>
              </w:rPr>
            </w:pPr>
            <w:r w:rsidRPr="007F2B19">
              <w:rPr>
                <w:rFonts w:ascii="Arial" w:hAnsi="Arial" w:cs="Arial"/>
                <w:i/>
                <w:iCs/>
                <w:color w:val="7F7F7F" w:themeColor="text1" w:themeTint="80"/>
                <w:sz w:val="20"/>
                <w:szCs w:val="20"/>
              </w:rPr>
              <w:t>cel główny projektu, biorąc pod uwagę zidentyfikowane problemy oraz planowane w ramach projektu działania</w:t>
            </w:r>
          </w:p>
        </w:tc>
      </w:tr>
    </w:tbl>
    <w:p w14:paraId="2A29F1F1" w14:textId="77777777" w:rsidR="007F2B19" w:rsidRPr="007F2B19" w:rsidRDefault="007F2B19" w:rsidP="007F2B19">
      <w:pPr>
        <w:jc w:val="both"/>
        <w:rPr>
          <w:rFonts w:ascii="Arial" w:hAnsi="Arial" w:cs="Arial"/>
          <w:sz w:val="20"/>
          <w:szCs w:val="20"/>
        </w:rPr>
      </w:pPr>
      <w:r w:rsidRPr="007F2B19">
        <w:rPr>
          <w:rFonts w:ascii="Arial" w:hAnsi="Arial" w:cs="Arial"/>
          <w:sz w:val="20"/>
          <w:szCs w:val="20"/>
        </w:rPr>
        <w:t xml:space="preserve">Celem głównym projektu jest poprawa funkcjonowania systemu opieki zdrowotnej  po pandemii oraz wzmocnienie jego długofalowej odporności i przygotowanie na  potencjalne przyszłe zagrożenia epidemiologiczne. Dzięki realizacji projektu nastąpi poprawa dostępności, efektywności i jakości systemu ochrony zdrowia w kluczowym obszarze jakim jest infrastruktura Państwowej Inspekcji Sanitarnej. </w:t>
      </w:r>
    </w:p>
    <w:p w14:paraId="2633612D" w14:textId="2F7D8AF2" w:rsidR="007F2B19" w:rsidRPr="007F2B19" w:rsidRDefault="007F2B19" w:rsidP="007F2B19">
      <w:pPr>
        <w:jc w:val="both"/>
        <w:rPr>
          <w:rFonts w:ascii="Arial" w:hAnsi="Arial" w:cs="Arial"/>
          <w:sz w:val="20"/>
          <w:szCs w:val="20"/>
        </w:rPr>
      </w:pPr>
      <w:r w:rsidRPr="007F2B19">
        <w:rPr>
          <w:rFonts w:ascii="Arial" w:hAnsi="Arial" w:cs="Arial"/>
          <w:sz w:val="20"/>
          <w:szCs w:val="20"/>
        </w:rPr>
        <w:t xml:space="preserve">Unowocześnienie infrastruktury przyczyni się do zwiększenia bezpieczeństwa społeczeństwa </w:t>
      </w:r>
      <w:r w:rsidRPr="007F2B19">
        <w:rPr>
          <w:rFonts w:ascii="Arial" w:hAnsi="Arial" w:cs="Arial"/>
          <w:sz w:val="20"/>
          <w:szCs w:val="20"/>
        </w:rPr>
        <w:br/>
        <w:t xml:space="preserve">i pracowników </w:t>
      </w:r>
      <w:r w:rsidRPr="007F2B19">
        <w:rPr>
          <w:rFonts w:ascii="Arial" w:eastAsia="Times New Roman" w:hAnsi="Arial" w:cs="Arial"/>
          <w:color w:val="000000"/>
          <w:sz w:val="20"/>
          <w:szCs w:val="20"/>
          <w:lang w:eastAsia="pl-PL"/>
        </w:rPr>
        <w:t>Wojewódzkiej Stacji Sanitarno-Epidemiologicznej w Szczecinie</w:t>
      </w:r>
      <w:r w:rsidRPr="007F2B19">
        <w:rPr>
          <w:rFonts w:ascii="Arial" w:hAnsi="Arial" w:cs="Arial"/>
          <w:sz w:val="20"/>
          <w:szCs w:val="20"/>
        </w:rPr>
        <w:t xml:space="preserve"> szczególnie </w:t>
      </w:r>
      <w:r w:rsidRPr="007F2B19">
        <w:rPr>
          <w:rFonts w:ascii="Arial" w:hAnsi="Arial" w:cs="Arial"/>
          <w:sz w:val="20"/>
          <w:szCs w:val="20"/>
        </w:rPr>
        <w:br/>
        <w:t xml:space="preserve">w zakresie chorób zakaźnych, w kontekście pandemii Covid-19 i jej skutków zdrowotnych </w:t>
      </w:r>
      <w:r w:rsidR="006E145B">
        <w:rPr>
          <w:rFonts w:ascii="Arial" w:hAnsi="Arial" w:cs="Arial"/>
          <w:sz w:val="20"/>
          <w:szCs w:val="20"/>
        </w:rPr>
        <w:br/>
      </w:r>
      <w:r w:rsidRPr="007F2B19">
        <w:rPr>
          <w:rFonts w:ascii="Arial" w:hAnsi="Arial" w:cs="Arial"/>
          <w:sz w:val="20"/>
          <w:szCs w:val="20"/>
        </w:rPr>
        <w:t>i społecznych.</w:t>
      </w:r>
    </w:p>
    <w:p w14:paraId="225AEAC8" w14:textId="3BE9A246" w:rsidR="007F2B19" w:rsidRPr="007F2B19" w:rsidRDefault="007F2B19" w:rsidP="007F2B19">
      <w:pPr>
        <w:spacing w:line="276" w:lineRule="auto"/>
        <w:jc w:val="both"/>
        <w:rPr>
          <w:rFonts w:ascii="Arial" w:hAnsi="Arial" w:cs="Arial"/>
          <w:sz w:val="20"/>
          <w:szCs w:val="20"/>
        </w:rPr>
      </w:pPr>
      <w:r w:rsidRPr="007F2B19">
        <w:rPr>
          <w:rFonts w:ascii="Arial" w:hAnsi="Arial" w:cs="Arial"/>
          <w:sz w:val="20"/>
          <w:szCs w:val="20"/>
        </w:rPr>
        <w:t xml:space="preserve">Celem projektu jest również poprawa ochrony zdrowia i życia ludzkiego przed niekorzystnym wpływem niebezpiecznych, szkodliwych i uciążliwych czynników środowiskowych, zapobieganie powstawaniu chorób, w tym chorób zakaźnych i zawodowych, podejmowanie działań przeciwepidemicznych i zapobiegawczych w celu unieszkodliwienia źródeł zakażenia, przecięcia dróg szerzenia się zakażeń i chorób zakaźnych. Osiągnięcie założonego celu zostanie uzyskane poprzez doposażenie w nową aparaturę badawczą, rozszerzenie dostępności badań w województwie zachodniopomorskim, wdrożenie nowych metod oraz zmodernizowanie dotychczasowych metod używanych do oznaczania szkodliwych dla zdrowia ludzkiego substancji, mikroorganizmów i pól elektromagnetycznych.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F2B19" w:rsidRPr="007F2B19" w14:paraId="04801F8F" w14:textId="77777777" w:rsidTr="00FB1B28">
        <w:trPr>
          <w:trHeight w:val="676"/>
        </w:trPr>
        <w:tc>
          <w:tcPr>
            <w:tcW w:w="9077" w:type="dxa"/>
            <w:shd w:val="clear" w:color="auto" w:fill="EFFFFF"/>
            <w:vAlign w:val="center"/>
            <w:hideMark/>
          </w:tcPr>
          <w:p w14:paraId="14EDB242" w14:textId="77777777" w:rsidR="007F2B19" w:rsidRPr="007F2B19" w:rsidRDefault="007F2B19" w:rsidP="007F2B19">
            <w:pPr>
              <w:spacing w:after="0" w:line="240" w:lineRule="auto"/>
              <w:rPr>
                <w:rFonts w:ascii="Arial" w:eastAsia="Times New Roman" w:hAnsi="Arial" w:cs="Arial"/>
                <w:sz w:val="20"/>
                <w:szCs w:val="20"/>
                <w:lang w:eastAsia="pl-PL"/>
              </w:rPr>
            </w:pPr>
            <w:r w:rsidRPr="007F2B19">
              <w:rPr>
                <w:rFonts w:ascii="Arial" w:eastAsia="Times New Roman" w:hAnsi="Arial" w:cs="Arial"/>
                <w:color w:val="000000"/>
                <w:sz w:val="20"/>
                <w:szCs w:val="20"/>
                <w:lang w:eastAsia="pl-PL"/>
              </w:rPr>
              <w:t xml:space="preserve">III.12 </w:t>
            </w:r>
            <w:r w:rsidRPr="007F2B19">
              <w:rPr>
                <w:rFonts w:ascii="Arial" w:eastAsia="Times New Roman" w:hAnsi="Arial" w:cs="Arial"/>
                <w:sz w:val="20"/>
                <w:szCs w:val="20"/>
                <w:lang w:eastAsia="pl-PL"/>
              </w:rPr>
              <w:t>Opis projekt</w:t>
            </w:r>
          </w:p>
          <w:p w14:paraId="7DDC38E8" w14:textId="77777777" w:rsidR="007F2B19" w:rsidRPr="007F2B19" w:rsidRDefault="007F2B19" w:rsidP="007F2B19">
            <w:pPr>
              <w:spacing w:after="0" w:line="240" w:lineRule="auto"/>
              <w:rPr>
                <w:rFonts w:ascii="Arial" w:hAnsi="Arial" w:cs="Arial"/>
                <w:i/>
                <w:iCs/>
                <w:color w:val="7F7F7F" w:themeColor="text1" w:themeTint="80"/>
                <w:sz w:val="16"/>
                <w:szCs w:val="16"/>
              </w:rPr>
            </w:pPr>
            <w:r w:rsidRPr="007F2B19">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42476D6B" w14:textId="77777777" w:rsidR="007F2B19" w:rsidRPr="007F2B19" w:rsidRDefault="007F2B19" w:rsidP="007F2B19">
      <w:pPr>
        <w:jc w:val="both"/>
        <w:rPr>
          <w:rFonts w:ascii="Arial" w:hAnsi="Arial" w:cs="Arial"/>
          <w:color w:val="000000"/>
          <w:sz w:val="20"/>
          <w:szCs w:val="20"/>
        </w:rPr>
      </w:pPr>
      <w:r w:rsidRPr="007F2B19">
        <w:rPr>
          <w:rFonts w:ascii="Arial" w:hAnsi="Arial" w:cs="Arial"/>
          <w:color w:val="000000"/>
          <w:sz w:val="20"/>
          <w:szCs w:val="20"/>
        </w:rPr>
        <w:t xml:space="preserve">Projekt jest odpowiedzią na identyfikowane potrzeby oraz dotychczasowe doświadczenia związane </w:t>
      </w:r>
      <w:r w:rsidRPr="007F2B19">
        <w:rPr>
          <w:rFonts w:ascii="Arial" w:hAnsi="Arial" w:cs="Arial"/>
          <w:color w:val="000000"/>
          <w:sz w:val="20"/>
          <w:szCs w:val="20"/>
        </w:rPr>
        <w:br/>
        <w:t xml:space="preserve">z pandemią COVID-19, które jednoznacznie wskazują na konieczność poprawy i wzmocnienia wydolności systemu reagowania w warunkach kryzysu. </w:t>
      </w:r>
    </w:p>
    <w:p w14:paraId="493D6BC0" w14:textId="77777777" w:rsidR="007F2B19" w:rsidRPr="007F2B19" w:rsidRDefault="007F2B19" w:rsidP="007F2B19">
      <w:pPr>
        <w:jc w:val="both"/>
        <w:rPr>
          <w:rFonts w:ascii="Arial" w:eastAsia="Times New Roman" w:hAnsi="Arial" w:cs="Arial"/>
          <w:sz w:val="20"/>
          <w:szCs w:val="20"/>
        </w:rPr>
      </w:pPr>
      <w:r w:rsidRPr="007F2B19">
        <w:rPr>
          <w:rFonts w:ascii="Arial" w:hAnsi="Arial" w:cs="Arial"/>
          <w:color w:val="000000"/>
          <w:sz w:val="20"/>
          <w:szCs w:val="20"/>
        </w:rPr>
        <w:t xml:space="preserve">Realizacja inwestycji przyczyni się do stworzenia nowoczesnej i sprawnie funkcjonującej infrastruktury technicznej (roboty budowlane), sprzętowej i informatycznej w Wojewódzkiej Stacji Sanitarno-Epidemiologicznej w Szczecinie. Zakup wyposażenia laboratoryjnego oraz informatycznego, </w:t>
      </w:r>
      <w:r w:rsidRPr="007F2B19">
        <w:rPr>
          <w:rFonts w:ascii="Arial" w:hAnsi="Arial" w:cs="Arial"/>
          <w:sz w:val="20"/>
          <w:szCs w:val="20"/>
        </w:rPr>
        <w:t>z uwzględnieniem aktualnych oraz przyszłych potrzeb epidemiologicznych</w:t>
      </w:r>
      <w:r w:rsidRPr="007F2B19">
        <w:rPr>
          <w:rFonts w:ascii="Arial" w:hAnsi="Arial" w:cs="Arial"/>
          <w:color w:val="000000"/>
          <w:sz w:val="20"/>
          <w:szCs w:val="20"/>
        </w:rPr>
        <w:t xml:space="preserve">, przyspieszy czas wykonywania procesów (m.in. wykonywanie licznych testów laboratoryjnych, </w:t>
      </w:r>
      <w:r w:rsidRPr="007F2B19">
        <w:rPr>
          <w:rFonts w:ascii="Arial" w:hAnsi="Arial" w:cs="Arial"/>
          <w:color w:val="1B1B1B"/>
          <w:sz w:val="20"/>
          <w:szCs w:val="20"/>
          <w:shd w:val="clear" w:color="auto" w:fill="FFFFFF"/>
        </w:rPr>
        <w:t xml:space="preserve">kwalifikacja osób do wymazów, diagnozowanie i monitorowanie ognisk zakażeń, raportowanie do instytucji centralnych informacji o sytuacji epidemiologicznej regionu). </w:t>
      </w:r>
      <w:r w:rsidRPr="007F2B19">
        <w:rPr>
          <w:rFonts w:ascii="Arial" w:hAnsi="Arial" w:cs="Arial"/>
          <w:sz w:val="20"/>
          <w:szCs w:val="20"/>
        </w:rPr>
        <w:t xml:space="preserve">Kompleksowe działania przewidziane w projekcie zapewnią wdrożenie skutecznych rozwiązań stanowiących działania naprawcze </w:t>
      </w:r>
      <w:r w:rsidRPr="007F2B19">
        <w:rPr>
          <w:rFonts w:ascii="Arial" w:eastAsia="Times New Roman" w:hAnsi="Arial" w:cs="Arial"/>
          <w:sz w:val="20"/>
          <w:szCs w:val="20"/>
        </w:rPr>
        <w:t>w kontekście pandemii COVID-19, innych chorób zakaźnych oraz wywołanych nimi sytuacji kryzysowych i ich skutków zdrowotnych i społecznych.</w:t>
      </w:r>
    </w:p>
    <w:p w14:paraId="545B8256" w14:textId="77777777" w:rsidR="007F2B19" w:rsidRPr="007F2B19" w:rsidRDefault="007F2B19" w:rsidP="007F2B19">
      <w:pPr>
        <w:jc w:val="both"/>
        <w:rPr>
          <w:rFonts w:ascii="Arial" w:hAnsi="Arial" w:cs="Arial"/>
          <w:sz w:val="20"/>
          <w:szCs w:val="20"/>
        </w:rPr>
      </w:pPr>
      <w:r w:rsidRPr="007F2B19">
        <w:rPr>
          <w:rFonts w:ascii="Arial" w:hAnsi="Arial" w:cs="Arial"/>
          <w:sz w:val="20"/>
          <w:szCs w:val="20"/>
        </w:rPr>
        <w:t xml:space="preserve">Głównym założeniem projektu jest wsparcie organów Państwowej Inspekcji Sanitarnej. </w:t>
      </w:r>
      <w:r w:rsidRPr="007F2B19">
        <w:rPr>
          <w:rFonts w:ascii="Arial" w:eastAsia="Times New Roman" w:hAnsi="Arial" w:cs="Arial"/>
          <w:bCs/>
          <w:color w:val="000000"/>
          <w:sz w:val="20"/>
          <w:szCs w:val="20"/>
          <w:lang w:eastAsia="pl-PL"/>
        </w:rPr>
        <w:t xml:space="preserve">Poprawa funkcjonalności i skuteczności działania Wojewódzkiej Stacji Sanitarno-Epidemiologicznej </w:t>
      </w:r>
      <w:r w:rsidRPr="007F2B19">
        <w:rPr>
          <w:rFonts w:ascii="Arial" w:eastAsia="Times New Roman" w:hAnsi="Arial" w:cs="Arial"/>
          <w:bCs/>
          <w:color w:val="000000"/>
          <w:sz w:val="20"/>
          <w:szCs w:val="20"/>
          <w:lang w:eastAsia="pl-PL"/>
        </w:rPr>
        <w:br/>
        <w:t>w Szczecinie</w:t>
      </w:r>
      <w:r w:rsidRPr="007F2B19">
        <w:rPr>
          <w:rFonts w:ascii="Arial" w:hAnsi="Arial" w:cs="Arial"/>
          <w:sz w:val="20"/>
          <w:szCs w:val="20"/>
        </w:rPr>
        <w:t xml:space="preserve"> poprzez realizację zadań wskazanych w punkcie. III. 20</w:t>
      </w:r>
    </w:p>
    <w:p w14:paraId="55A3F20F" w14:textId="77777777" w:rsidR="007F2B19" w:rsidRPr="007F2B19" w:rsidRDefault="007F2B19" w:rsidP="007F2B19">
      <w:pPr>
        <w:jc w:val="both"/>
        <w:rPr>
          <w:rFonts w:ascii="Arial" w:hAnsi="Arial" w:cs="Arial"/>
          <w:sz w:val="20"/>
          <w:szCs w:val="20"/>
        </w:rPr>
      </w:pPr>
      <w:r w:rsidRPr="007F2B19">
        <w:rPr>
          <w:rFonts w:ascii="Arial" w:hAnsi="Arial" w:cs="Arial"/>
          <w:sz w:val="20"/>
          <w:szCs w:val="20"/>
        </w:rPr>
        <w:t>W ramach projektu zostaną zrealizowane następujące zadania:</w:t>
      </w:r>
    </w:p>
    <w:p w14:paraId="0D8A1AF8" w14:textId="77777777" w:rsidR="007F2B19" w:rsidRPr="007F2B19" w:rsidRDefault="007F2B19" w:rsidP="007F2B19">
      <w:pPr>
        <w:numPr>
          <w:ilvl w:val="0"/>
          <w:numId w:val="71"/>
        </w:numPr>
        <w:contextualSpacing/>
        <w:jc w:val="both"/>
        <w:rPr>
          <w:rFonts w:ascii="Arial" w:hAnsi="Arial" w:cs="Arial"/>
          <w:sz w:val="20"/>
          <w:szCs w:val="20"/>
        </w:rPr>
      </w:pPr>
      <w:r w:rsidRPr="007F2B19">
        <w:rPr>
          <w:rFonts w:ascii="Arial" w:hAnsi="Arial" w:cs="Arial"/>
          <w:sz w:val="20"/>
          <w:szCs w:val="20"/>
        </w:rPr>
        <w:t xml:space="preserve">Przygotowanie projektu – przygotowanie dokumentacji projektowej indywidualnie dla każdego zadania, uzyskanie wymaganych decyzji administracyjnych, zgód niezbędnych do realizacji projektu.  </w:t>
      </w:r>
    </w:p>
    <w:p w14:paraId="063956B1" w14:textId="77FCE8A0" w:rsidR="007F2B19" w:rsidRPr="007F2B19" w:rsidRDefault="007F2B19" w:rsidP="007F2B19">
      <w:pPr>
        <w:numPr>
          <w:ilvl w:val="0"/>
          <w:numId w:val="71"/>
        </w:numPr>
        <w:contextualSpacing/>
        <w:jc w:val="both"/>
        <w:rPr>
          <w:rFonts w:ascii="Arial" w:hAnsi="Arial" w:cs="Arial"/>
          <w:sz w:val="20"/>
          <w:szCs w:val="20"/>
        </w:rPr>
      </w:pPr>
      <w:r w:rsidRPr="007F2B19">
        <w:rPr>
          <w:rFonts w:ascii="Arial" w:hAnsi="Arial" w:cs="Arial"/>
          <w:sz w:val="20"/>
          <w:szCs w:val="20"/>
        </w:rPr>
        <w:t>Roboty budowlane - w zakresie robót budowlanych planowane są prace w budynku A i B WSSE w Szczecinie::</w:t>
      </w:r>
    </w:p>
    <w:p w14:paraId="60BF796C" w14:textId="77777777" w:rsidR="007F2B19" w:rsidRPr="007F2B19" w:rsidRDefault="007F2B19" w:rsidP="007F2B19">
      <w:pPr>
        <w:ind w:firstLine="708"/>
        <w:jc w:val="both"/>
        <w:rPr>
          <w:rFonts w:ascii="Arial" w:hAnsi="Arial" w:cs="Arial"/>
          <w:sz w:val="20"/>
          <w:szCs w:val="20"/>
          <w:u w:val="single"/>
        </w:rPr>
      </w:pPr>
      <w:r w:rsidRPr="007F2B19">
        <w:rPr>
          <w:rFonts w:ascii="Arial" w:hAnsi="Arial" w:cs="Arial"/>
          <w:sz w:val="20"/>
          <w:szCs w:val="20"/>
          <w:u w:val="single"/>
        </w:rPr>
        <w:t>Roboty budowlane planowane w budynek A WSSE w Szczecinie:</w:t>
      </w:r>
    </w:p>
    <w:p w14:paraId="2CA21C1F" w14:textId="77777777" w:rsidR="007F2B19" w:rsidRPr="007F2B19" w:rsidRDefault="007F2B19" w:rsidP="007F2B19">
      <w:pPr>
        <w:numPr>
          <w:ilvl w:val="0"/>
          <w:numId w:val="73"/>
        </w:numPr>
        <w:contextualSpacing/>
        <w:jc w:val="both"/>
        <w:rPr>
          <w:rFonts w:ascii="Arial" w:hAnsi="Arial" w:cs="Arial"/>
          <w:sz w:val="20"/>
          <w:szCs w:val="20"/>
        </w:rPr>
      </w:pPr>
      <w:r w:rsidRPr="007F2B19">
        <w:rPr>
          <w:rFonts w:ascii="Arial" w:hAnsi="Arial" w:cs="Arial"/>
          <w:sz w:val="20"/>
          <w:szCs w:val="20"/>
        </w:rPr>
        <w:t xml:space="preserve">Remont zabytkowego muru zgodnie z zaleceniami konserwatora oraz projektem </w:t>
      </w:r>
      <w:r w:rsidRPr="007F2B19">
        <w:rPr>
          <w:rFonts w:ascii="Arial" w:hAnsi="Arial" w:cs="Arial"/>
          <w:sz w:val="20"/>
          <w:szCs w:val="20"/>
        </w:rPr>
        <w:br/>
        <w:t>i programem prac konserwatorskich;</w:t>
      </w:r>
    </w:p>
    <w:p w14:paraId="621D9CB6" w14:textId="77777777" w:rsidR="007F2B19" w:rsidRPr="007F2B19" w:rsidRDefault="007F2B19" w:rsidP="007F2B19">
      <w:pPr>
        <w:numPr>
          <w:ilvl w:val="0"/>
          <w:numId w:val="73"/>
        </w:numPr>
        <w:contextualSpacing/>
        <w:jc w:val="both"/>
        <w:rPr>
          <w:rFonts w:ascii="Arial" w:hAnsi="Arial" w:cs="Arial"/>
          <w:sz w:val="20"/>
          <w:szCs w:val="20"/>
        </w:rPr>
      </w:pPr>
      <w:r w:rsidRPr="007F2B19">
        <w:rPr>
          <w:rFonts w:ascii="Arial" w:hAnsi="Arial" w:cs="Arial"/>
          <w:sz w:val="20"/>
          <w:szCs w:val="20"/>
        </w:rPr>
        <w:t>Remont dachu budynku głównego oraz ocieplenie dachu – prace te korzystnie wpłyną na oszczędności ubytku ciepła. Izolacja pozioma budynku w celu zapewnienia braku przenikania wilgoci do budynku - z uwagi na umiejscowienie budynku na terenach zalewowych;</w:t>
      </w:r>
    </w:p>
    <w:p w14:paraId="2511EEF3" w14:textId="77777777" w:rsidR="007F2B19" w:rsidRPr="007F2B19" w:rsidRDefault="007F2B19" w:rsidP="007F2B19">
      <w:pPr>
        <w:numPr>
          <w:ilvl w:val="0"/>
          <w:numId w:val="73"/>
        </w:numPr>
        <w:contextualSpacing/>
        <w:jc w:val="both"/>
        <w:rPr>
          <w:rFonts w:ascii="Arial" w:hAnsi="Arial" w:cs="Arial"/>
          <w:sz w:val="20"/>
          <w:szCs w:val="20"/>
        </w:rPr>
      </w:pPr>
      <w:r w:rsidRPr="007F2B19">
        <w:rPr>
          <w:rFonts w:ascii="Arial" w:hAnsi="Arial" w:cs="Arial"/>
          <w:sz w:val="20"/>
          <w:szCs w:val="20"/>
        </w:rPr>
        <w:t>Remont pomieszczeń laboratorium epidemiologii wraz z modernizacją klimatyzacji kanałowej;</w:t>
      </w:r>
    </w:p>
    <w:p w14:paraId="3C08AB48" w14:textId="77777777" w:rsidR="007F2B19" w:rsidRPr="007F2B19" w:rsidRDefault="007F2B19" w:rsidP="007F2B19">
      <w:pPr>
        <w:numPr>
          <w:ilvl w:val="0"/>
          <w:numId w:val="72"/>
        </w:numPr>
        <w:contextualSpacing/>
        <w:jc w:val="both"/>
        <w:rPr>
          <w:rFonts w:ascii="Arial" w:hAnsi="Arial" w:cs="Arial"/>
          <w:sz w:val="20"/>
          <w:szCs w:val="20"/>
        </w:rPr>
      </w:pPr>
      <w:r w:rsidRPr="007F2B19">
        <w:rPr>
          <w:rFonts w:ascii="Arial" w:hAnsi="Arial" w:cs="Arial"/>
          <w:sz w:val="20"/>
          <w:szCs w:val="20"/>
        </w:rPr>
        <w:t>Montaż wentylacji z odzyskiem ciepła - pozwoli na uzyskanie oszczędności w ogrzewaniu pomieszczeń, tym samym zmniejszy  bieżący nakład kosztów w tym kierunku;</w:t>
      </w:r>
    </w:p>
    <w:p w14:paraId="339FBC2E" w14:textId="77777777" w:rsidR="007F2B19" w:rsidRPr="007F2B19" w:rsidRDefault="007F2B19" w:rsidP="007F2B19">
      <w:pPr>
        <w:numPr>
          <w:ilvl w:val="0"/>
          <w:numId w:val="73"/>
        </w:numPr>
        <w:contextualSpacing/>
        <w:jc w:val="both"/>
        <w:rPr>
          <w:rFonts w:ascii="Arial" w:hAnsi="Arial" w:cs="Arial"/>
          <w:sz w:val="20"/>
          <w:szCs w:val="20"/>
        </w:rPr>
      </w:pPr>
      <w:r w:rsidRPr="007F2B19">
        <w:rPr>
          <w:rFonts w:ascii="Arial" w:hAnsi="Arial" w:cs="Arial"/>
          <w:sz w:val="20"/>
          <w:szCs w:val="20"/>
        </w:rPr>
        <w:t xml:space="preserve">Prace remontowo – budowlane przy realizacji sali przeznaczonej do prowadzenia wideokonferencji oraz szkoleń z wykorzystaniem sprzętu multimedialnego. Sala multimedialna wykorzystywana będzie m.in. do narad Państwowych Inspektorów Sanitarnych oraz kierowników komórek organizacyjnych WSSE i PSSE (w szczególności narady na szczeblu wojewódzkim pracowników państwowej inspekcji sanitarnej zajmujących się działaniami zapobiegawczymi i przeciwepidemicznymi w celu dokonywania analiz, ocen epidemiologicznych, opracowywania programów i planów działania walki z COVID-19 i innymi chorobami zakaźnymi). Sala wykorzystywana będzie także w ramach zarządzania kryzysowego przy planowaniu i organizowaniu sanitarnego zabezpieczenia granic państwa oraz kierowaniu akcjami sanitarnymi przy masowych przemieszczeniach ludności, zjazdach </w:t>
      </w:r>
      <w:r w:rsidRPr="007F2B19">
        <w:rPr>
          <w:rFonts w:ascii="Arial" w:hAnsi="Arial" w:cs="Arial"/>
          <w:sz w:val="20"/>
          <w:szCs w:val="20"/>
        </w:rPr>
        <w:br/>
        <w:t xml:space="preserve">i zgromadzeniach. </w:t>
      </w:r>
    </w:p>
    <w:p w14:paraId="1202EE15" w14:textId="77777777" w:rsidR="007F2B19" w:rsidRPr="007F2B19" w:rsidRDefault="007F2B19" w:rsidP="007F2B19">
      <w:pPr>
        <w:ind w:left="720"/>
        <w:contextualSpacing/>
        <w:jc w:val="both"/>
        <w:rPr>
          <w:rFonts w:ascii="Arial" w:hAnsi="Arial" w:cs="Arial"/>
          <w:sz w:val="20"/>
          <w:szCs w:val="20"/>
        </w:rPr>
      </w:pPr>
    </w:p>
    <w:p w14:paraId="1574460B" w14:textId="77777777" w:rsidR="007F2B19" w:rsidRPr="007F2B19" w:rsidRDefault="007F2B19" w:rsidP="007F2B19">
      <w:pPr>
        <w:ind w:left="720"/>
        <w:contextualSpacing/>
        <w:jc w:val="both"/>
        <w:rPr>
          <w:rFonts w:ascii="Arial" w:hAnsi="Arial" w:cs="Arial"/>
          <w:sz w:val="20"/>
          <w:szCs w:val="20"/>
          <w:u w:val="single"/>
        </w:rPr>
      </w:pPr>
      <w:r w:rsidRPr="007F2B19">
        <w:rPr>
          <w:rFonts w:ascii="Arial" w:hAnsi="Arial" w:cs="Arial"/>
          <w:sz w:val="20"/>
          <w:szCs w:val="20"/>
          <w:u w:val="single"/>
        </w:rPr>
        <w:t>Roboty budowlane planowane w budynek B WSSE w Szczecinie:</w:t>
      </w:r>
    </w:p>
    <w:p w14:paraId="28AFC021" w14:textId="77777777" w:rsidR="007F2B19" w:rsidRPr="007F2B19" w:rsidRDefault="007F2B19" w:rsidP="007F2B19">
      <w:pPr>
        <w:ind w:left="720"/>
        <w:contextualSpacing/>
        <w:rPr>
          <w:rFonts w:ascii="Arial" w:hAnsi="Arial" w:cs="Arial"/>
          <w:sz w:val="20"/>
          <w:szCs w:val="20"/>
        </w:rPr>
      </w:pPr>
    </w:p>
    <w:p w14:paraId="796A8B4D" w14:textId="77777777" w:rsidR="007F2B19" w:rsidRPr="007F2B19" w:rsidRDefault="007F2B19" w:rsidP="007F2B19">
      <w:pPr>
        <w:numPr>
          <w:ilvl w:val="0"/>
          <w:numId w:val="73"/>
        </w:numPr>
        <w:contextualSpacing/>
        <w:jc w:val="both"/>
        <w:rPr>
          <w:rFonts w:ascii="Arial" w:hAnsi="Arial" w:cs="Arial"/>
          <w:sz w:val="20"/>
          <w:szCs w:val="20"/>
        </w:rPr>
      </w:pPr>
      <w:r w:rsidRPr="007F2B19">
        <w:rPr>
          <w:rFonts w:ascii="Arial" w:hAnsi="Arial" w:cs="Arial"/>
          <w:sz w:val="20"/>
          <w:szCs w:val="20"/>
        </w:rPr>
        <w:t>Remont pomieszczenia biurowego i pozostałych pomieszczeń przyległych do komory szczepionek;</w:t>
      </w:r>
    </w:p>
    <w:p w14:paraId="076EF699" w14:textId="77777777" w:rsidR="007F2B19" w:rsidRPr="007F2B19" w:rsidRDefault="007F2B19" w:rsidP="007F2B19">
      <w:pPr>
        <w:numPr>
          <w:ilvl w:val="0"/>
          <w:numId w:val="73"/>
        </w:numPr>
        <w:contextualSpacing/>
        <w:jc w:val="both"/>
        <w:rPr>
          <w:rFonts w:ascii="Arial" w:hAnsi="Arial" w:cs="Arial"/>
          <w:sz w:val="20"/>
          <w:szCs w:val="20"/>
        </w:rPr>
      </w:pPr>
      <w:r w:rsidRPr="007F2B19">
        <w:rPr>
          <w:rFonts w:ascii="Arial" w:hAnsi="Arial" w:cs="Arial"/>
          <w:sz w:val="20"/>
          <w:szCs w:val="20"/>
        </w:rPr>
        <w:t>Modernizacja pomieszczeń biurowych i laboratoryjnych - odnowienie powierzchni pionowych i poziomych wraz z modernizacją wyciągów.</w:t>
      </w:r>
    </w:p>
    <w:p w14:paraId="46F6F52B" w14:textId="77777777" w:rsidR="007F2B19" w:rsidRPr="007F2B19" w:rsidRDefault="007F2B19" w:rsidP="007F2B19">
      <w:pPr>
        <w:numPr>
          <w:ilvl w:val="0"/>
          <w:numId w:val="71"/>
        </w:numPr>
        <w:contextualSpacing/>
        <w:jc w:val="both"/>
        <w:rPr>
          <w:rFonts w:ascii="Arial" w:hAnsi="Arial" w:cs="Arial"/>
          <w:sz w:val="20"/>
          <w:szCs w:val="20"/>
        </w:rPr>
      </w:pPr>
      <w:r w:rsidRPr="007F2B19">
        <w:rPr>
          <w:rFonts w:ascii="Arial" w:hAnsi="Arial" w:cs="Arial"/>
          <w:sz w:val="20"/>
          <w:szCs w:val="20"/>
        </w:rPr>
        <w:t>Nadzór inwestorski.</w:t>
      </w:r>
    </w:p>
    <w:p w14:paraId="0B284532" w14:textId="77777777" w:rsidR="007F2B19" w:rsidRPr="007F2B19" w:rsidRDefault="007F2B19" w:rsidP="007F2B19">
      <w:pPr>
        <w:numPr>
          <w:ilvl w:val="0"/>
          <w:numId w:val="71"/>
        </w:numPr>
        <w:contextualSpacing/>
        <w:jc w:val="both"/>
        <w:rPr>
          <w:rFonts w:ascii="Arial" w:hAnsi="Arial" w:cs="Arial"/>
          <w:sz w:val="20"/>
          <w:szCs w:val="20"/>
        </w:rPr>
      </w:pPr>
      <w:r w:rsidRPr="007F2B19">
        <w:rPr>
          <w:rFonts w:ascii="Arial" w:hAnsi="Arial" w:cs="Arial"/>
          <w:sz w:val="20"/>
          <w:szCs w:val="20"/>
        </w:rPr>
        <w:t xml:space="preserve">Zakup wyposażenia niemedycznego – w tym: informatycznego służącego do realizacji zadania w zakresie  stworzenia sali multimedialnej. Sala multimedialna służyć będzie do przeprowadzania wideokonferencji oraz szkoleń – wykorzystywana będzie m.in. do narad Państwowych Inspektorów Sanitarnych oraz kierowników komórek organizacyjnych WSSE </w:t>
      </w:r>
      <w:r w:rsidRPr="007F2B19">
        <w:rPr>
          <w:rFonts w:ascii="Arial" w:hAnsi="Arial" w:cs="Arial"/>
          <w:sz w:val="20"/>
          <w:szCs w:val="20"/>
        </w:rPr>
        <w:br/>
        <w:t>i PSSE (w szczególności narady na szczeblu wojewódzkim pracowników Państwowej Inspekcji Sanitarnej zajmujących się działaniami zapobiegawczymi i przeciwepidemicznymi w celu dokonywania analiz, ocen epidemiologicznych, opracowywania programów i planów działania walki z COVID-19 i innymi chorobami zakaźnymi). Sala wykorzystywana będzie także w ramach zarządzania kryzysowego przy planowaniu i organizowaniu sanitarnego zabezpieczenia granic państwa oraz kierowaniu akcjami sanitarnymi przy masowych przemieszczeniach ludności, zjazdach i zgromadzeniach. Sprawny przepływ informacji między organami i strukturami odpowiedzialnymi za zarządzanie kryzysowe służyć będzie przede wszystkim przeciwdziałaniu sytuacjom kryzysowym, a w przypadkach, gdy już do nich dojdzie, skutecznemu usuwaniu ich skutków.</w:t>
      </w:r>
    </w:p>
    <w:p w14:paraId="22F34916" w14:textId="77777777" w:rsidR="007F2B19" w:rsidRPr="007F2B19" w:rsidRDefault="007F2B19" w:rsidP="007F2B19">
      <w:pPr>
        <w:numPr>
          <w:ilvl w:val="0"/>
          <w:numId w:val="71"/>
        </w:numPr>
        <w:contextualSpacing/>
        <w:jc w:val="both"/>
        <w:rPr>
          <w:rFonts w:ascii="Arial" w:hAnsi="Arial" w:cs="Arial"/>
          <w:sz w:val="20"/>
          <w:szCs w:val="20"/>
        </w:rPr>
      </w:pPr>
      <w:r w:rsidRPr="007F2B19">
        <w:rPr>
          <w:rFonts w:ascii="Arial" w:hAnsi="Arial" w:cs="Arial"/>
          <w:sz w:val="20"/>
          <w:szCs w:val="20"/>
        </w:rPr>
        <w:t>Zakup aparatury laboratoryjnej - doposażenie w nową aparaturę badawczą. Efektem zadania będzie rozszerzenie dostępności oraz skuteczności pracy laboratoryjnej poprzez modernizację posiadanego sprzętu i doposażenie w nową aparaturę badawczą. Umożliwi to wprowadzenie nowych metod badawczych i oznaczanie nowych substancji.</w:t>
      </w:r>
    </w:p>
    <w:p w14:paraId="6A479420" w14:textId="23C482DB" w:rsidR="007F2B19" w:rsidRPr="007F2B19" w:rsidRDefault="007F2B19" w:rsidP="007F2B19">
      <w:pPr>
        <w:numPr>
          <w:ilvl w:val="0"/>
          <w:numId w:val="71"/>
        </w:numPr>
        <w:contextualSpacing/>
        <w:jc w:val="both"/>
        <w:rPr>
          <w:rFonts w:ascii="Arial" w:hAnsi="Arial" w:cs="Arial"/>
          <w:sz w:val="20"/>
          <w:szCs w:val="20"/>
        </w:rPr>
      </w:pPr>
      <w:r w:rsidRPr="007F2B19">
        <w:rPr>
          <w:rFonts w:ascii="Arial" w:hAnsi="Arial" w:cs="Arial"/>
          <w:sz w:val="20"/>
          <w:szCs w:val="20"/>
        </w:rPr>
        <w:t xml:space="preserve">Promocja projektu – </w:t>
      </w:r>
      <w:r w:rsidRPr="007F2B19">
        <w:rPr>
          <w:rFonts w:ascii="Arial" w:eastAsia="Times New Roman" w:hAnsi="Arial" w:cs="Arial"/>
          <w:sz w:val="20"/>
          <w:szCs w:val="20"/>
          <w:lang w:eastAsia="pl-PL"/>
        </w:rPr>
        <w:t xml:space="preserve"> tablice informacyjne, informacje na stronach www.</w:t>
      </w:r>
    </w:p>
    <w:p w14:paraId="44DCD2BE" w14:textId="77777777" w:rsidR="007F2B19" w:rsidRPr="007F2B19" w:rsidRDefault="007F2B19" w:rsidP="007F2B19">
      <w:pPr>
        <w:ind w:left="720"/>
        <w:contextualSpacing/>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F2B19" w:rsidRPr="007F2B19" w14:paraId="49460C52" w14:textId="77777777" w:rsidTr="00FB1B28">
        <w:trPr>
          <w:trHeight w:val="537"/>
        </w:trPr>
        <w:tc>
          <w:tcPr>
            <w:tcW w:w="9077" w:type="dxa"/>
            <w:shd w:val="clear" w:color="auto" w:fill="EFFFFF"/>
            <w:vAlign w:val="center"/>
            <w:hideMark/>
          </w:tcPr>
          <w:p w14:paraId="570A863C" w14:textId="77777777" w:rsidR="007F2B19" w:rsidRPr="007F2B19" w:rsidRDefault="007F2B19" w:rsidP="007F2B19">
            <w:pPr>
              <w:spacing w:after="0" w:line="240" w:lineRule="auto"/>
              <w:rPr>
                <w:rFonts w:ascii="Arial" w:eastAsia="Times New Roman" w:hAnsi="Arial" w:cs="Arial"/>
                <w:sz w:val="20"/>
                <w:szCs w:val="20"/>
                <w:lang w:eastAsia="pl-PL"/>
              </w:rPr>
            </w:pPr>
            <w:r w:rsidRPr="007F2B19">
              <w:rPr>
                <w:rFonts w:ascii="Arial" w:eastAsia="Times New Roman" w:hAnsi="Arial" w:cs="Arial"/>
                <w:color w:val="000000"/>
                <w:sz w:val="20"/>
                <w:szCs w:val="20"/>
                <w:lang w:eastAsia="pl-PL"/>
              </w:rPr>
              <w:t xml:space="preserve">III.13 </w:t>
            </w:r>
            <w:r w:rsidRPr="007F2B19">
              <w:rPr>
                <w:rFonts w:ascii="Arial" w:eastAsia="Times New Roman" w:hAnsi="Arial" w:cs="Arial"/>
                <w:sz w:val="20"/>
                <w:szCs w:val="20"/>
                <w:lang w:eastAsia="pl-PL"/>
              </w:rPr>
              <w:t>Opis zgodności projektu z mapami potrzeb zdrowotnych (jeśli dotyczy)</w:t>
            </w:r>
          </w:p>
          <w:p w14:paraId="49CC9A3E" w14:textId="77777777" w:rsidR="007F2B19" w:rsidRPr="007F2B19" w:rsidRDefault="007F2B19" w:rsidP="007F2B19">
            <w:pPr>
              <w:spacing w:before="120" w:after="120"/>
              <w:ind w:left="22"/>
              <w:rPr>
                <w:rFonts w:ascii="Arial" w:eastAsia="Times New Roman" w:hAnsi="Arial" w:cs="Arial"/>
                <w:i/>
                <w:iCs/>
                <w:sz w:val="20"/>
                <w:szCs w:val="20"/>
                <w:lang w:eastAsia="pl-PL"/>
              </w:rPr>
            </w:pPr>
            <w:r w:rsidRPr="007F2B19">
              <w:rPr>
                <w:rFonts w:ascii="Arial" w:hAnsi="Arial" w:cs="Arial"/>
                <w:i/>
                <w:iCs/>
                <w:color w:val="7F7F7F" w:themeColor="text1" w:themeTint="80"/>
                <w:sz w:val="16"/>
                <w:szCs w:val="16"/>
              </w:rPr>
              <w:t>zakres mapy potrzeb zdrowotnych, w który wpisują się działania objęte wsparciem w ramach projektu</w:t>
            </w:r>
            <w:r w:rsidRPr="007F2B19">
              <w:rPr>
                <w:rFonts w:ascii="Arial" w:eastAsia="Times New Roman" w:hAnsi="Arial" w:cs="Arial"/>
                <w:i/>
                <w:iCs/>
                <w:sz w:val="20"/>
                <w:szCs w:val="20"/>
                <w:lang w:eastAsia="pl-PL"/>
              </w:rPr>
              <w:t> </w:t>
            </w:r>
          </w:p>
        </w:tc>
      </w:tr>
    </w:tbl>
    <w:p w14:paraId="1F5390CA" w14:textId="77777777" w:rsidR="007F2B19" w:rsidRPr="007F2B19" w:rsidRDefault="007F2B19" w:rsidP="007F2B19">
      <w:pPr>
        <w:rPr>
          <w:rFonts w:ascii="Arial" w:hAnsi="Arial" w:cs="Arial"/>
        </w:rPr>
      </w:pPr>
      <w:r w:rsidRPr="007F2B19">
        <w:rPr>
          <w:rFonts w:ascii="Arial" w:hAnsi="Arial" w:cs="Arial"/>
          <w:sz w:val="20"/>
          <w:szCs w:val="20"/>
        </w:rPr>
        <w:t>nie dotyczy</w:t>
      </w:r>
    </w:p>
    <w:tbl>
      <w:tblPr>
        <w:tblW w:w="546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462"/>
      </w:tblGrid>
      <w:tr w:rsidR="007F2B19" w:rsidRPr="007F2B19" w14:paraId="5F7B402D" w14:textId="77777777" w:rsidTr="00FB1B28">
        <w:trPr>
          <w:cantSplit/>
          <w:trHeight w:val="600"/>
        </w:trPr>
        <w:tc>
          <w:tcPr>
            <w:tcW w:w="5462" w:type="dxa"/>
            <w:shd w:val="clear" w:color="auto" w:fill="EFFFFF"/>
            <w:vAlign w:val="center"/>
            <w:hideMark/>
          </w:tcPr>
          <w:p w14:paraId="63E6578B" w14:textId="77777777" w:rsidR="007F2B19" w:rsidRPr="007F2B19" w:rsidRDefault="007F2B19" w:rsidP="007F2B19">
            <w:pPr>
              <w:spacing w:before="120" w:after="120"/>
              <w:ind w:left="22"/>
              <w:rPr>
                <w:rFonts w:ascii="Arial" w:eastAsia="Times New Roman" w:hAnsi="Arial" w:cs="Arial"/>
                <w:sz w:val="20"/>
                <w:szCs w:val="20"/>
                <w:lang w:eastAsia="pl-PL"/>
              </w:rPr>
            </w:pPr>
            <w:r w:rsidRPr="007F2B19">
              <w:rPr>
                <w:rFonts w:ascii="Arial" w:eastAsia="Times New Roman" w:hAnsi="Arial" w:cs="Arial"/>
                <w:color w:val="000000"/>
                <w:sz w:val="20"/>
                <w:szCs w:val="20"/>
                <w:lang w:eastAsia="pl-PL"/>
              </w:rPr>
              <w:t xml:space="preserve">III.14 </w:t>
            </w:r>
            <w:r w:rsidRPr="007F2B19">
              <w:rPr>
                <w:rFonts w:ascii="Arial" w:eastAsia="Times New Roman" w:hAnsi="Arial" w:cs="Arial"/>
                <w:sz w:val="20"/>
                <w:szCs w:val="20"/>
                <w:lang w:eastAsia="pl-PL"/>
              </w:rPr>
              <w:t xml:space="preserve">Planowana data złożenia wniosku o dofinansowanie </w:t>
            </w:r>
          </w:p>
          <w:p w14:paraId="16B95840" w14:textId="77777777" w:rsidR="007F2B19" w:rsidRPr="007F2B19" w:rsidRDefault="007F2B19" w:rsidP="007F2B19">
            <w:pPr>
              <w:spacing w:before="120" w:after="120"/>
              <w:ind w:left="22"/>
              <w:rPr>
                <w:rFonts w:ascii="Arial" w:eastAsia="Times New Roman" w:hAnsi="Arial" w:cs="Arial"/>
                <w:color w:val="000000"/>
                <w:sz w:val="16"/>
                <w:szCs w:val="16"/>
                <w:lang w:eastAsia="pl-PL"/>
              </w:rPr>
            </w:pPr>
            <w:r w:rsidRPr="007F2B19">
              <w:rPr>
                <w:rFonts w:ascii="Arial" w:hAnsi="Arial" w:cs="Arial"/>
                <w:i/>
                <w:iCs/>
                <w:color w:val="7F7F7F" w:themeColor="text1" w:themeTint="80"/>
                <w:sz w:val="16"/>
                <w:szCs w:val="16"/>
              </w:rPr>
              <w:t>rok oraz kwartał [RRRR.KW]</w:t>
            </w:r>
          </w:p>
        </w:tc>
      </w:tr>
    </w:tbl>
    <w:p w14:paraId="1659EFA4" w14:textId="77777777" w:rsidR="007F2B19" w:rsidRPr="007F2B19" w:rsidRDefault="007F2B19" w:rsidP="007F2B19">
      <w:pPr>
        <w:rPr>
          <w:rFonts w:ascii="Arial" w:hAnsi="Arial" w:cs="Arial"/>
          <w:sz w:val="20"/>
          <w:szCs w:val="20"/>
        </w:rPr>
      </w:pPr>
      <w:r w:rsidRPr="007F2B19">
        <w:rPr>
          <w:rFonts w:ascii="Arial" w:hAnsi="Arial" w:cs="Arial"/>
          <w:sz w:val="20"/>
          <w:szCs w:val="20"/>
        </w:rPr>
        <w:t>2022.II</w:t>
      </w:r>
    </w:p>
    <w:tbl>
      <w:tblPr>
        <w:tblW w:w="5320"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20"/>
      </w:tblGrid>
      <w:tr w:rsidR="007F2B19" w:rsidRPr="007F2B19" w14:paraId="6EB20400" w14:textId="77777777" w:rsidTr="00FB1B28">
        <w:trPr>
          <w:cantSplit/>
          <w:trHeight w:val="496"/>
        </w:trPr>
        <w:tc>
          <w:tcPr>
            <w:tcW w:w="5320" w:type="dxa"/>
            <w:shd w:val="clear" w:color="auto" w:fill="EFFFFF"/>
            <w:vAlign w:val="center"/>
            <w:hideMark/>
          </w:tcPr>
          <w:p w14:paraId="134B32A2"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III.15 Planowany okres realizacji projektu</w:t>
            </w:r>
          </w:p>
          <w:p w14:paraId="46E23257" w14:textId="77777777" w:rsidR="007F2B19" w:rsidRPr="007F2B19" w:rsidRDefault="007F2B19" w:rsidP="007F2B19">
            <w:pPr>
              <w:spacing w:before="120" w:after="120"/>
              <w:ind w:left="22"/>
              <w:jc w:val="both"/>
              <w:rPr>
                <w:rFonts w:ascii="Arial" w:eastAsia="Times New Roman" w:hAnsi="Arial" w:cs="Arial"/>
                <w:color w:val="000000"/>
                <w:sz w:val="16"/>
                <w:szCs w:val="16"/>
                <w:lang w:eastAsia="pl-PL"/>
              </w:rPr>
            </w:pPr>
            <w:r w:rsidRPr="007F2B19">
              <w:rPr>
                <w:rFonts w:ascii="Arial" w:hAnsi="Arial" w:cs="Arial"/>
                <w:i/>
                <w:iCs/>
                <w:color w:val="7F7F7F" w:themeColor="text1" w:themeTint="80"/>
                <w:sz w:val="16"/>
                <w:szCs w:val="16"/>
              </w:rPr>
              <w:t>data rozpoczęcia oraz zakończenia inwestycji (rok oraz kwartał)</w:t>
            </w:r>
            <w:r w:rsidRPr="007F2B19">
              <w:rPr>
                <w:rFonts w:ascii="Arial" w:eastAsia="Times New Roman" w:hAnsi="Arial" w:cs="Arial"/>
                <w:color w:val="000000"/>
                <w:sz w:val="20"/>
                <w:szCs w:val="20"/>
                <w:lang w:eastAsia="pl-PL"/>
              </w:rPr>
              <w:t> </w:t>
            </w:r>
          </w:p>
        </w:tc>
      </w:tr>
    </w:tbl>
    <w:p w14:paraId="3E507062" w14:textId="77777777" w:rsidR="007F2B19" w:rsidRPr="007F2B19" w:rsidRDefault="007F2B19" w:rsidP="007F2B19">
      <w:pPr>
        <w:spacing w:after="0" w:line="240" w:lineRule="auto"/>
        <w:rPr>
          <w:rFonts w:ascii="Arial" w:hAnsi="Arial" w:cs="Arial"/>
          <w:iCs/>
          <w:color w:val="7F7F7F" w:themeColor="text1" w:themeTint="80"/>
          <w:sz w:val="20"/>
          <w:szCs w:val="20"/>
        </w:rPr>
      </w:pPr>
      <w:r w:rsidRPr="007F2B19">
        <w:rPr>
          <w:rFonts w:ascii="Arial" w:eastAsia="Times New Roman" w:hAnsi="Arial" w:cs="Arial"/>
          <w:iCs/>
          <w:color w:val="000000"/>
          <w:sz w:val="20"/>
          <w:szCs w:val="20"/>
          <w:lang w:eastAsia="pl-PL"/>
        </w:rPr>
        <w:t>Planowana data rozpoczęcia</w:t>
      </w:r>
      <w:r w:rsidRPr="007F2B19">
        <w:rPr>
          <w:rFonts w:ascii="Arial" w:eastAsia="Times New Roman" w:hAnsi="Arial" w:cs="Arial"/>
          <w:color w:val="000000"/>
          <w:sz w:val="20"/>
          <w:szCs w:val="20"/>
          <w:lang w:eastAsia="pl-PL"/>
        </w:rPr>
        <w:t xml:space="preserve"> </w:t>
      </w:r>
      <w:r w:rsidRPr="007F2B19">
        <w:rPr>
          <w:rFonts w:ascii="Arial" w:eastAsia="Times New Roman" w:hAnsi="Arial" w:cs="Arial"/>
          <w:color w:val="000000"/>
          <w:sz w:val="20"/>
          <w:szCs w:val="20"/>
          <w:lang w:eastAsia="pl-PL"/>
        </w:rPr>
        <w:tab/>
      </w:r>
      <w:r w:rsidRPr="007F2B19">
        <w:rPr>
          <w:rFonts w:ascii="Arial" w:hAnsi="Arial" w:cs="Arial"/>
          <w:iCs/>
          <w:color w:val="7F7F7F" w:themeColor="text1" w:themeTint="80"/>
          <w:sz w:val="20"/>
          <w:szCs w:val="20"/>
        </w:rPr>
        <w:t xml:space="preserve">2022  II </w:t>
      </w:r>
    </w:p>
    <w:p w14:paraId="2EF42729" w14:textId="77777777" w:rsidR="007F2B19" w:rsidRPr="007F2B19" w:rsidRDefault="007F2B19" w:rsidP="007F2B19">
      <w:pPr>
        <w:spacing w:after="0" w:line="240" w:lineRule="auto"/>
        <w:rPr>
          <w:rFonts w:ascii="Arial" w:hAnsi="Arial" w:cs="Arial"/>
          <w:sz w:val="20"/>
          <w:szCs w:val="20"/>
        </w:rPr>
      </w:pPr>
      <w:r w:rsidRPr="007F2B19">
        <w:rPr>
          <w:rFonts w:ascii="Arial" w:eastAsia="Times New Roman" w:hAnsi="Arial" w:cs="Arial"/>
          <w:iCs/>
          <w:color w:val="000000"/>
          <w:sz w:val="20"/>
          <w:szCs w:val="20"/>
          <w:lang w:eastAsia="pl-PL"/>
        </w:rPr>
        <w:t>Planowana data zakończenia</w:t>
      </w:r>
      <w:r w:rsidRPr="007F2B19">
        <w:rPr>
          <w:rFonts w:ascii="Arial" w:eastAsia="Times New Roman" w:hAnsi="Arial" w:cs="Arial"/>
          <w:color w:val="000000"/>
          <w:sz w:val="20"/>
          <w:szCs w:val="20"/>
          <w:lang w:eastAsia="pl-PL"/>
        </w:rPr>
        <w:tab/>
      </w:r>
      <w:r w:rsidRPr="007F2B19">
        <w:rPr>
          <w:rFonts w:ascii="Arial" w:hAnsi="Arial" w:cs="Arial"/>
          <w:iCs/>
          <w:color w:val="7F7F7F" w:themeColor="text1" w:themeTint="80"/>
          <w:sz w:val="20"/>
          <w:szCs w:val="20"/>
        </w:rPr>
        <w:t xml:space="preserve">2023 IV </w:t>
      </w:r>
    </w:p>
    <w:p w14:paraId="678F1547" w14:textId="77777777" w:rsidR="007F2B19" w:rsidRPr="007F2B19" w:rsidRDefault="007F2B19" w:rsidP="007F2B19">
      <w:pPr>
        <w:rPr>
          <w:rFonts w:ascii="Arial" w:hAnsi="Arial" w:cs="Arial"/>
          <w:sz w:val="20"/>
          <w:szCs w:val="20"/>
        </w:rPr>
      </w:pPr>
    </w:p>
    <w:tbl>
      <w:tblPr>
        <w:tblW w:w="9239"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7"/>
        <w:gridCol w:w="866"/>
        <w:gridCol w:w="1442"/>
        <w:gridCol w:w="1443"/>
        <w:gridCol w:w="1371"/>
      </w:tblGrid>
      <w:tr w:rsidR="007F2B19" w:rsidRPr="007F2B19" w14:paraId="5841F170" w14:textId="77777777" w:rsidTr="007F2B19">
        <w:trPr>
          <w:trHeight w:val="761"/>
        </w:trPr>
        <w:tc>
          <w:tcPr>
            <w:tcW w:w="4117" w:type="dxa"/>
            <w:shd w:val="clear" w:color="auto" w:fill="EFFFFF"/>
            <w:vAlign w:val="center"/>
          </w:tcPr>
          <w:p w14:paraId="77302646" w14:textId="77777777" w:rsidR="007F2B19" w:rsidRPr="007F2B19" w:rsidRDefault="007F2B19" w:rsidP="007F2B19">
            <w:pPr>
              <w:spacing w:after="0" w:line="240" w:lineRule="auto"/>
              <w:rPr>
                <w:rFonts w:ascii="Arial" w:eastAsia="Times New Roman" w:hAnsi="Arial" w:cs="Arial"/>
                <w:sz w:val="20"/>
                <w:szCs w:val="20"/>
                <w:lang w:eastAsia="pl-PL"/>
              </w:rPr>
            </w:pPr>
            <w:r w:rsidRPr="007F2B19">
              <w:rPr>
                <w:rFonts w:ascii="Arial" w:eastAsia="Times New Roman" w:hAnsi="Arial" w:cs="Arial"/>
                <w:sz w:val="20"/>
                <w:szCs w:val="20"/>
                <w:lang w:eastAsia="pl-PL"/>
              </w:rPr>
              <w:t>Źródła finansowania</w:t>
            </w:r>
          </w:p>
        </w:tc>
        <w:tc>
          <w:tcPr>
            <w:tcW w:w="866" w:type="dxa"/>
            <w:shd w:val="clear" w:color="auto" w:fill="auto"/>
            <w:vAlign w:val="center"/>
          </w:tcPr>
          <w:p w14:paraId="0D393156"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2021</w:t>
            </w:r>
          </w:p>
        </w:tc>
        <w:tc>
          <w:tcPr>
            <w:tcW w:w="1442" w:type="dxa"/>
            <w:shd w:val="clear" w:color="auto" w:fill="auto"/>
            <w:vAlign w:val="center"/>
          </w:tcPr>
          <w:p w14:paraId="662664EA"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2022</w:t>
            </w:r>
          </w:p>
        </w:tc>
        <w:tc>
          <w:tcPr>
            <w:tcW w:w="1443" w:type="dxa"/>
            <w:shd w:val="clear" w:color="auto" w:fill="auto"/>
            <w:vAlign w:val="center"/>
          </w:tcPr>
          <w:p w14:paraId="69FA5972"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2023</w:t>
            </w:r>
          </w:p>
        </w:tc>
        <w:tc>
          <w:tcPr>
            <w:tcW w:w="1371" w:type="dxa"/>
            <w:shd w:val="clear" w:color="auto" w:fill="auto"/>
            <w:vAlign w:val="center"/>
          </w:tcPr>
          <w:p w14:paraId="44464E98"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Razem</w:t>
            </w:r>
          </w:p>
        </w:tc>
      </w:tr>
      <w:tr w:rsidR="007F2B19" w:rsidRPr="007F2B19" w14:paraId="4D4DEBEC" w14:textId="77777777" w:rsidTr="007F2B19">
        <w:trPr>
          <w:trHeight w:val="1140"/>
        </w:trPr>
        <w:tc>
          <w:tcPr>
            <w:tcW w:w="4117" w:type="dxa"/>
            <w:shd w:val="clear" w:color="auto" w:fill="EFFFFF"/>
            <w:vAlign w:val="center"/>
            <w:hideMark/>
          </w:tcPr>
          <w:p w14:paraId="74D835D1" w14:textId="77777777" w:rsidR="007F2B19" w:rsidRPr="007F2B19" w:rsidRDefault="007F2B19" w:rsidP="007F2B19">
            <w:pPr>
              <w:spacing w:after="0" w:line="240" w:lineRule="auto"/>
              <w:rPr>
                <w:rFonts w:ascii="Arial" w:eastAsia="Times New Roman" w:hAnsi="Arial" w:cs="Arial"/>
                <w:sz w:val="20"/>
                <w:szCs w:val="20"/>
                <w:lang w:eastAsia="pl-PL"/>
              </w:rPr>
            </w:pPr>
            <w:r w:rsidRPr="007F2B19">
              <w:rPr>
                <w:rFonts w:ascii="Arial" w:eastAsia="Times New Roman" w:hAnsi="Arial" w:cs="Arial"/>
                <w:sz w:val="20"/>
                <w:szCs w:val="20"/>
                <w:lang w:eastAsia="pl-PL"/>
              </w:rPr>
              <w:t>III.16 Planowany koszt całkowity [PLN]</w:t>
            </w:r>
          </w:p>
          <w:p w14:paraId="259594DA" w14:textId="77777777" w:rsidR="007F2B19" w:rsidRPr="007F2B19" w:rsidRDefault="007F2B19" w:rsidP="007F2B19">
            <w:pPr>
              <w:spacing w:before="120" w:after="120"/>
              <w:ind w:left="22"/>
              <w:rPr>
                <w:rFonts w:ascii="Arial" w:eastAsia="Times New Roman" w:hAnsi="Arial" w:cs="Arial"/>
                <w:sz w:val="20"/>
                <w:szCs w:val="20"/>
                <w:lang w:eastAsia="pl-PL"/>
              </w:rPr>
            </w:pPr>
            <w:r w:rsidRPr="007F2B19">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7F2B19">
              <w:rPr>
                <w:rFonts w:ascii="Arial" w:hAnsi="Arial" w:cs="Arial"/>
                <w:i/>
                <w:iCs/>
                <w:color w:val="7F7F7F" w:themeColor="text1" w:themeTint="80"/>
                <w:sz w:val="16"/>
                <w:szCs w:val="16"/>
              </w:rPr>
              <w:t>niekwalifikowalne.w</w:t>
            </w:r>
            <w:proofErr w:type="spellEnd"/>
            <w:r w:rsidRPr="007F2B19">
              <w:rPr>
                <w:rFonts w:ascii="Arial" w:hAnsi="Arial" w:cs="Arial"/>
                <w:i/>
                <w:iCs/>
                <w:color w:val="7F7F7F" w:themeColor="text1" w:themeTint="80"/>
                <w:sz w:val="16"/>
                <w:szCs w:val="16"/>
              </w:rPr>
              <w:t xml:space="preserve"> podziale na lata realizacji inwestycji oraz łączna kwota</w:t>
            </w:r>
            <w:r w:rsidRPr="007F2B19">
              <w:rPr>
                <w:rFonts w:ascii="Arial" w:hAnsi="Arial" w:cs="Arial"/>
                <w:i/>
                <w:iCs/>
                <w:color w:val="7F7F7F" w:themeColor="text1" w:themeTint="80"/>
                <w:sz w:val="18"/>
                <w:szCs w:val="18"/>
              </w:rPr>
              <w:t xml:space="preserve"> </w:t>
            </w:r>
          </w:p>
        </w:tc>
        <w:tc>
          <w:tcPr>
            <w:tcW w:w="866" w:type="dxa"/>
            <w:shd w:val="clear" w:color="auto" w:fill="auto"/>
            <w:vAlign w:val="center"/>
            <w:hideMark/>
          </w:tcPr>
          <w:p w14:paraId="767C47D5"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0</w:t>
            </w:r>
          </w:p>
        </w:tc>
        <w:tc>
          <w:tcPr>
            <w:tcW w:w="1442" w:type="dxa"/>
            <w:shd w:val="clear" w:color="auto" w:fill="auto"/>
            <w:vAlign w:val="center"/>
            <w:hideMark/>
          </w:tcPr>
          <w:p w14:paraId="18DCB203"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700 000,00</w:t>
            </w:r>
          </w:p>
        </w:tc>
        <w:tc>
          <w:tcPr>
            <w:tcW w:w="1443" w:type="dxa"/>
            <w:shd w:val="clear" w:color="auto" w:fill="auto"/>
            <w:vAlign w:val="center"/>
            <w:hideMark/>
          </w:tcPr>
          <w:p w14:paraId="65A5EBD6"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6 517 900,00</w:t>
            </w:r>
          </w:p>
        </w:tc>
        <w:tc>
          <w:tcPr>
            <w:tcW w:w="1371" w:type="dxa"/>
            <w:shd w:val="clear" w:color="auto" w:fill="auto"/>
            <w:vAlign w:val="center"/>
            <w:hideMark/>
          </w:tcPr>
          <w:p w14:paraId="29556D46"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7 217 900,00</w:t>
            </w:r>
          </w:p>
        </w:tc>
      </w:tr>
      <w:tr w:rsidR="007F2B19" w:rsidRPr="007F2B19" w14:paraId="6C6D0086" w14:textId="77777777" w:rsidTr="007F2B19">
        <w:trPr>
          <w:trHeight w:val="1140"/>
        </w:trPr>
        <w:tc>
          <w:tcPr>
            <w:tcW w:w="4117" w:type="dxa"/>
            <w:shd w:val="clear" w:color="auto" w:fill="EFFFFF"/>
            <w:vAlign w:val="center"/>
            <w:hideMark/>
          </w:tcPr>
          <w:p w14:paraId="4160A03D" w14:textId="77777777" w:rsidR="007F2B19" w:rsidRPr="007F2B19" w:rsidRDefault="007F2B19" w:rsidP="007F2B19">
            <w:pPr>
              <w:spacing w:after="0" w:line="240" w:lineRule="auto"/>
              <w:rPr>
                <w:rFonts w:ascii="Arial" w:eastAsia="Times New Roman" w:hAnsi="Arial" w:cs="Arial"/>
                <w:sz w:val="20"/>
                <w:szCs w:val="20"/>
                <w:lang w:eastAsia="pl-PL"/>
              </w:rPr>
            </w:pPr>
            <w:r w:rsidRPr="007F2B19">
              <w:rPr>
                <w:rFonts w:ascii="Arial" w:eastAsia="Times New Roman" w:hAnsi="Arial" w:cs="Arial"/>
                <w:sz w:val="20"/>
                <w:szCs w:val="20"/>
                <w:lang w:eastAsia="pl-PL"/>
              </w:rPr>
              <w:t>III.17 Planowany koszt kwalifikowalny [PLN]</w:t>
            </w:r>
          </w:p>
          <w:p w14:paraId="32F02664" w14:textId="77777777" w:rsidR="007F2B19" w:rsidRPr="007F2B19" w:rsidRDefault="007F2B19" w:rsidP="007F2B19">
            <w:pPr>
              <w:spacing w:before="120" w:after="120"/>
              <w:ind w:left="22"/>
              <w:rPr>
                <w:rFonts w:ascii="Arial" w:hAnsi="Arial" w:cs="Arial"/>
                <w:i/>
                <w:iCs/>
                <w:color w:val="7F7F7F" w:themeColor="text1" w:themeTint="80"/>
                <w:sz w:val="16"/>
                <w:szCs w:val="16"/>
              </w:rPr>
            </w:pPr>
            <w:r w:rsidRPr="007F2B19">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866" w:type="dxa"/>
            <w:shd w:val="clear" w:color="auto" w:fill="auto"/>
            <w:vAlign w:val="center"/>
            <w:hideMark/>
          </w:tcPr>
          <w:p w14:paraId="41FDA930"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0</w:t>
            </w:r>
          </w:p>
        </w:tc>
        <w:tc>
          <w:tcPr>
            <w:tcW w:w="1442" w:type="dxa"/>
            <w:shd w:val="clear" w:color="auto" w:fill="auto"/>
            <w:vAlign w:val="center"/>
            <w:hideMark/>
          </w:tcPr>
          <w:p w14:paraId="3B506EA1"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700 000,00</w:t>
            </w:r>
          </w:p>
        </w:tc>
        <w:tc>
          <w:tcPr>
            <w:tcW w:w="1443" w:type="dxa"/>
            <w:shd w:val="clear" w:color="auto" w:fill="auto"/>
            <w:vAlign w:val="center"/>
            <w:hideMark/>
          </w:tcPr>
          <w:p w14:paraId="17B0E850"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6 516 900,00</w:t>
            </w:r>
          </w:p>
        </w:tc>
        <w:tc>
          <w:tcPr>
            <w:tcW w:w="1371" w:type="dxa"/>
            <w:shd w:val="clear" w:color="auto" w:fill="auto"/>
            <w:vAlign w:val="center"/>
            <w:hideMark/>
          </w:tcPr>
          <w:p w14:paraId="78CD0606"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7 216 900,00</w:t>
            </w:r>
          </w:p>
        </w:tc>
      </w:tr>
      <w:tr w:rsidR="007F2B19" w:rsidRPr="007F2B19" w14:paraId="5D1B7A71" w14:textId="77777777" w:rsidTr="007F2B19">
        <w:trPr>
          <w:trHeight w:val="661"/>
        </w:trPr>
        <w:tc>
          <w:tcPr>
            <w:tcW w:w="4117" w:type="dxa"/>
            <w:shd w:val="clear" w:color="auto" w:fill="EFFFFF"/>
            <w:vAlign w:val="center"/>
            <w:hideMark/>
          </w:tcPr>
          <w:p w14:paraId="2CBA07B2" w14:textId="77777777" w:rsidR="007F2B19" w:rsidRPr="007F2B19" w:rsidRDefault="007F2B19" w:rsidP="007F2B19">
            <w:pPr>
              <w:spacing w:after="0" w:line="240" w:lineRule="auto"/>
              <w:rPr>
                <w:rFonts w:ascii="Arial" w:eastAsia="Times New Roman" w:hAnsi="Arial" w:cs="Arial"/>
                <w:sz w:val="20"/>
                <w:szCs w:val="20"/>
                <w:lang w:eastAsia="pl-PL"/>
              </w:rPr>
            </w:pPr>
            <w:r w:rsidRPr="007F2B19">
              <w:rPr>
                <w:rFonts w:ascii="Arial" w:eastAsia="Times New Roman" w:hAnsi="Arial" w:cs="Arial"/>
                <w:sz w:val="20"/>
                <w:szCs w:val="20"/>
                <w:lang w:eastAsia="pl-PL"/>
              </w:rPr>
              <w:t>III.18 Planowane dofinansowanie UE [PLN]</w:t>
            </w:r>
          </w:p>
          <w:p w14:paraId="77C60A9B" w14:textId="77777777" w:rsidR="007F2B19" w:rsidRPr="007F2B19" w:rsidRDefault="007F2B19" w:rsidP="007F2B19">
            <w:pPr>
              <w:spacing w:before="120" w:after="120"/>
              <w:ind w:left="22"/>
              <w:rPr>
                <w:rFonts w:ascii="Arial" w:eastAsia="Times New Roman" w:hAnsi="Arial" w:cs="Arial"/>
                <w:sz w:val="16"/>
                <w:szCs w:val="16"/>
                <w:lang w:eastAsia="pl-PL"/>
              </w:rPr>
            </w:pPr>
            <w:r w:rsidRPr="007F2B19">
              <w:rPr>
                <w:rFonts w:ascii="Arial" w:hAnsi="Arial" w:cs="Arial"/>
                <w:i/>
                <w:iCs/>
                <w:color w:val="7F7F7F" w:themeColor="text1" w:themeTint="80"/>
                <w:sz w:val="16"/>
                <w:szCs w:val="16"/>
              </w:rPr>
              <w:t xml:space="preserve">alokacja środków UE przeznaczona na projekt </w:t>
            </w:r>
          </w:p>
        </w:tc>
        <w:tc>
          <w:tcPr>
            <w:tcW w:w="866" w:type="dxa"/>
            <w:shd w:val="clear" w:color="auto" w:fill="auto"/>
            <w:vAlign w:val="center"/>
            <w:hideMark/>
          </w:tcPr>
          <w:p w14:paraId="0391DF70"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0</w:t>
            </w:r>
          </w:p>
        </w:tc>
        <w:tc>
          <w:tcPr>
            <w:tcW w:w="1442" w:type="dxa"/>
            <w:shd w:val="clear" w:color="auto" w:fill="auto"/>
            <w:vAlign w:val="center"/>
            <w:hideMark/>
          </w:tcPr>
          <w:p w14:paraId="0E357A5F"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700 000,00</w:t>
            </w:r>
          </w:p>
        </w:tc>
        <w:tc>
          <w:tcPr>
            <w:tcW w:w="1443" w:type="dxa"/>
            <w:shd w:val="clear" w:color="auto" w:fill="auto"/>
            <w:vAlign w:val="center"/>
            <w:hideMark/>
          </w:tcPr>
          <w:p w14:paraId="34A44835"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6 516 900,00</w:t>
            </w:r>
          </w:p>
        </w:tc>
        <w:tc>
          <w:tcPr>
            <w:tcW w:w="1371" w:type="dxa"/>
            <w:shd w:val="clear" w:color="auto" w:fill="auto"/>
            <w:vAlign w:val="center"/>
            <w:hideMark/>
          </w:tcPr>
          <w:p w14:paraId="1D72EDDA"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7 216 900,00</w:t>
            </w:r>
          </w:p>
        </w:tc>
      </w:tr>
      <w:tr w:rsidR="007F2B19" w:rsidRPr="007F2B19" w14:paraId="26E73EEC" w14:textId="77777777" w:rsidTr="007F2B19">
        <w:trPr>
          <w:trHeight w:val="900"/>
        </w:trPr>
        <w:tc>
          <w:tcPr>
            <w:tcW w:w="4117" w:type="dxa"/>
            <w:shd w:val="clear" w:color="auto" w:fill="EFFFFF"/>
            <w:vAlign w:val="center"/>
            <w:hideMark/>
          </w:tcPr>
          <w:p w14:paraId="02352E60" w14:textId="77777777" w:rsidR="007F2B19" w:rsidRPr="007F2B19" w:rsidRDefault="007F2B19" w:rsidP="007F2B19">
            <w:pPr>
              <w:spacing w:after="0" w:line="240" w:lineRule="auto"/>
              <w:rPr>
                <w:rFonts w:ascii="Arial" w:eastAsia="Times New Roman" w:hAnsi="Arial" w:cs="Arial"/>
                <w:sz w:val="20"/>
                <w:szCs w:val="20"/>
                <w:lang w:eastAsia="pl-PL"/>
              </w:rPr>
            </w:pPr>
            <w:r w:rsidRPr="007F2B19">
              <w:rPr>
                <w:rFonts w:ascii="Arial" w:eastAsia="Times New Roman" w:hAnsi="Arial" w:cs="Arial"/>
                <w:sz w:val="20"/>
                <w:szCs w:val="20"/>
                <w:lang w:eastAsia="pl-PL"/>
              </w:rPr>
              <w:t>III.19 Planowane dofinansowanie UE [%]</w:t>
            </w:r>
          </w:p>
          <w:p w14:paraId="4D40CCE0" w14:textId="77777777" w:rsidR="007F2B19" w:rsidRPr="007F2B19" w:rsidRDefault="007F2B19" w:rsidP="007F2B19">
            <w:pPr>
              <w:spacing w:before="120" w:after="120"/>
              <w:ind w:left="22"/>
              <w:rPr>
                <w:rFonts w:ascii="Arial" w:eastAsia="Times New Roman" w:hAnsi="Arial" w:cs="Arial"/>
                <w:sz w:val="16"/>
                <w:szCs w:val="16"/>
                <w:lang w:eastAsia="pl-PL"/>
              </w:rPr>
            </w:pPr>
            <w:r w:rsidRPr="007F2B19">
              <w:rPr>
                <w:rFonts w:ascii="Arial" w:hAnsi="Arial" w:cs="Arial"/>
                <w:i/>
                <w:iCs/>
                <w:color w:val="7F7F7F" w:themeColor="text1" w:themeTint="80"/>
                <w:sz w:val="16"/>
                <w:szCs w:val="16"/>
              </w:rPr>
              <w:t>maksymalny poziom dofinansowania UE na projekt w %</w:t>
            </w:r>
          </w:p>
        </w:tc>
        <w:tc>
          <w:tcPr>
            <w:tcW w:w="866" w:type="dxa"/>
            <w:shd w:val="clear" w:color="auto" w:fill="auto"/>
            <w:vAlign w:val="center"/>
            <w:hideMark/>
          </w:tcPr>
          <w:p w14:paraId="4A008977"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0</w:t>
            </w:r>
          </w:p>
        </w:tc>
        <w:tc>
          <w:tcPr>
            <w:tcW w:w="1442" w:type="dxa"/>
            <w:shd w:val="clear" w:color="auto" w:fill="auto"/>
            <w:vAlign w:val="center"/>
            <w:hideMark/>
          </w:tcPr>
          <w:p w14:paraId="11A66DC7"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100</w:t>
            </w:r>
          </w:p>
        </w:tc>
        <w:tc>
          <w:tcPr>
            <w:tcW w:w="1443" w:type="dxa"/>
            <w:shd w:val="clear" w:color="auto" w:fill="auto"/>
            <w:vAlign w:val="center"/>
            <w:hideMark/>
          </w:tcPr>
          <w:p w14:paraId="38CE3313"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100</w:t>
            </w:r>
          </w:p>
        </w:tc>
        <w:tc>
          <w:tcPr>
            <w:tcW w:w="1371" w:type="dxa"/>
            <w:shd w:val="clear" w:color="auto" w:fill="auto"/>
            <w:vAlign w:val="center"/>
            <w:hideMark/>
          </w:tcPr>
          <w:p w14:paraId="598A3A31" w14:textId="77777777" w:rsidR="007F2B19" w:rsidRPr="007F2B19" w:rsidRDefault="007F2B19" w:rsidP="007F2B19">
            <w:pPr>
              <w:spacing w:after="0" w:line="240" w:lineRule="auto"/>
              <w:jc w:val="center"/>
              <w:rPr>
                <w:rFonts w:ascii="Arial" w:eastAsia="Times New Roman" w:hAnsi="Arial" w:cs="Arial"/>
                <w:iCs/>
                <w:sz w:val="20"/>
                <w:szCs w:val="20"/>
                <w:lang w:eastAsia="pl-PL"/>
              </w:rPr>
            </w:pPr>
            <w:r w:rsidRPr="007F2B19">
              <w:rPr>
                <w:rFonts w:ascii="Arial" w:eastAsia="Times New Roman" w:hAnsi="Arial" w:cs="Arial"/>
                <w:iCs/>
                <w:sz w:val="20"/>
                <w:szCs w:val="20"/>
                <w:lang w:eastAsia="pl-PL"/>
              </w:rPr>
              <w:t>100</w:t>
            </w:r>
          </w:p>
        </w:tc>
      </w:tr>
    </w:tbl>
    <w:p w14:paraId="1065A467" w14:textId="77777777" w:rsidR="007F2B19" w:rsidRPr="007F2B19" w:rsidRDefault="007F2B19" w:rsidP="007F2B19">
      <w:pPr>
        <w:rPr>
          <w:rFonts w:ascii="Arial" w:hAnsi="Arial" w:cs="Arial"/>
        </w:rPr>
      </w:pPr>
    </w:p>
    <w:tbl>
      <w:tblPr>
        <w:tblW w:w="361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614"/>
      </w:tblGrid>
      <w:tr w:rsidR="007F2B19" w:rsidRPr="007F2B19" w14:paraId="65EDF107" w14:textId="77777777" w:rsidTr="00FB1B28">
        <w:trPr>
          <w:trHeight w:val="391"/>
        </w:trPr>
        <w:tc>
          <w:tcPr>
            <w:tcW w:w="3614" w:type="dxa"/>
            <w:shd w:val="clear" w:color="auto" w:fill="EFFFFF"/>
            <w:vAlign w:val="center"/>
          </w:tcPr>
          <w:p w14:paraId="2660AD88" w14:textId="77777777" w:rsidR="007F2B19" w:rsidRPr="007F2B19" w:rsidRDefault="007F2B19" w:rsidP="007F2B19">
            <w:pPr>
              <w:spacing w:after="0" w:line="240" w:lineRule="auto"/>
              <w:rPr>
                <w:rFonts w:ascii="Arial" w:eastAsia="Times New Roman" w:hAnsi="Arial" w:cs="Arial"/>
                <w:sz w:val="20"/>
                <w:szCs w:val="20"/>
                <w:lang w:eastAsia="pl-PL"/>
              </w:rPr>
            </w:pPr>
            <w:r w:rsidRPr="007F2B19">
              <w:rPr>
                <w:rFonts w:ascii="Arial" w:eastAsia="Times New Roman" w:hAnsi="Arial" w:cs="Arial"/>
                <w:sz w:val="20"/>
                <w:szCs w:val="20"/>
                <w:lang w:eastAsia="pl-PL"/>
              </w:rPr>
              <w:t>III.20 Działania w projekcie</w:t>
            </w:r>
          </w:p>
        </w:tc>
      </w:tr>
    </w:tbl>
    <w:p w14:paraId="74448357" w14:textId="77777777" w:rsidR="007F2B19" w:rsidRPr="007F2B19" w:rsidRDefault="007F2B19" w:rsidP="007F2B19">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496"/>
        <w:gridCol w:w="2056"/>
        <w:gridCol w:w="4889"/>
        <w:gridCol w:w="1823"/>
      </w:tblGrid>
      <w:tr w:rsidR="007F2B19" w:rsidRPr="007F2B19" w14:paraId="229A05F9" w14:textId="77777777" w:rsidTr="007F2B19">
        <w:trPr>
          <w:trHeight w:val="600"/>
        </w:trPr>
        <w:tc>
          <w:tcPr>
            <w:tcW w:w="496" w:type="dxa"/>
            <w:shd w:val="clear" w:color="auto" w:fill="EFFFFF"/>
            <w:vAlign w:val="center"/>
          </w:tcPr>
          <w:p w14:paraId="036F8CBB"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L.p.</w:t>
            </w:r>
          </w:p>
        </w:tc>
        <w:tc>
          <w:tcPr>
            <w:tcW w:w="2056" w:type="dxa"/>
            <w:shd w:val="clear" w:color="auto" w:fill="EFFFFF"/>
            <w:vAlign w:val="center"/>
            <w:hideMark/>
          </w:tcPr>
          <w:p w14:paraId="6976999A"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Nazwa zadania</w:t>
            </w:r>
          </w:p>
          <w:p w14:paraId="05EFA794" w14:textId="77777777" w:rsidR="007F2B19" w:rsidRPr="007F2B19" w:rsidRDefault="007F2B19" w:rsidP="007F2B19">
            <w:pPr>
              <w:spacing w:before="120" w:after="120"/>
              <w:ind w:left="22"/>
              <w:jc w:val="center"/>
              <w:rPr>
                <w:rFonts w:ascii="Arial" w:eastAsia="Times New Roman" w:hAnsi="Arial" w:cs="Arial"/>
                <w:sz w:val="16"/>
                <w:szCs w:val="16"/>
                <w:lang w:eastAsia="pl-PL"/>
              </w:rPr>
            </w:pPr>
            <w:r w:rsidRPr="007F2B19">
              <w:rPr>
                <w:rFonts w:ascii="Arial" w:hAnsi="Arial" w:cs="Arial"/>
                <w:i/>
                <w:iCs/>
                <w:color w:val="7F7F7F" w:themeColor="text1" w:themeTint="80"/>
                <w:sz w:val="16"/>
                <w:szCs w:val="16"/>
              </w:rPr>
              <w:t>kluczowe zadania, jakie będą realizowane w ramach projektu</w:t>
            </w:r>
          </w:p>
        </w:tc>
        <w:tc>
          <w:tcPr>
            <w:tcW w:w="4889" w:type="dxa"/>
            <w:shd w:val="clear" w:color="auto" w:fill="EFFFFF"/>
            <w:vAlign w:val="center"/>
            <w:hideMark/>
          </w:tcPr>
          <w:p w14:paraId="55FC8B31"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Opis działania</w:t>
            </w:r>
          </w:p>
          <w:p w14:paraId="5474BA01" w14:textId="77777777" w:rsidR="007F2B19" w:rsidRPr="007F2B19" w:rsidRDefault="007F2B19" w:rsidP="007F2B19">
            <w:pPr>
              <w:spacing w:before="120" w:after="120"/>
              <w:ind w:left="22"/>
              <w:jc w:val="center"/>
              <w:rPr>
                <w:rFonts w:ascii="Arial" w:eastAsia="Times New Roman" w:hAnsi="Arial" w:cs="Arial"/>
                <w:sz w:val="20"/>
                <w:szCs w:val="20"/>
                <w:lang w:eastAsia="pl-PL"/>
              </w:rPr>
            </w:pPr>
            <w:r w:rsidRPr="007F2B19">
              <w:rPr>
                <w:rFonts w:ascii="Arial" w:hAnsi="Arial" w:cs="Arial"/>
                <w:i/>
                <w:iCs/>
                <w:color w:val="7F7F7F" w:themeColor="text1" w:themeTint="80"/>
                <w:sz w:val="20"/>
                <w:szCs w:val="20"/>
              </w:rPr>
              <w:t>krótki opis planowanych do podjęcia działań składających się na dane zadanie</w:t>
            </w:r>
          </w:p>
        </w:tc>
        <w:tc>
          <w:tcPr>
            <w:tcW w:w="1823" w:type="dxa"/>
            <w:shd w:val="clear" w:color="auto" w:fill="EFFFFF"/>
            <w:vAlign w:val="center"/>
            <w:hideMark/>
          </w:tcPr>
          <w:p w14:paraId="1D10A516"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Szacunkowa wartość całkowita zadania [PLN]</w:t>
            </w:r>
          </w:p>
        </w:tc>
      </w:tr>
      <w:tr w:rsidR="007F2B19" w:rsidRPr="007F2B19" w14:paraId="06ACB640" w14:textId="77777777" w:rsidTr="007F2B19">
        <w:trPr>
          <w:trHeight w:val="600"/>
        </w:trPr>
        <w:tc>
          <w:tcPr>
            <w:tcW w:w="496" w:type="dxa"/>
            <w:vAlign w:val="center"/>
          </w:tcPr>
          <w:p w14:paraId="09E3F827"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1</w:t>
            </w:r>
          </w:p>
        </w:tc>
        <w:tc>
          <w:tcPr>
            <w:tcW w:w="2056" w:type="dxa"/>
            <w:shd w:val="clear" w:color="auto" w:fill="auto"/>
            <w:noWrap/>
            <w:vAlign w:val="center"/>
          </w:tcPr>
          <w:p w14:paraId="09B3A9B7" w14:textId="77777777" w:rsidR="007F2B19" w:rsidRPr="007F2B19" w:rsidRDefault="007F2B19" w:rsidP="007F2B19">
            <w:pPr>
              <w:jc w:val="center"/>
              <w:rPr>
                <w:rFonts w:ascii="Arial" w:hAnsi="Arial" w:cs="Arial"/>
                <w:sz w:val="20"/>
                <w:szCs w:val="20"/>
              </w:rPr>
            </w:pPr>
            <w:r w:rsidRPr="007F2B19">
              <w:rPr>
                <w:rFonts w:ascii="Arial" w:hAnsi="Arial" w:cs="Arial"/>
                <w:sz w:val="20"/>
                <w:szCs w:val="20"/>
              </w:rPr>
              <w:t>Przygotowanie projektu</w:t>
            </w:r>
          </w:p>
        </w:tc>
        <w:tc>
          <w:tcPr>
            <w:tcW w:w="4889" w:type="dxa"/>
            <w:shd w:val="clear" w:color="auto" w:fill="auto"/>
            <w:noWrap/>
            <w:vAlign w:val="center"/>
          </w:tcPr>
          <w:p w14:paraId="4C829823" w14:textId="77777777" w:rsidR="007F2B19" w:rsidRPr="007F2B19" w:rsidRDefault="007F2B19" w:rsidP="007F2B19">
            <w:pPr>
              <w:numPr>
                <w:ilvl w:val="0"/>
                <w:numId w:val="70"/>
              </w:numPr>
              <w:contextualSpacing/>
              <w:rPr>
                <w:rFonts w:ascii="Arial" w:hAnsi="Arial" w:cs="Arial"/>
                <w:sz w:val="20"/>
                <w:szCs w:val="20"/>
              </w:rPr>
            </w:pPr>
            <w:r w:rsidRPr="007F2B19">
              <w:rPr>
                <w:rFonts w:ascii="Arial" w:hAnsi="Arial" w:cs="Arial"/>
                <w:sz w:val="20"/>
                <w:szCs w:val="20"/>
              </w:rPr>
              <w:t>przygotowanie dokumentacji projektowej indywidualnie dla każdego zadania, uzyskanie wymaganych decyzji administracyjnych, zgód niezbędnych do realizacji projektu</w:t>
            </w:r>
          </w:p>
        </w:tc>
        <w:tc>
          <w:tcPr>
            <w:tcW w:w="1823" w:type="dxa"/>
            <w:shd w:val="clear" w:color="000000" w:fill="FFFFFF"/>
            <w:vAlign w:val="center"/>
          </w:tcPr>
          <w:p w14:paraId="49135B91" w14:textId="77777777" w:rsidR="007F2B19" w:rsidRPr="007F2B19" w:rsidRDefault="007F2B19" w:rsidP="007F2B19">
            <w:pPr>
              <w:spacing w:after="0" w:line="240" w:lineRule="auto"/>
              <w:jc w:val="center"/>
              <w:rPr>
                <w:rFonts w:ascii="Arial" w:eastAsia="Times New Roman" w:hAnsi="Arial" w:cs="Arial"/>
                <w:bCs/>
                <w:sz w:val="20"/>
                <w:szCs w:val="20"/>
                <w:lang w:eastAsia="pl-PL"/>
              </w:rPr>
            </w:pPr>
            <w:r w:rsidRPr="007F2B19">
              <w:rPr>
                <w:rFonts w:ascii="Arial" w:eastAsia="Times New Roman" w:hAnsi="Arial" w:cs="Arial"/>
                <w:bCs/>
                <w:sz w:val="20"/>
                <w:szCs w:val="20"/>
                <w:lang w:eastAsia="pl-PL"/>
              </w:rPr>
              <w:t>225 000,00</w:t>
            </w:r>
          </w:p>
        </w:tc>
      </w:tr>
      <w:tr w:rsidR="007F2B19" w:rsidRPr="007F2B19" w14:paraId="7D198B26" w14:textId="77777777" w:rsidTr="007F2B19">
        <w:trPr>
          <w:trHeight w:val="600"/>
        </w:trPr>
        <w:tc>
          <w:tcPr>
            <w:tcW w:w="496" w:type="dxa"/>
            <w:vAlign w:val="center"/>
          </w:tcPr>
          <w:p w14:paraId="2AD8704C"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2</w:t>
            </w:r>
          </w:p>
        </w:tc>
        <w:tc>
          <w:tcPr>
            <w:tcW w:w="2056" w:type="dxa"/>
            <w:shd w:val="clear" w:color="auto" w:fill="auto"/>
            <w:noWrap/>
            <w:vAlign w:val="center"/>
          </w:tcPr>
          <w:p w14:paraId="4C58CC2E" w14:textId="77777777" w:rsidR="007F2B19" w:rsidRPr="007F2B19" w:rsidRDefault="007F2B19" w:rsidP="007F2B19">
            <w:pPr>
              <w:jc w:val="center"/>
              <w:rPr>
                <w:rFonts w:ascii="Arial" w:hAnsi="Arial" w:cs="Arial"/>
                <w:sz w:val="20"/>
                <w:szCs w:val="20"/>
              </w:rPr>
            </w:pPr>
            <w:r w:rsidRPr="007F2B19">
              <w:rPr>
                <w:rFonts w:ascii="Arial" w:hAnsi="Arial" w:cs="Arial"/>
                <w:sz w:val="20"/>
                <w:szCs w:val="20"/>
              </w:rPr>
              <w:t>Roboty Budowlane</w:t>
            </w:r>
          </w:p>
        </w:tc>
        <w:tc>
          <w:tcPr>
            <w:tcW w:w="4889" w:type="dxa"/>
            <w:shd w:val="clear" w:color="auto" w:fill="auto"/>
            <w:noWrap/>
            <w:vAlign w:val="center"/>
          </w:tcPr>
          <w:p w14:paraId="059DDFE0" w14:textId="77777777" w:rsidR="007F2B19" w:rsidRPr="007F2B19" w:rsidRDefault="007F2B19" w:rsidP="007F2B19">
            <w:pPr>
              <w:numPr>
                <w:ilvl w:val="0"/>
                <w:numId w:val="70"/>
              </w:numPr>
              <w:contextualSpacing/>
              <w:rPr>
                <w:rFonts w:ascii="Arial" w:hAnsi="Arial" w:cs="Arial"/>
                <w:sz w:val="20"/>
                <w:szCs w:val="20"/>
              </w:rPr>
            </w:pPr>
            <w:r w:rsidRPr="007F2B19">
              <w:rPr>
                <w:rFonts w:ascii="Arial" w:hAnsi="Arial" w:cs="Arial"/>
                <w:sz w:val="20"/>
                <w:szCs w:val="20"/>
              </w:rPr>
              <w:t xml:space="preserve">Sala multimedialna - wymiana instalacji wodno-kanalizacyjnej; montaż instalacji: elektrycznej, sieci komputerowej, systemu multimedialnego; prace remontowe pomieszczenia </w:t>
            </w:r>
          </w:p>
          <w:p w14:paraId="14A23BB7" w14:textId="056C4D2B" w:rsidR="007F2B19" w:rsidRPr="007F2B19" w:rsidRDefault="007F2B19" w:rsidP="007F2B19">
            <w:pPr>
              <w:numPr>
                <w:ilvl w:val="0"/>
                <w:numId w:val="70"/>
              </w:numPr>
              <w:contextualSpacing/>
              <w:rPr>
                <w:rFonts w:ascii="Arial" w:hAnsi="Arial" w:cs="Arial"/>
                <w:sz w:val="20"/>
                <w:szCs w:val="20"/>
              </w:rPr>
            </w:pPr>
            <w:r w:rsidRPr="007F2B19">
              <w:rPr>
                <w:rFonts w:ascii="Arial" w:hAnsi="Arial" w:cs="Arial"/>
                <w:sz w:val="20"/>
                <w:szCs w:val="20"/>
              </w:rPr>
              <w:t>remont zabytkowego muru zgodnie z zaleceniami konserwatora oraz projektem i programem prac konserwatorskich)</w:t>
            </w:r>
          </w:p>
          <w:p w14:paraId="2ED99CD2" w14:textId="695B3D1C" w:rsidR="007F2B19" w:rsidRPr="007F2B19" w:rsidRDefault="007F2B19" w:rsidP="007F2B19">
            <w:pPr>
              <w:numPr>
                <w:ilvl w:val="0"/>
                <w:numId w:val="70"/>
              </w:numPr>
              <w:contextualSpacing/>
              <w:rPr>
                <w:rFonts w:ascii="Arial" w:hAnsi="Arial" w:cs="Arial"/>
                <w:sz w:val="20"/>
                <w:szCs w:val="20"/>
              </w:rPr>
            </w:pPr>
            <w:r w:rsidRPr="007F2B19">
              <w:rPr>
                <w:rFonts w:ascii="Arial" w:hAnsi="Arial" w:cs="Arial"/>
                <w:sz w:val="20"/>
                <w:szCs w:val="20"/>
              </w:rPr>
              <w:t>remont dachu budynku głównego)</w:t>
            </w:r>
          </w:p>
          <w:p w14:paraId="6D61E6BF" w14:textId="77777777" w:rsidR="007F2B19" w:rsidRPr="007F2B19" w:rsidRDefault="007F2B19" w:rsidP="007F2B19">
            <w:pPr>
              <w:numPr>
                <w:ilvl w:val="0"/>
                <w:numId w:val="70"/>
              </w:numPr>
              <w:contextualSpacing/>
              <w:rPr>
                <w:rFonts w:ascii="Arial" w:hAnsi="Arial" w:cs="Arial"/>
                <w:sz w:val="20"/>
                <w:szCs w:val="20"/>
              </w:rPr>
            </w:pPr>
            <w:r w:rsidRPr="007F2B19">
              <w:rPr>
                <w:rFonts w:ascii="Arial" w:hAnsi="Arial" w:cs="Arial"/>
                <w:sz w:val="20"/>
                <w:szCs w:val="20"/>
              </w:rPr>
              <w:t xml:space="preserve">remont wraz z modernizacją klimatyzacji kanałowej </w:t>
            </w:r>
          </w:p>
          <w:p w14:paraId="5FDE3202" w14:textId="533C5EB0" w:rsidR="007F2B19" w:rsidRPr="007F2B19" w:rsidRDefault="007F2B19" w:rsidP="007F2B19">
            <w:pPr>
              <w:numPr>
                <w:ilvl w:val="0"/>
                <w:numId w:val="70"/>
              </w:numPr>
              <w:contextualSpacing/>
              <w:rPr>
                <w:rFonts w:ascii="Arial" w:hAnsi="Arial" w:cs="Arial"/>
                <w:sz w:val="20"/>
                <w:szCs w:val="20"/>
              </w:rPr>
            </w:pPr>
            <w:r w:rsidRPr="007F2B19">
              <w:rPr>
                <w:rFonts w:ascii="Arial" w:hAnsi="Arial" w:cs="Arial"/>
                <w:sz w:val="20"/>
                <w:szCs w:val="20"/>
              </w:rPr>
              <w:t>montaż wentylacji z odzyskiem ciepła)</w:t>
            </w:r>
            <w:r w:rsidRPr="007F2B19">
              <w:rPr>
                <w:rFonts w:ascii="Arial" w:hAnsi="Arial" w:cs="Arial"/>
                <w:b/>
                <w:bCs/>
                <w:sz w:val="20"/>
                <w:szCs w:val="20"/>
              </w:rPr>
              <w:t xml:space="preserve"> </w:t>
            </w:r>
          </w:p>
          <w:p w14:paraId="6A31640B" w14:textId="77777777" w:rsidR="007F2B19" w:rsidRPr="007F2B19" w:rsidRDefault="007F2B19" w:rsidP="007F2B19">
            <w:pPr>
              <w:numPr>
                <w:ilvl w:val="0"/>
                <w:numId w:val="70"/>
              </w:numPr>
              <w:spacing w:after="0" w:line="240" w:lineRule="auto"/>
              <w:contextualSpacing/>
              <w:rPr>
                <w:rFonts w:ascii="Arial" w:hAnsi="Arial" w:cs="Arial"/>
                <w:sz w:val="20"/>
                <w:szCs w:val="20"/>
              </w:rPr>
            </w:pPr>
            <w:r w:rsidRPr="007F2B19">
              <w:rPr>
                <w:rFonts w:ascii="Arial" w:hAnsi="Arial" w:cs="Arial"/>
                <w:sz w:val="20"/>
                <w:szCs w:val="20"/>
              </w:rPr>
              <w:t>remont pomieszczenia biurowego i pozostałych pomieszczeń przylegających do  komory szczepionek - odnowienie powierzchni pionowych i poziomych wraz z dostosowaniem oświetlenia )</w:t>
            </w:r>
            <w:r w:rsidRPr="007F2B19">
              <w:rPr>
                <w:rFonts w:ascii="Arial" w:hAnsi="Arial" w:cs="Arial"/>
                <w:b/>
                <w:bCs/>
                <w:sz w:val="20"/>
                <w:szCs w:val="20"/>
              </w:rPr>
              <w:t xml:space="preserve"> </w:t>
            </w:r>
          </w:p>
          <w:p w14:paraId="03D7FABA" w14:textId="22ED4217" w:rsidR="007F2B19" w:rsidRPr="007F2B19" w:rsidRDefault="007F2B19" w:rsidP="007F2B19">
            <w:pPr>
              <w:numPr>
                <w:ilvl w:val="0"/>
                <w:numId w:val="70"/>
              </w:numPr>
              <w:spacing w:after="0" w:line="240" w:lineRule="auto"/>
              <w:contextualSpacing/>
              <w:rPr>
                <w:rFonts w:ascii="Arial" w:hAnsi="Arial" w:cs="Arial"/>
                <w:sz w:val="20"/>
                <w:szCs w:val="20"/>
              </w:rPr>
            </w:pPr>
            <w:r w:rsidRPr="007F2B19">
              <w:rPr>
                <w:rFonts w:ascii="Arial" w:hAnsi="Arial" w:cs="Arial"/>
                <w:sz w:val="20"/>
                <w:szCs w:val="20"/>
              </w:rPr>
              <w:t>modernizacja pomieszczeń biurowych i laboratoryjnych - odnowienie powierzchni pionowych i poziomych oraz modernizacja wyciągów)</w:t>
            </w:r>
          </w:p>
        </w:tc>
        <w:tc>
          <w:tcPr>
            <w:tcW w:w="1823" w:type="dxa"/>
            <w:shd w:val="clear" w:color="000000" w:fill="FFFFFF"/>
            <w:vAlign w:val="center"/>
          </w:tcPr>
          <w:p w14:paraId="0FBA674C" w14:textId="77777777" w:rsidR="007F2B19" w:rsidRPr="007F2B19" w:rsidRDefault="007F2B19" w:rsidP="007F2B19">
            <w:pPr>
              <w:spacing w:after="0" w:line="240" w:lineRule="auto"/>
              <w:jc w:val="center"/>
              <w:rPr>
                <w:rFonts w:ascii="Arial" w:eastAsia="Times New Roman" w:hAnsi="Arial" w:cs="Arial"/>
                <w:bCs/>
                <w:sz w:val="20"/>
                <w:szCs w:val="20"/>
                <w:lang w:eastAsia="pl-PL"/>
              </w:rPr>
            </w:pPr>
            <w:r w:rsidRPr="007F2B19">
              <w:rPr>
                <w:rFonts w:ascii="Arial" w:eastAsia="Times New Roman" w:hAnsi="Arial" w:cs="Arial"/>
                <w:bCs/>
                <w:sz w:val="20"/>
                <w:szCs w:val="20"/>
                <w:lang w:eastAsia="pl-PL"/>
              </w:rPr>
              <w:t>2 500 000,00</w:t>
            </w:r>
          </w:p>
        </w:tc>
      </w:tr>
      <w:tr w:rsidR="007F2B19" w:rsidRPr="007F2B19" w14:paraId="261D3AFF" w14:textId="77777777" w:rsidTr="007F2B19">
        <w:trPr>
          <w:trHeight w:val="600"/>
        </w:trPr>
        <w:tc>
          <w:tcPr>
            <w:tcW w:w="496" w:type="dxa"/>
            <w:vAlign w:val="center"/>
          </w:tcPr>
          <w:p w14:paraId="57FC2804"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3</w:t>
            </w:r>
          </w:p>
        </w:tc>
        <w:tc>
          <w:tcPr>
            <w:tcW w:w="2056" w:type="dxa"/>
            <w:shd w:val="clear" w:color="auto" w:fill="auto"/>
            <w:noWrap/>
            <w:vAlign w:val="center"/>
          </w:tcPr>
          <w:p w14:paraId="7F97FAFD" w14:textId="77777777" w:rsidR="007F2B19" w:rsidRPr="007F2B19" w:rsidRDefault="007F2B19" w:rsidP="007F2B19">
            <w:pPr>
              <w:jc w:val="center"/>
              <w:rPr>
                <w:rFonts w:ascii="Arial" w:hAnsi="Arial" w:cs="Arial"/>
                <w:sz w:val="20"/>
                <w:szCs w:val="20"/>
              </w:rPr>
            </w:pPr>
            <w:r w:rsidRPr="007F2B19">
              <w:rPr>
                <w:rFonts w:ascii="Arial" w:hAnsi="Arial" w:cs="Arial"/>
                <w:sz w:val="20"/>
                <w:szCs w:val="20"/>
              </w:rPr>
              <w:t>Nadzór Inwestorski</w:t>
            </w:r>
          </w:p>
        </w:tc>
        <w:tc>
          <w:tcPr>
            <w:tcW w:w="4889" w:type="dxa"/>
            <w:shd w:val="clear" w:color="auto" w:fill="auto"/>
            <w:noWrap/>
            <w:vAlign w:val="center"/>
          </w:tcPr>
          <w:p w14:paraId="0484BE70" w14:textId="77777777" w:rsidR="007F2B19" w:rsidRPr="007F2B19" w:rsidRDefault="007F2B19" w:rsidP="007F2B19">
            <w:pPr>
              <w:numPr>
                <w:ilvl w:val="0"/>
                <w:numId w:val="70"/>
              </w:numPr>
              <w:contextualSpacing/>
              <w:rPr>
                <w:rFonts w:ascii="Arial" w:hAnsi="Arial" w:cs="Arial"/>
                <w:b/>
                <w:bCs/>
                <w:sz w:val="20"/>
                <w:szCs w:val="20"/>
              </w:rPr>
            </w:pPr>
            <w:r w:rsidRPr="007F2B19">
              <w:rPr>
                <w:rFonts w:ascii="Arial" w:hAnsi="Arial" w:cs="Arial"/>
                <w:bCs/>
                <w:sz w:val="20"/>
                <w:szCs w:val="20"/>
              </w:rPr>
              <w:t>Nadzór nad realizacją robót budowlanych</w:t>
            </w:r>
          </w:p>
        </w:tc>
        <w:tc>
          <w:tcPr>
            <w:tcW w:w="1823" w:type="dxa"/>
            <w:shd w:val="clear" w:color="000000" w:fill="FFFFFF"/>
            <w:vAlign w:val="center"/>
          </w:tcPr>
          <w:p w14:paraId="738A9258" w14:textId="77777777" w:rsidR="007F2B19" w:rsidRPr="007F2B19" w:rsidRDefault="007F2B19" w:rsidP="007F2B19">
            <w:pPr>
              <w:spacing w:after="0" w:line="240" w:lineRule="auto"/>
              <w:jc w:val="center"/>
              <w:rPr>
                <w:rFonts w:ascii="Arial" w:eastAsia="Times New Roman" w:hAnsi="Arial" w:cs="Arial"/>
                <w:bCs/>
                <w:sz w:val="20"/>
                <w:szCs w:val="20"/>
                <w:lang w:eastAsia="pl-PL"/>
              </w:rPr>
            </w:pPr>
            <w:r w:rsidRPr="007F2B19">
              <w:rPr>
                <w:rFonts w:ascii="Arial" w:eastAsia="Times New Roman" w:hAnsi="Arial" w:cs="Arial"/>
                <w:bCs/>
                <w:sz w:val="20"/>
                <w:szCs w:val="20"/>
                <w:lang w:eastAsia="pl-PL"/>
              </w:rPr>
              <w:t>55 000,00</w:t>
            </w:r>
          </w:p>
        </w:tc>
      </w:tr>
      <w:tr w:rsidR="007F2B19" w:rsidRPr="007F2B19" w14:paraId="511F75A1" w14:textId="77777777" w:rsidTr="007F2B19">
        <w:trPr>
          <w:trHeight w:val="600"/>
        </w:trPr>
        <w:tc>
          <w:tcPr>
            <w:tcW w:w="496" w:type="dxa"/>
            <w:vAlign w:val="center"/>
          </w:tcPr>
          <w:p w14:paraId="4A6D1A62"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4</w:t>
            </w:r>
          </w:p>
        </w:tc>
        <w:tc>
          <w:tcPr>
            <w:tcW w:w="2056" w:type="dxa"/>
            <w:shd w:val="clear" w:color="auto" w:fill="auto"/>
            <w:noWrap/>
            <w:vAlign w:val="center"/>
          </w:tcPr>
          <w:p w14:paraId="569A01F5" w14:textId="77777777" w:rsidR="007F2B19" w:rsidRPr="007F2B19" w:rsidRDefault="007F2B19" w:rsidP="007F2B19">
            <w:pPr>
              <w:jc w:val="center"/>
              <w:rPr>
                <w:rFonts w:ascii="Arial" w:hAnsi="Arial" w:cs="Arial"/>
                <w:sz w:val="20"/>
                <w:szCs w:val="20"/>
              </w:rPr>
            </w:pPr>
            <w:r w:rsidRPr="007F2B19">
              <w:rPr>
                <w:rFonts w:ascii="Arial" w:hAnsi="Arial" w:cs="Arial"/>
                <w:sz w:val="20"/>
                <w:szCs w:val="20"/>
              </w:rPr>
              <w:t>Zakup wyposażenia niemedycznego</w:t>
            </w:r>
          </w:p>
        </w:tc>
        <w:tc>
          <w:tcPr>
            <w:tcW w:w="4889" w:type="dxa"/>
            <w:shd w:val="clear" w:color="auto" w:fill="auto"/>
            <w:noWrap/>
            <w:vAlign w:val="center"/>
          </w:tcPr>
          <w:p w14:paraId="6D4A0478" w14:textId="77777777" w:rsidR="007F2B19" w:rsidRPr="007F2B19" w:rsidRDefault="007F2B19" w:rsidP="007F2B19">
            <w:pPr>
              <w:numPr>
                <w:ilvl w:val="0"/>
                <w:numId w:val="70"/>
              </w:numPr>
              <w:contextualSpacing/>
              <w:rPr>
                <w:rFonts w:ascii="Arial" w:hAnsi="Arial" w:cs="Arial"/>
                <w:sz w:val="20"/>
                <w:szCs w:val="20"/>
              </w:rPr>
            </w:pPr>
            <w:r w:rsidRPr="007F2B19">
              <w:rPr>
                <w:rFonts w:ascii="Arial" w:hAnsi="Arial" w:cs="Arial"/>
                <w:bCs/>
                <w:sz w:val="20"/>
                <w:szCs w:val="20"/>
              </w:rPr>
              <w:t xml:space="preserve">zakup sprzętu w zakresie stworzenia sali multimedialnej </w:t>
            </w:r>
          </w:p>
          <w:p w14:paraId="4B9A6215" w14:textId="77777777" w:rsidR="007F2B19" w:rsidRPr="007F2B19" w:rsidRDefault="007F2B19" w:rsidP="007F2B19">
            <w:pPr>
              <w:numPr>
                <w:ilvl w:val="0"/>
                <w:numId w:val="70"/>
              </w:numPr>
              <w:spacing w:after="0" w:line="240" w:lineRule="auto"/>
              <w:contextualSpacing/>
              <w:rPr>
                <w:rFonts w:ascii="Arial" w:hAnsi="Arial" w:cs="Arial"/>
                <w:sz w:val="20"/>
                <w:szCs w:val="20"/>
              </w:rPr>
            </w:pPr>
            <w:r w:rsidRPr="007F2B19">
              <w:rPr>
                <w:rFonts w:ascii="Arial" w:hAnsi="Arial" w:cs="Arial"/>
                <w:bCs/>
                <w:sz w:val="20"/>
                <w:szCs w:val="20"/>
              </w:rPr>
              <w:t xml:space="preserve">doposażenie w sprzęt niemedyczny - </w:t>
            </w:r>
            <w:r w:rsidRPr="007F2B19">
              <w:rPr>
                <w:rFonts w:ascii="Arial" w:hAnsi="Arial" w:cs="Arial"/>
                <w:sz w:val="20"/>
                <w:szCs w:val="20"/>
              </w:rPr>
              <w:t>dostosowanie pomieszczenia komory szczepionek do funkcjonalności wraz z przyległymi pomieszczeniami</w:t>
            </w:r>
          </w:p>
          <w:p w14:paraId="7CB1AE72" w14:textId="77777777" w:rsidR="007F2B19" w:rsidRPr="007F2B19" w:rsidRDefault="007F2B19" w:rsidP="007F2B19">
            <w:pPr>
              <w:numPr>
                <w:ilvl w:val="0"/>
                <w:numId w:val="70"/>
              </w:numPr>
              <w:spacing w:after="0" w:line="240" w:lineRule="auto"/>
              <w:contextualSpacing/>
              <w:rPr>
                <w:rFonts w:ascii="Arial" w:hAnsi="Arial" w:cs="Arial"/>
                <w:sz w:val="20"/>
                <w:szCs w:val="20"/>
              </w:rPr>
            </w:pPr>
            <w:r w:rsidRPr="007F2B19">
              <w:rPr>
                <w:rFonts w:ascii="Arial" w:hAnsi="Arial" w:cs="Arial"/>
                <w:bCs/>
                <w:sz w:val="20"/>
                <w:szCs w:val="20"/>
              </w:rPr>
              <w:t>doposażenie w sprzęt niemedyczny (pomieszczenia biurowe)</w:t>
            </w:r>
          </w:p>
        </w:tc>
        <w:tc>
          <w:tcPr>
            <w:tcW w:w="1823" w:type="dxa"/>
            <w:shd w:val="clear" w:color="000000" w:fill="FFFFFF"/>
            <w:vAlign w:val="center"/>
          </w:tcPr>
          <w:p w14:paraId="477E3E0E" w14:textId="77777777" w:rsidR="007F2B19" w:rsidRPr="007F2B19" w:rsidRDefault="007F2B19" w:rsidP="007F2B19">
            <w:pPr>
              <w:spacing w:after="0" w:line="240" w:lineRule="auto"/>
              <w:jc w:val="center"/>
              <w:rPr>
                <w:rFonts w:ascii="Arial" w:eastAsia="Times New Roman" w:hAnsi="Arial" w:cs="Arial"/>
                <w:bCs/>
                <w:sz w:val="20"/>
                <w:szCs w:val="20"/>
                <w:lang w:eastAsia="pl-PL"/>
              </w:rPr>
            </w:pPr>
            <w:r w:rsidRPr="007F2B19">
              <w:rPr>
                <w:rFonts w:ascii="Arial" w:eastAsia="Times New Roman" w:hAnsi="Arial" w:cs="Arial"/>
                <w:bCs/>
                <w:sz w:val="20"/>
                <w:szCs w:val="20"/>
                <w:lang w:eastAsia="pl-PL"/>
              </w:rPr>
              <w:t>280 000,00</w:t>
            </w:r>
          </w:p>
        </w:tc>
      </w:tr>
      <w:tr w:rsidR="007F2B19" w:rsidRPr="007F2B19" w14:paraId="00CF7489" w14:textId="77777777" w:rsidTr="007F2B19">
        <w:trPr>
          <w:trHeight w:val="600"/>
        </w:trPr>
        <w:tc>
          <w:tcPr>
            <w:tcW w:w="496" w:type="dxa"/>
            <w:vAlign w:val="center"/>
          </w:tcPr>
          <w:p w14:paraId="3EF07376"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5</w:t>
            </w:r>
          </w:p>
        </w:tc>
        <w:tc>
          <w:tcPr>
            <w:tcW w:w="2056" w:type="dxa"/>
            <w:shd w:val="clear" w:color="auto" w:fill="auto"/>
            <w:noWrap/>
            <w:vAlign w:val="center"/>
          </w:tcPr>
          <w:p w14:paraId="298A44C5" w14:textId="77777777" w:rsidR="007F2B19" w:rsidRPr="007F2B19" w:rsidRDefault="007F2B19" w:rsidP="007F2B19">
            <w:pPr>
              <w:jc w:val="center"/>
              <w:rPr>
                <w:rFonts w:ascii="Arial" w:eastAsia="Times New Roman" w:hAnsi="Arial" w:cs="Arial"/>
                <w:bCs/>
                <w:color w:val="000000"/>
                <w:sz w:val="20"/>
                <w:szCs w:val="20"/>
                <w:lang w:eastAsia="pl-PL"/>
              </w:rPr>
            </w:pPr>
            <w:r w:rsidRPr="007F2B19">
              <w:rPr>
                <w:rFonts w:ascii="Arial" w:hAnsi="Arial" w:cs="Arial"/>
                <w:bCs/>
                <w:sz w:val="20"/>
                <w:szCs w:val="20"/>
              </w:rPr>
              <w:t>Zakup aparatury laboratoryjnej</w:t>
            </w:r>
          </w:p>
        </w:tc>
        <w:tc>
          <w:tcPr>
            <w:tcW w:w="4889" w:type="dxa"/>
            <w:shd w:val="clear" w:color="auto" w:fill="auto"/>
            <w:noWrap/>
            <w:vAlign w:val="center"/>
          </w:tcPr>
          <w:p w14:paraId="387CF74F"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Zakup sprzętu laboratoryjnego.</w:t>
            </w:r>
          </w:p>
        </w:tc>
        <w:tc>
          <w:tcPr>
            <w:tcW w:w="1823" w:type="dxa"/>
            <w:shd w:val="clear" w:color="000000" w:fill="FFFFFF"/>
            <w:vAlign w:val="center"/>
          </w:tcPr>
          <w:p w14:paraId="2D285EF4" w14:textId="77777777" w:rsidR="007F2B19" w:rsidRPr="007F2B19" w:rsidRDefault="007F2B19" w:rsidP="007F2B19">
            <w:pPr>
              <w:spacing w:after="0" w:line="240" w:lineRule="auto"/>
              <w:jc w:val="center"/>
              <w:rPr>
                <w:rFonts w:ascii="Arial" w:eastAsia="Times New Roman" w:hAnsi="Arial" w:cs="Arial"/>
                <w:bCs/>
                <w:sz w:val="20"/>
                <w:szCs w:val="20"/>
                <w:lang w:eastAsia="pl-PL"/>
              </w:rPr>
            </w:pPr>
            <w:r w:rsidRPr="007F2B19">
              <w:rPr>
                <w:rFonts w:ascii="Arial" w:eastAsia="Times New Roman" w:hAnsi="Arial" w:cs="Arial"/>
                <w:bCs/>
                <w:sz w:val="20"/>
                <w:szCs w:val="20"/>
                <w:lang w:eastAsia="pl-PL"/>
              </w:rPr>
              <w:t>4 156 900,00</w:t>
            </w:r>
          </w:p>
        </w:tc>
      </w:tr>
      <w:tr w:rsidR="007F2B19" w:rsidRPr="007F2B19" w14:paraId="1C737CEE" w14:textId="77777777" w:rsidTr="007F2B19">
        <w:trPr>
          <w:trHeight w:val="600"/>
        </w:trPr>
        <w:tc>
          <w:tcPr>
            <w:tcW w:w="496" w:type="dxa"/>
            <w:vAlign w:val="center"/>
          </w:tcPr>
          <w:p w14:paraId="31B66098"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6</w:t>
            </w:r>
          </w:p>
        </w:tc>
        <w:tc>
          <w:tcPr>
            <w:tcW w:w="2056" w:type="dxa"/>
            <w:shd w:val="clear" w:color="auto" w:fill="auto"/>
            <w:noWrap/>
            <w:vAlign w:val="center"/>
          </w:tcPr>
          <w:p w14:paraId="3CA4833B" w14:textId="77777777" w:rsidR="007F2B19" w:rsidRPr="007F2B19" w:rsidRDefault="007F2B19" w:rsidP="007F2B19">
            <w:pPr>
              <w:jc w:val="center"/>
              <w:rPr>
                <w:rFonts w:ascii="Arial" w:hAnsi="Arial" w:cs="Arial"/>
                <w:bCs/>
                <w:sz w:val="20"/>
                <w:szCs w:val="20"/>
              </w:rPr>
            </w:pPr>
            <w:r w:rsidRPr="007F2B19">
              <w:rPr>
                <w:rFonts w:ascii="Arial" w:hAnsi="Arial" w:cs="Arial"/>
                <w:bCs/>
                <w:sz w:val="20"/>
                <w:szCs w:val="20"/>
              </w:rPr>
              <w:t>Promocja projektu</w:t>
            </w:r>
          </w:p>
        </w:tc>
        <w:tc>
          <w:tcPr>
            <w:tcW w:w="4889" w:type="dxa"/>
            <w:shd w:val="clear" w:color="auto" w:fill="auto"/>
            <w:noWrap/>
            <w:vAlign w:val="center"/>
          </w:tcPr>
          <w:p w14:paraId="0E4B55E0" w14:textId="77777777" w:rsidR="007F2B19" w:rsidRPr="007F2B19" w:rsidRDefault="007F2B19" w:rsidP="007F2B19">
            <w:pPr>
              <w:spacing w:after="0" w:line="240" w:lineRule="auto"/>
              <w:rPr>
                <w:rFonts w:ascii="Arial" w:eastAsia="Times New Roman" w:hAnsi="Arial" w:cs="Arial"/>
                <w:color w:val="000000"/>
                <w:sz w:val="20"/>
                <w:szCs w:val="20"/>
                <w:lang w:eastAsia="pl-PL"/>
              </w:rPr>
            </w:pPr>
            <w:r w:rsidRPr="007F2B19">
              <w:rPr>
                <w:rFonts w:ascii="Arial" w:eastAsia="Times New Roman" w:hAnsi="Arial" w:cs="Arial"/>
                <w:sz w:val="20"/>
                <w:szCs w:val="20"/>
                <w:lang w:eastAsia="pl-PL"/>
              </w:rPr>
              <w:t xml:space="preserve">Tablice informacyjne, informacje na stronach www - </w:t>
            </w:r>
            <w:r w:rsidRPr="007F2B19">
              <w:rPr>
                <w:rFonts w:ascii="Arial" w:eastAsia="Times New Roman" w:hAnsi="Arial" w:cs="Arial"/>
                <w:sz w:val="20"/>
                <w:szCs w:val="20"/>
              </w:rPr>
              <w:t>działanie ujęte w wydatkach niekwalifikowalnych</w:t>
            </w:r>
          </w:p>
        </w:tc>
        <w:tc>
          <w:tcPr>
            <w:tcW w:w="1823" w:type="dxa"/>
            <w:shd w:val="clear" w:color="000000" w:fill="FFFFFF"/>
            <w:vAlign w:val="center"/>
          </w:tcPr>
          <w:p w14:paraId="7B2A2FAA" w14:textId="77777777" w:rsidR="007F2B19" w:rsidRPr="007F2B19" w:rsidRDefault="007F2B19" w:rsidP="007F2B19">
            <w:pPr>
              <w:spacing w:after="0" w:line="240" w:lineRule="auto"/>
              <w:jc w:val="center"/>
              <w:rPr>
                <w:rFonts w:ascii="Arial" w:eastAsia="Times New Roman" w:hAnsi="Arial" w:cs="Arial"/>
                <w:bCs/>
                <w:sz w:val="20"/>
                <w:szCs w:val="20"/>
                <w:lang w:eastAsia="pl-PL"/>
              </w:rPr>
            </w:pPr>
            <w:r w:rsidRPr="007F2B19">
              <w:rPr>
                <w:rFonts w:ascii="Arial" w:eastAsia="Times New Roman" w:hAnsi="Arial" w:cs="Arial"/>
                <w:bCs/>
                <w:sz w:val="20"/>
                <w:szCs w:val="20"/>
                <w:lang w:eastAsia="pl-PL"/>
              </w:rPr>
              <w:t>1 000,00</w:t>
            </w:r>
          </w:p>
        </w:tc>
      </w:tr>
    </w:tbl>
    <w:p w14:paraId="158C66CB" w14:textId="77777777" w:rsidR="007F2B19" w:rsidRPr="007F2B19" w:rsidRDefault="007F2B19" w:rsidP="007F2B19">
      <w:pPr>
        <w:rPr>
          <w:rFonts w:ascii="Arial" w:hAnsi="Arial" w:cs="Arial"/>
        </w:rPr>
        <w:sectPr w:rsidR="007F2B19" w:rsidRPr="007F2B19" w:rsidSect="00247A62">
          <w:pgSz w:w="11906" w:h="16838"/>
          <w:pgMar w:top="1417" w:right="1558" w:bottom="1417" w:left="1417" w:header="708" w:footer="708" w:gutter="0"/>
          <w:cols w:space="708"/>
          <w:docGrid w:linePitch="360"/>
        </w:sectPr>
      </w:pPr>
    </w:p>
    <w:p w14:paraId="4650334A" w14:textId="77777777" w:rsidR="007F2B19" w:rsidRPr="007F2B19" w:rsidRDefault="007F2B19" w:rsidP="007F2B19">
      <w:pPr>
        <w:spacing w:after="0" w:line="240" w:lineRule="auto"/>
        <w:rPr>
          <w:rFonts w:ascii="Arial" w:eastAsia="Times New Roman" w:hAnsi="Arial" w:cs="Arial"/>
          <w:sz w:val="20"/>
          <w:szCs w:val="20"/>
          <w:lang w:eastAsia="pl-PL"/>
        </w:rPr>
      </w:pPr>
    </w:p>
    <w:tbl>
      <w:tblPr>
        <w:tblW w:w="5173"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173"/>
      </w:tblGrid>
      <w:tr w:rsidR="007F2B19" w:rsidRPr="007F2B19" w14:paraId="56330623" w14:textId="77777777" w:rsidTr="00FB1B28">
        <w:trPr>
          <w:trHeight w:val="460"/>
        </w:trPr>
        <w:tc>
          <w:tcPr>
            <w:tcW w:w="5173" w:type="dxa"/>
            <w:shd w:val="clear" w:color="auto" w:fill="EFFFFF"/>
            <w:vAlign w:val="center"/>
            <w:hideMark/>
          </w:tcPr>
          <w:p w14:paraId="0DCC8AE8" w14:textId="77777777" w:rsidR="007F2B19" w:rsidRPr="007F2B19" w:rsidRDefault="007F2B19" w:rsidP="007F2B19">
            <w:pPr>
              <w:spacing w:after="0" w:line="240" w:lineRule="auto"/>
              <w:rPr>
                <w:rFonts w:ascii="Arial" w:eastAsia="Times New Roman" w:hAnsi="Arial" w:cs="Arial"/>
                <w:sz w:val="20"/>
                <w:szCs w:val="20"/>
                <w:lang w:eastAsia="pl-PL"/>
              </w:rPr>
            </w:pPr>
            <w:r w:rsidRPr="007F2B19">
              <w:rPr>
                <w:rFonts w:ascii="Arial" w:eastAsia="Times New Roman" w:hAnsi="Arial" w:cs="Arial"/>
                <w:sz w:val="20"/>
                <w:szCs w:val="20"/>
                <w:lang w:eastAsia="pl-PL"/>
              </w:rPr>
              <w:t>III.21 Wskaźniki</w:t>
            </w:r>
          </w:p>
          <w:p w14:paraId="7AF9A4C5" w14:textId="77777777" w:rsidR="007F2B19" w:rsidRPr="007F2B19" w:rsidRDefault="007F2B19" w:rsidP="007F2B19">
            <w:pPr>
              <w:spacing w:before="120" w:after="120"/>
              <w:ind w:left="22"/>
              <w:rPr>
                <w:rFonts w:ascii="Arial" w:hAnsi="Arial" w:cs="Arial"/>
                <w:i/>
                <w:iCs/>
                <w:color w:val="7F7F7F" w:themeColor="text1" w:themeTint="80"/>
                <w:sz w:val="16"/>
                <w:szCs w:val="16"/>
              </w:rPr>
            </w:pPr>
            <w:r w:rsidRPr="007F2B19">
              <w:rPr>
                <w:rFonts w:ascii="Arial" w:hAnsi="Arial" w:cs="Arial"/>
                <w:i/>
                <w:iCs/>
                <w:color w:val="7F7F7F" w:themeColor="text1" w:themeTint="80"/>
                <w:sz w:val="16"/>
                <w:szCs w:val="16"/>
              </w:rPr>
              <w:t>wskaźniki, które znajdą się w umowie o dofinansowanie projektu</w:t>
            </w:r>
          </w:p>
        </w:tc>
      </w:tr>
    </w:tbl>
    <w:p w14:paraId="7E7F4E31" w14:textId="77777777" w:rsidR="007F2B19" w:rsidRPr="007F2B19" w:rsidRDefault="007F2B19" w:rsidP="007F2B19">
      <w:pPr>
        <w:spacing w:before="120" w:after="120"/>
        <w:ind w:left="22"/>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7F2B19" w:rsidRPr="007F2B19" w14:paraId="21D093A4" w14:textId="77777777" w:rsidTr="00FB1B28">
        <w:trPr>
          <w:trHeight w:val="1118"/>
        </w:trPr>
        <w:tc>
          <w:tcPr>
            <w:tcW w:w="567" w:type="dxa"/>
            <w:shd w:val="clear" w:color="auto" w:fill="EFFFFF"/>
            <w:vAlign w:val="center"/>
            <w:hideMark/>
          </w:tcPr>
          <w:p w14:paraId="74E7BA10"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L.p.</w:t>
            </w:r>
          </w:p>
        </w:tc>
        <w:tc>
          <w:tcPr>
            <w:tcW w:w="5387" w:type="dxa"/>
            <w:shd w:val="clear" w:color="auto" w:fill="EFFFFF"/>
            <w:vAlign w:val="center"/>
          </w:tcPr>
          <w:p w14:paraId="78D9F936"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Nazwa wskaźnika</w:t>
            </w:r>
          </w:p>
        </w:tc>
        <w:tc>
          <w:tcPr>
            <w:tcW w:w="2048" w:type="dxa"/>
            <w:shd w:val="clear" w:color="auto" w:fill="EFFFFF"/>
            <w:vAlign w:val="center"/>
            <w:hideMark/>
          </w:tcPr>
          <w:p w14:paraId="5D3A8121"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Rodzaj</w:t>
            </w:r>
          </w:p>
          <w:p w14:paraId="2878BA36" w14:textId="77777777" w:rsidR="007F2B19" w:rsidRPr="007F2B19" w:rsidRDefault="007F2B19" w:rsidP="007F2B19">
            <w:pPr>
              <w:spacing w:before="120" w:after="120"/>
              <w:ind w:left="22"/>
              <w:jc w:val="center"/>
              <w:rPr>
                <w:rFonts w:ascii="Arial" w:eastAsia="Times New Roman" w:hAnsi="Arial" w:cs="Arial"/>
                <w:sz w:val="16"/>
                <w:szCs w:val="16"/>
                <w:lang w:eastAsia="pl-PL"/>
              </w:rPr>
            </w:pPr>
            <w:r w:rsidRPr="007F2B19">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3A8C80AF"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Jednostka miary</w:t>
            </w:r>
          </w:p>
          <w:p w14:paraId="3B3195F6" w14:textId="77777777" w:rsidR="007F2B19" w:rsidRPr="007F2B19" w:rsidRDefault="007F2B19" w:rsidP="007F2B19">
            <w:pPr>
              <w:spacing w:before="120" w:after="120"/>
              <w:ind w:left="22"/>
              <w:jc w:val="center"/>
              <w:rPr>
                <w:rFonts w:ascii="Arial" w:eastAsia="Times New Roman" w:hAnsi="Arial" w:cs="Arial"/>
                <w:sz w:val="16"/>
                <w:szCs w:val="16"/>
                <w:lang w:eastAsia="pl-PL"/>
              </w:rPr>
            </w:pPr>
            <w:r w:rsidRPr="007F2B19">
              <w:rPr>
                <w:rFonts w:ascii="Arial" w:hAnsi="Arial" w:cs="Arial"/>
                <w:i/>
                <w:iCs/>
                <w:color w:val="7F7F7F" w:themeColor="text1" w:themeTint="80"/>
                <w:sz w:val="16"/>
                <w:szCs w:val="16"/>
              </w:rPr>
              <w:t xml:space="preserve">np. osoba, godzina, szt., </w:t>
            </w:r>
            <w:proofErr w:type="spellStart"/>
            <w:r w:rsidRPr="007F2B19">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7852D6C8"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color w:val="000000"/>
                <w:sz w:val="20"/>
                <w:szCs w:val="20"/>
                <w:lang w:eastAsia="pl-PL"/>
              </w:rPr>
              <w:t>Wartość</w:t>
            </w:r>
            <w:r w:rsidRPr="007F2B19">
              <w:rPr>
                <w:rFonts w:ascii="Arial" w:hAnsi="Arial" w:cs="Arial"/>
              </w:rPr>
              <w:t xml:space="preserve"> </w:t>
            </w:r>
            <w:r w:rsidRPr="007F2B19">
              <w:rPr>
                <w:rFonts w:ascii="Arial" w:eastAsia="Times New Roman" w:hAnsi="Arial" w:cs="Arial"/>
                <w:sz w:val="20"/>
                <w:szCs w:val="20"/>
                <w:lang w:eastAsia="pl-PL"/>
              </w:rPr>
              <w:t>szacowana do osiągnięcia dzięki realizacji projektu</w:t>
            </w:r>
          </w:p>
        </w:tc>
        <w:tc>
          <w:tcPr>
            <w:tcW w:w="1789" w:type="dxa"/>
            <w:shd w:val="clear" w:color="auto" w:fill="EFFFFF"/>
            <w:vAlign w:val="center"/>
            <w:hideMark/>
          </w:tcPr>
          <w:p w14:paraId="1D069D63"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Wartość docelowa zakładana w PO/SZOOP</w:t>
            </w:r>
          </w:p>
        </w:tc>
      </w:tr>
      <w:tr w:rsidR="007F2B19" w:rsidRPr="007F2B19" w14:paraId="7FB7DE71" w14:textId="77777777" w:rsidTr="00FB1B28">
        <w:trPr>
          <w:trHeight w:val="784"/>
        </w:trPr>
        <w:tc>
          <w:tcPr>
            <w:tcW w:w="567" w:type="dxa"/>
            <w:shd w:val="clear" w:color="auto" w:fill="auto"/>
            <w:noWrap/>
            <w:vAlign w:val="center"/>
          </w:tcPr>
          <w:p w14:paraId="59BCC8A7"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1</w:t>
            </w:r>
          </w:p>
        </w:tc>
        <w:tc>
          <w:tcPr>
            <w:tcW w:w="5387" w:type="dxa"/>
            <w:vAlign w:val="center"/>
          </w:tcPr>
          <w:p w14:paraId="3A6A92D9"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hAnsi="Arial" w:cs="Arial"/>
                <w:sz w:val="20"/>
                <w:szCs w:val="20"/>
              </w:rPr>
              <w:t>Liczba podmiotów POZ objętych wsparciem we wdrożeniu e-Usług</w:t>
            </w:r>
          </w:p>
        </w:tc>
        <w:tc>
          <w:tcPr>
            <w:tcW w:w="2048" w:type="dxa"/>
            <w:shd w:val="clear" w:color="auto" w:fill="auto"/>
            <w:vAlign w:val="center"/>
          </w:tcPr>
          <w:p w14:paraId="2590630E"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produkt</w:t>
            </w:r>
          </w:p>
        </w:tc>
        <w:tc>
          <w:tcPr>
            <w:tcW w:w="2193" w:type="dxa"/>
            <w:shd w:val="clear" w:color="auto" w:fill="auto"/>
            <w:vAlign w:val="center"/>
          </w:tcPr>
          <w:p w14:paraId="2F34C9DB"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nie dotyczy</w:t>
            </w:r>
          </w:p>
        </w:tc>
        <w:tc>
          <w:tcPr>
            <w:tcW w:w="2009" w:type="dxa"/>
            <w:shd w:val="clear" w:color="auto" w:fill="auto"/>
            <w:vAlign w:val="center"/>
          </w:tcPr>
          <w:p w14:paraId="1730B220"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nie dotyczy</w:t>
            </w:r>
          </w:p>
        </w:tc>
        <w:tc>
          <w:tcPr>
            <w:tcW w:w="1789" w:type="dxa"/>
            <w:shd w:val="clear" w:color="auto" w:fill="auto"/>
            <w:vAlign w:val="center"/>
          </w:tcPr>
          <w:p w14:paraId="422E27C1"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nie dotyczy</w:t>
            </w:r>
          </w:p>
        </w:tc>
      </w:tr>
      <w:tr w:rsidR="007F2B19" w:rsidRPr="007F2B19" w14:paraId="01A8A853" w14:textId="77777777" w:rsidTr="00FB1B28">
        <w:trPr>
          <w:trHeight w:val="784"/>
        </w:trPr>
        <w:tc>
          <w:tcPr>
            <w:tcW w:w="567" w:type="dxa"/>
            <w:shd w:val="clear" w:color="auto" w:fill="auto"/>
            <w:noWrap/>
            <w:vAlign w:val="center"/>
            <w:hideMark/>
          </w:tcPr>
          <w:p w14:paraId="4BDD9241"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2</w:t>
            </w:r>
          </w:p>
        </w:tc>
        <w:tc>
          <w:tcPr>
            <w:tcW w:w="5387" w:type="dxa"/>
            <w:vAlign w:val="center"/>
          </w:tcPr>
          <w:p w14:paraId="0E40B589"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Liczba wspartych podmiotów w sektorze ochrony zdrowia, z wyłączeniem podmiotów POZ</w:t>
            </w:r>
          </w:p>
        </w:tc>
        <w:tc>
          <w:tcPr>
            <w:tcW w:w="2048" w:type="dxa"/>
            <w:shd w:val="clear" w:color="auto" w:fill="auto"/>
            <w:vAlign w:val="center"/>
            <w:hideMark/>
          </w:tcPr>
          <w:p w14:paraId="63810E27"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produkt</w:t>
            </w:r>
          </w:p>
        </w:tc>
        <w:tc>
          <w:tcPr>
            <w:tcW w:w="2193" w:type="dxa"/>
            <w:shd w:val="clear" w:color="auto" w:fill="auto"/>
            <w:vAlign w:val="center"/>
            <w:hideMark/>
          </w:tcPr>
          <w:p w14:paraId="6908CFA6"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szt.</w:t>
            </w:r>
          </w:p>
        </w:tc>
        <w:tc>
          <w:tcPr>
            <w:tcW w:w="2009" w:type="dxa"/>
            <w:shd w:val="clear" w:color="auto" w:fill="auto"/>
            <w:vAlign w:val="center"/>
            <w:hideMark/>
          </w:tcPr>
          <w:p w14:paraId="1212F936"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1</w:t>
            </w:r>
          </w:p>
        </w:tc>
        <w:tc>
          <w:tcPr>
            <w:tcW w:w="1789" w:type="dxa"/>
            <w:shd w:val="clear" w:color="auto" w:fill="auto"/>
            <w:vAlign w:val="center"/>
            <w:hideMark/>
          </w:tcPr>
          <w:p w14:paraId="7CEF414A"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118</w:t>
            </w:r>
          </w:p>
        </w:tc>
      </w:tr>
      <w:tr w:rsidR="007F2B19" w:rsidRPr="007F2B19" w14:paraId="6F5031CF" w14:textId="77777777" w:rsidTr="00FB1B28">
        <w:trPr>
          <w:trHeight w:val="784"/>
        </w:trPr>
        <w:tc>
          <w:tcPr>
            <w:tcW w:w="567" w:type="dxa"/>
            <w:shd w:val="clear" w:color="auto" w:fill="auto"/>
            <w:noWrap/>
            <w:vAlign w:val="center"/>
          </w:tcPr>
          <w:p w14:paraId="3E4E361E"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3</w:t>
            </w:r>
          </w:p>
        </w:tc>
        <w:tc>
          <w:tcPr>
            <w:tcW w:w="5387" w:type="dxa"/>
            <w:vAlign w:val="center"/>
          </w:tcPr>
          <w:p w14:paraId="597EFF0E"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hAnsi="Arial" w:cs="Arial"/>
                <w:sz w:val="20"/>
                <w:szCs w:val="20"/>
              </w:rPr>
              <w:t>Wartość zakupionego sprzętu medycznego (CV2).</w:t>
            </w:r>
          </w:p>
        </w:tc>
        <w:tc>
          <w:tcPr>
            <w:tcW w:w="2048" w:type="dxa"/>
            <w:shd w:val="clear" w:color="auto" w:fill="auto"/>
            <w:vAlign w:val="center"/>
          </w:tcPr>
          <w:p w14:paraId="780B9F70"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produkt</w:t>
            </w:r>
          </w:p>
        </w:tc>
        <w:tc>
          <w:tcPr>
            <w:tcW w:w="2193" w:type="dxa"/>
            <w:shd w:val="clear" w:color="auto" w:fill="auto"/>
            <w:vAlign w:val="center"/>
          </w:tcPr>
          <w:p w14:paraId="70F08658"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nie dotyczy</w:t>
            </w:r>
          </w:p>
        </w:tc>
        <w:tc>
          <w:tcPr>
            <w:tcW w:w="2009" w:type="dxa"/>
            <w:shd w:val="clear" w:color="auto" w:fill="auto"/>
            <w:vAlign w:val="center"/>
          </w:tcPr>
          <w:p w14:paraId="565EC525"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nie dotyczy</w:t>
            </w:r>
          </w:p>
        </w:tc>
        <w:tc>
          <w:tcPr>
            <w:tcW w:w="1789" w:type="dxa"/>
            <w:shd w:val="clear" w:color="auto" w:fill="auto"/>
            <w:vAlign w:val="center"/>
          </w:tcPr>
          <w:p w14:paraId="0CBDFAEE"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 xml:space="preserve">nie dotyczy </w:t>
            </w:r>
          </w:p>
        </w:tc>
      </w:tr>
      <w:tr w:rsidR="007F2B19" w:rsidRPr="007F2B19" w14:paraId="45DE2972" w14:textId="77777777" w:rsidTr="00FB1B28">
        <w:trPr>
          <w:trHeight w:val="784"/>
        </w:trPr>
        <w:tc>
          <w:tcPr>
            <w:tcW w:w="567" w:type="dxa"/>
            <w:shd w:val="clear" w:color="auto" w:fill="auto"/>
            <w:noWrap/>
            <w:vAlign w:val="center"/>
          </w:tcPr>
          <w:p w14:paraId="7293B8A0"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4</w:t>
            </w:r>
          </w:p>
        </w:tc>
        <w:tc>
          <w:tcPr>
            <w:tcW w:w="5387" w:type="dxa"/>
            <w:vAlign w:val="center"/>
          </w:tcPr>
          <w:p w14:paraId="281EB7A8"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hAnsi="Arial" w:cs="Arial"/>
                <w:sz w:val="20"/>
                <w:szCs w:val="20"/>
              </w:rPr>
              <w:t>Wartość wydatków kwalifikowalnych przeznaczonych na działania związane z pandemią COVID-19 - CV29</w:t>
            </w:r>
          </w:p>
        </w:tc>
        <w:tc>
          <w:tcPr>
            <w:tcW w:w="2048" w:type="dxa"/>
            <w:shd w:val="clear" w:color="auto" w:fill="auto"/>
            <w:vAlign w:val="center"/>
          </w:tcPr>
          <w:p w14:paraId="3D78604E"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produkt</w:t>
            </w:r>
          </w:p>
        </w:tc>
        <w:tc>
          <w:tcPr>
            <w:tcW w:w="2193" w:type="dxa"/>
            <w:shd w:val="clear" w:color="auto" w:fill="auto"/>
            <w:vAlign w:val="center"/>
          </w:tcPr>
          <w:p w14:paraId="4E13539F"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nie dotyczy</w:t>
            </w:r>
          </w:p>
        </w:tc>
        <w:tc>
          <w:tcPr>
            <w:tcW w:w="2009" w:type="dxa"/>
            <w:shd w:val="clear" w:color="auto" w:fill="auto"/>
            <w:vAlign w:val="center"/>
          </w:tcPr>
          <w:p w14:paraId="567BD8F2"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nie dotyczy</w:t>
            </w:r>
          </w:p>
        </w:tc>
        <w:tc>
          <w:tcPr>
            <w:tcW w:w="1789" w:type="dxa"/>
            <w:shd w:val="clear" w:color="auto" w:fill="auto"/>
            <w:vAlign w:val="center"/>
          </w:tcPr>
          <w:p w14:paraId="683EA21D"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nie dotyczy</w:t>
            </w:r>
          </w:p>
        </w:tc>
      </w:tr>
      <w:tr w:rsidR="007F2B19" w:rsidRPr="007F2B19" w14:paraId="755BBED0" w14:textId="77777777" w:rsidTr="00FB1B28">
        <w:trPr>
          <w:trHeight w:val="784"/>
        </w:trPr>
        <w:tc>
          <w:tcPr>
            <w:tcW w:w="567" w:type="dxa"/>
            <w:shd w:val="clear" w:color="auto" w:fill="auto"/>
            <w:noWrap/>
            <w:vAlign w:val="center"/>
          </w:tcPr>
          <w:p w14:paraId="76E8DE5E"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5</w:t>
            </w:r>
          </w:p>
        </w:tc>
        <w:tc>
          <w:tcPr>
            <w:tcW w:w="5387" w:type="dxa"/>
            <w:vAlign w:val="center"/>
          </w:tcPr>
          <w:p w14:paraId="5EA7A1D3" w14:textId="77777777" w:rsidR="007F2B19" w:rsidRPr="007F2B19" w:rsidRDefault="007F2B19" w:rsidP="007F2B19">
            <w:pPr>
              <w:spacing w:after="0" w:line="240" w:lineRule="auto"/>
              <w:jc w:val="center"/>
              <w:rPr>
                <w:rFonts w:ascii="Arial" w:hAnsi="Arial" w:cs="Arial"/>
                <w:sz w:val="20"/>
                <w:szCs w:val="20"/>
              </w:rPr>
            </w:pPr>
            <w:r w:rsidRPr="007F2B19">
              <w:rPr>
                <w:rFonts w:ascii="Arial" w:hAnsi="Arial" w:cs="Arial"/>
                <w:sz w:val="20"/>
                <w:szCs w:val="20"/>
              </w:rPr>
              <w:t>Liczba leczonych w podmiotach leczniczych objętych wsparciem</w:t>
            </w:r>
          </w:p>
        </w:tc>
        <w:tc>
          <w:tcPr>
            <w:tcW w:w="2048" w:type="dxa"/>
            <w:shd w:val="clear" w:color="auto" w:fill="auto"/>
            <w:vAlign w:val="center"/>
          </w:tcPr>
          <w:p w14:paraId="5FF80839"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rezultat</w:t>
            </w:r>
          </w:p>
        </w:tc>
        <w:tc>
          <w:tcPr>
            <w:tcW w:w="2193" w:type="dxa"/>
            <w:shd w:val="clear" w:color="auto" w:fill="auto"/>
            <w:vAlign w:val="center"/>
          </w:tcPr>
          <w:p w14:paraId="4960541D"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nie dotyczy</w:t>
            </w:r>
          </w:p>
        </w:tc>
        <w:tc>
          <w:tcPr>
            <w:tcW w:w="2009" w:type="dxa"/>
            <w:shd w:val="clear" w:color="auto" w:fill="auto"/>
            <w:vAlign w:val="center"/>
          </w:tcPr>
          <w:p w14:paraId="0F87BB79" w14:textId="77777777" w:rsidR="007F2B19" w:rsidRPr="007F2B19" w:rsidRDefault="007F2B19" w:rsidP="007F2B19">
            <w:pPr>
              <w:spacing w:after="0" w:line="240" w:lineRule="auto"/>
              <w:jc w:val="center"/>
              <w:rPr>
                <w:rFonts w:ascii="Arial" w:eastAsia="Times New Roman" w:hAnsi="Arial" w:cs="Arial"/>
                <w:color w:val="000000"/>
                <w:sz w:val="20"/>
                <w:szCs w:val="20"/>
                <w:lang w:eastAsia="pl-PL"/>
              </w:rPr>
            </w:pPr>
            <w:r w:rsidRPr="007F2B19">
              <w:rPr>
                <w:rFonts w:ascii="Arial" w:eastAsia="Times New Roman" w:hAnsi="Arial" w:cs="Arial"/>
                <w:color w:val="000000"/>
                <w:sz w:val="20"/>
                <w:szCs w:val="20"/>
                <w:lang w:eastAsia="pl-PL"/>
              </w:rPr>
              <w:t>nie dotyczy</w:t>
            </w:r>
          </w:p>
        </w:tc>
        <w:tc>
          <w:tcPr>
            <w:tcW w:w="1789" w:type="dxa"/>
            <w:shd w:val="clear" w:color="auto" w:fill="auto"/>
            <w:vAlign w:val="center"/>
          </w:tcPr>
          <w:p w14:paraId="652FC9C0" w14:textId="77777777" w:rsidR="007F2B19" w:rsidRPr="007F2B19" w:rsidRDefault="007F2B19" w:rsidP="007F2B19">
            <w:pPr>
              <w:spacing w:after="0" w:line="240" w:lineRule="auto"/>
              <w:jc w:val="center"/>
              <w:rPr>
                <w:rFonts w:ascii="Arial" w:eastAsia="Times New Roman" w:hAnsi="Arial" w:cs="Arial"/>
                <w:sz w:val="20"/>
                <w:szCs w:val="20"/>
                <w:lang w:eastAsia="pl-PL"/>
              </w:rPr>
            </w:pPr>
            <w:r w:rsidRPr="007F2B19">
              <w:rPr>
                <w:rFonts w:ascii="Arial" w:eastAsia="Times New Roman" w:hAnsi="Arial" w:cs="Arial"/>
                <w:sz w:val="20"/>
                <w:szCs w:val="20"/>
                <w:lang w:eastAsia="pl-PL"/>
              </w:rPr>
              <w:t>nie dotyczy</w:t>
            </w:r>
          </w:p>
        </w:tc>
      </w:tr>
    </w:tbl>
    <w:p w14:paraId="5BB41943" w14:textId="77777777" w:rsidR="007F2B19" w:rsidRPr="007F2B19" w:rsidRDefault="007F2B19" w:rsidP="007F2B19">
      <w:pPr>
        <w:rPr>
          <w:rFonts w:ascii="Arial" w:hAnsi="Arial" w:cs="Arial"/>
          <w:sz w:val="16"/>
          <w:szCs w:val="16"/>
        </w:rPr>
        <w:sectPr w:rsidR="007F2B19" w:rsidRPr="007F2B19" w:rsidSect="00F2431B">
          <w:pgSz w:w="16838" w:h="11906" w:orient="landscape"/>
          <w:pgMar w:top="1417" w:right="1417" w:bottom="1558" w:left="1417" w:header="708" w:footer="708" w:gutter="0"/>
          <w:cols w:space="708"/>
          <w:docGrid w:linePitch="360"/>
        </w:sectPr>
      </w:pPr>
    </w:p>
    <w:p w14:paraId="6CB014C2" w14:textId="77777777" w:rsidR="006E145B" w:rsidRPr="00710920" w:rsidRDefault="006E145B" w:rsidP="006E145B">
      <w:pPr>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POZA</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3A194632" w14:textId="77777777" w:rsidR="006E145B" w:rsidRPr="00710920" w:rsidRDefault="006E145B" w:rsidP="006E145B">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6A6BF68" w14:textId="77777777" w:rsidR="006E145B" w:rsidRPr="0051281A" w:rsidRDefault="006E145B" w:rsidP="006E145B">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7609F16A" w14:textId="77777777" w:rsidR="006E145B" w:rsidRPr="00710920" w:rsidRDefault="006E145B" w:rsidP="006E145B">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6E145B" w:rsidRPr="003B7CDD" w14:paraId="060C07C6" w14:textId="77777777" w:rsidTr="00FB1B28">
        <w:trPr>
          <w:trHeight w:val="600"/>
        </w:trPr>
        <w:tc>
          <w:tcPr>
            <w:tcW w:w="9072" w:type="dxa"/>
            <w:shd w:val="clear" w:color="auto" w:fill="EFFFFF"/>
            <w:vAlign w:val="center"/>
          </w:tcPr>
          <w:p w14:paraId="767F5A6D" w14:textId="77777777" w:rsidR="006E145B" w:rsidRDefault="006E145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0EBD0F99" w14:textId="77777777" w:rsidR="006E145B" w:rsidRPr="00490E3C" w:rsidRDefault="006E145B"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7AA95756" w14:textId="3351210F" w:rsidR="006E145B" w:rsidRPr="007F2B19" w:rsidRDefault="006E145B" w:rsidP="006E145B">
      <w:pPr>
        <w:rPr>
          <w:rFonts w:ascii="Arial" w:eastAsia="Times New Roman" w:hAnsi="Arial" w:cs="Arial"/>
          <w:b/>
          <w:bCs/>
          <w:color w:val="000000"/>
          <w:sz w:val="20"/>
          <w:szCs w:val="20"/>
          <w:lang w:eastAsia="pl-PL"/>
        </w:rPr>
      </w:pPr>
      <w:r w:rsidRPr="00CD18E4">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23</w:t>
      </w:r>
    </w:p>
    <w:p w14:paraId="038EF6A5" w14:textId="77777777" w:rsidR="006E145B" w:rsidRDefault="006E145B" w:rsidP="006E145B">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145B" w:rsidRPr="003B7CDD" w14:paraId="64F4AE3C" w14:textId="77777777" w:rsidTr="00FB1B28">
        <w:trPr>
          <w:trHeight w:val="600"/>
        </w:trPr>
        <w:tc>
          <w:tcPr>
            <w:tcW w:w="9077" w:type="dxa"/>
            <w:shd w:val="clear" w:color="auto" w:fill="EFFFFF"/>
            <w:vAlign w:val="center"/>
          </w:tcPr>
          <w:p w14:paraId="1E98BF6E" w14:textId="77777777" w:rsidR="006E145B" w:rsidRPr="003B7CDD" w:rsidRDefault="006E145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19CD1462" w14:textId="77777777" w:rsidR="006E145B" w:rsidRPr="00BC439E" w:rsidRDefault="006E145B" w:rsidP="006E145B">
      <w:pPr>
        <w:jc w:val="both"/>
        <w:rPr>
          <w:rFonts w:ascii="Arial" w:hAnsi="Arial" w:cs="Arial"/>
          <w:b/>
          <w:sz w:val="20"/>
          <w:szCs w:val="20"/>
          <w:lang w:eastAsia="pl-PL"/>
        </w:rPr>
      </w:pPr>
      <w:r w:rsidRPr="00073976">
        <w:rPr>
          <w:rFonts w:ascii="Arial" w:hAnsi="Arial" w:cs="Arial"/>
          <w:bCs/>
          <w:sz w:val="20"/>
          <w:szCs w:val="20"/>
          <w:lang w:eastAsia="pl-PL"/>
        </w:rPr>
        <w:t xml:space="preserve">Wsparcie infrastrukturalne i doposażenie </w:t>
      </w:r>
      <w:r>
        <w:rPr>
          <w:rFonts w:ascii="Arial" w:hAnsi="Arial" w:cs="Arial"/>
          <w:bCs/>
          <w:sz w:val="20"/>
          <w:szCs w:val="20"/>
          <w:lang w:eastAsia="pl-PL"/>
        </w:rPr>
        <w:t>P</w:t>
      </w:r>
      <w:r w:rsidRPr="00073976">
        <w:rPr>
          <w:rFonts w:ascii="Arial" w:hAnsi="Arial" w:cs="Arial"/>
          <w:bCs/>
          <w:sz w:val="20"/>
          <w:szCs w:val="20"/>
          <w:lang w:eastAsia="pl-PL"/>
        </w:rPr>
        <w:t xml:space="preserve">aństwowej </w:t>
      </w:r>
      <w:r>
        <w:rPr>
          <w:rFonts w:ascii="Arial" w:hAnsi="Arial" w:cs="Arial"/>
          <w:bCs/>
          <w:sz w:val="20"/>
          <w:szCs w:val="20"/>
          <w:lang w:eastAsia="pl-PL"/>
        </w:rPr>
        <w:t>I</w:t>
      </w:r>
      <w:r w:rsidRPr="00073976">
        <w:rPr>
          <w:rFonts w:ascii="Arial" w:hAnsi="Arial" w:cs="Arial"/>
          <w:bCs/>
          <w:sz w:val="20"/>
          <w:szCs w:val="20"/>
          <w:lang w:eastAsia="pl-PL"/>
        </w:rPr>
        <w:t xml:space="preserve">nspekcji </w:t>
      </w:r>
      <w:r>
        <w:rPr>
          <w:rFonts w:ascii="Arial" w:hAnsi="Arial" w:cs="Arial"/>
          <w:bCs/>
          <w:sz w:val="20"/>
          <w:szCs w:val="20"/>
          <w:lang w:eastAsia="pl-PL"/>
        </w:rPr>
        <w:t>S</w:t>
      </w:r>
      <w:r w:rsidRPr="00073976">
        <w:rPr>
          <w:rFonts w:ascii="Arial" w:hAnsi="Arial" w:cs="Arial"/>
          <w:bCs/>
          <w:sz w:val="20"/>
          <w:szCs w:val="20"/>
          <w:lang w:eastAsia="pl-PL"/>
        </w:rPr>
        <w:t>anitarnej w celu poprawy funkcjonowania jednostki</w:t>
      </w:r>
      <w:r w:rsidRPr="008D5D66">
        <w:rPr>
          <w:rFonts w:ascii="Arial" w:hAnsi="Arial" w:cs="Arial"/>
          <w:b/>
          <w:sz w:val="20"/>
          <w:szCs w:val="20"/>
          <w:lang w:eastAsia="pl-PL"/>
        </w:rPr>
        <w:t xml:space="preserve">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145B" w:rsidRPr="003B7CDD" w14:paraId="14030A1C" w14:textId="77777777" w:rsidTr="00FB1B28">
        <w:trPr>
          <w:trHeight w:val="600"/>
        </w:trPr>
        <w:tc>
          <w:tcPr>
            <w:tcW w:w="9077" w:type="dxa"/>
            <w:shd w:val="clear" w:color="auto" w:fill="EFFFFF"/>
            <w:vAlign w:val="center"/>
          </w:tcPr>
          <w:p w14:paraId="6B93AC3F" w14:textId="77777777" w:rsidR="006E145B" w:rsidRPr="007D13A9" w:rsidRDefault="006E145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1B43D304" w14:textId="77777777" w:rsidR="006E145B" w:rsidRPr="003B7CDD" w:rsidRDefault="006E145B" w:rsidP="00FB1B28">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60393860" w14:textId="7BFCFDFE" w:rsidR="006E145B" w:rsidRPr="00B14BCC" w:rsidRDefault="006E145B" w:rsidP="006E145B">
      <w:pPr>
        <w:spacing w:after="0" w:line="240" w:lineRule="auto"/>
        <w:rPr>
          <w:rFonts w:ascii="Arial" w:hAnsi="Arial" w:cs="Arial"/>
          <w:bCs/>
          <w:sz w:val="20"/>
          <w:szCs w:val="20"/>
          <w:lang w:eastAsia="pl-PL"/>
        </w:rPr>
      </w:pPr>
      <w:r w:rsidRPr="00B14BCC">
        <w:rPr>
          <w:rFonts w:ascii="Arial" w:hAnsi="Arial" w:cs="Arial"/>
          <w:bCs/>
          <w:sz w:val="20"/>
          <w:szCs w:val="20"/>
          <w:lang w:eastAsia="pl-PL"/>
        </w:rPr>
        <w:t>Wojewódzka Stacja Sanitarno-Epidemiologiczna w Białymstoku</w:t>
      </w:r>
      <w:r>
        <w:rPr>
          <w:rFonts w:ascii="Arial" w:hAnsi="Arial" w:cs="Arial"/>
          <w:bCs/>
          <w:sz w:val="20"/>
          <w:szCs w:val="20"/>
          <w:lang w:eastAsia="pl-PL"/>
        </w:rPr>
        <w:t xml:space="preserve">, </w:t>
      </w:r>
      <w:r w:rsidRPr="00B14BCC">
        <w:rPr>
          <w:rFonts w:ascii="Arial" w:hAnsi="Arial" w:cs="Arial"/>
          <w:bCs/>
          <w:sz w:val="20"/>
          <w:szCs w:val="20"/>
          <w:lang w:eastAsia="pl-PL"/>
        </w:rPr>
        <w:t>15-099 Białystok, ul. Legionowa 8</w:t>
      </w:r>
    </w:p>
    <w:p w14:paraId="0E34AB45" w14:textId="77777777" w:rsidR="006E145B" w:rsidRPr="00783FC5" w:rsidRDefault="006E145B" w:rsidP="006E145B">
      <w:pPr>
        <w:spacing w:after="0" w:line="240" w:lineRule="auto"/>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6E145B" w:rsidRPr="003B7CDD" w14:paraId="4CE19122" w14:textId="77777777" w:rsidTr="00FB1B28">
        <w:trPr>
          <w:trHeight w:val="300"/>
        </w:trPr>
        <w:tc>
          <w:tcPr>
            <w:tcW w:w="3118" w:type="dxa"/>
            <w:vMerge w:val="restart"/>
            <w:shd w:val="clear" w:color="auto" w:fill="EFFFFF"/>
            <w:vAlign w:val="center"/>
          </w:tcPr>
          <w:p w14:paraId="159B3B3A" w14:textId="77777777" w:rsidR="006E145B" w:rsidRPr="007D13A9" w:rsidRDefault="006E145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7F3BECA5" w14:textId="77777777" w:rsidR="006E145B" w:rsidRPr="00490E3C" w:rsidRDefault="006E145B"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38F26835" w14:textId="77777777" w:rsidR="006E145B" w:rsidRDefault="006E145B" w:rsidP="00FB1B28">
            <w:pPr>
              <w:spacing w:after="12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o</w:t>
            </w:r>
            <w:r w:rsidRPr="00E01C58">
              <w:rPr>
                <w:rFonts w:ascii="Arial" w:eastAsia="Times New Roman" w:hAnsi="Arial" w:cs="Arial"/>
                <w:sz w:val="20"/>
                <w:szCs w:val="20"/>
                <w:lang w:eastAsia="pl-PL"/>
              </w:rPr>
              <w:t>gólnopolski</w:t>
            </w:r>
            <w:r>
              <w:rPr>
                <w:rFonts w:ascii="Arial" w:eastAsia="Times New Roman" w:hAnsi="Arial" w:cs="Arial"/>
                <w:sz w:val="20"/>
                <w:szCs w:val="20"/>
                <w:lang w:eastAsia="pl-PL"/>
              </w:rPr>
              <w:t xml:space="preserve"> </w:t>
            </w:r>
            <w:r w:rsidRPr="00E01C58">
              <w:rPr>
                <w:rFonts w:ascii="Arial" w:eastAsia="Times New Roman" w:hAnsi="Arial" w:cs="Arial"/>
                <w:sz w:val="20"/>
                <w:szCs w:val="20"/>
                <w:lang w:eastAsia="pl-PL"/>
              </w:rPr>
              <w:t xml:space="preserve">/ </w:t>
            </w:r>
            <w:r w:rsidRPr="00582F17">
              <w:rPr>
                <w:rFonts w:ascii="Arial" w:eastAsia="Times New Roman" w:hAnsi="Arial" w:cs="Arial"/>
                <w:strike/>
                <w:sz w:val="20"/>
                <w:szCs w:val="20"/>
                <w:lang w:eastAsia="pl-PL"/>
              </w:rPr>
              <w:t>regionalny</w:t>
            </w:r>
            <w:r>
              <w:rPr>
                <w:rFonts w:ascii="Arial" w:eastAsia="Times New Roman" w:hAnsi="Arial" w:cs="Arial"/>
                <w:sz w:val="20"/>
                <w:szCs w:val="20"/>
                <w:lang w:eastAsia="pl-PL"/>
              </w:rPr>
              <w:t xml:space="preserve"> *</w:t>
            </w:r>
          </w:p>
          <w:p w14:paraId="4694933E" w14:textId="77777777" w:rsidR="006E145B" w:rsidRPr="00490E3C" w:rsidRDefault="006E145B" w:rsidP="00FB1B28">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6E145B" w:rsidRPr="003B7CDD" w14:paraId="497A65E6" w14:textId="77777777" w:rsidTr="00FB1B28">
        <w:trPr>
          <w:trHeight w:val="300"/>
        </w:trPr>
        <w:tc>
          <w:tcPr>
            <w:tcW w:w="3118" w:type="dxa"/>
            <w:vMerge/>
            <w:shd w:val="clear" w:color="auto" w:fill="EFFFFF"/>
            <w:vAlign w:val="center"/>
          </w:tcPr>
          <w:p w14:paraId="04899681" w14:textId="77777777" w:rsidR="006E145B" w:rsidRPr="00B55EE1" w:rsidRDefault="006E145B" w:rsidP="00FB1B28">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2D5F7B7A" w14:textId="77777777" w:rsidR="006E145B" w:rsidRDefault="006E145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4310BC08" w14:textId="77777777" w:rsidR="006E145B" w:rsidRPr="00490E3C" w:rsidRDefault="006E145B"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center"/>
          </w:tcPr>
          <w:p w14:paraId="740A4809" w14:textId="77777777" w:rsidR="006E145B" w:rsidRPr="003C3F02" w:rsidRDefault="006E145B" w:rsidP="00FB1B28">
            <w:pPr>
              <w:spacing w:after="0" w:line="240" w:lineRule="auto"/>
              <w:rPr>
                <w:rFonts w:ascii="Arial" w:eastAsia="Times New Roman" w:hAnsi="Arial" w:cs="Arial"/>
                <w:b/>
                <w:color w:val="0070C0"/>
                <w:sz w:val="20"/>
                <w:szCs w:val="20"/>
                <w:lang w:eastAsia="pl-PL"/>
              </w:rPr>
            </w:pPr>
          </w:p>
        </w:tc>
      </w:tr>
    </w:tbl>
    <w:p w14:paraId="77A4004B" w14:textId="77777777" w:rsidR="006E145B" w:rsidRPr="000415A2" w:rsidRDefault="006E145B" w:rsidP="006E145B">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145B" w:rsidRPr="003B7CDD" w14:paraId="272C29A3" w14:textId="77777777" w:rsidTr="00FB1B28">
        <w:trPr>
          <w:trHeight w:val="600"/>
        </w:trPr>
        <w:tc>
          <w:tcPr>
            <w:tcW w:w="9077" w:type="dxa"/>
            <w:shd w:val="clear" w:color="auto" w:fill="EFFFFF"/>
            <w:vAlign w:val="center"/>
            <w:hideMark/>
          </w:tcPr>
          <w:p w14:paraId="69AC31FB" w14:textId="77777777" w:rsidR="006E145B" w:rsidRDefault="006E145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0E066A64" w14:textId="77777777" w:rsidR="006E145B" w:rsidRPr="00C4121C" w:rsidRDefault="006E145B"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64462B9A" w14:textId="77777777" w:rsidR="006E145B" w:rsidRPr="00B14BCC" w:rsidRDefault="006E145B" w:rsidP="006E145B">
      <w:pPr>
        <w:rPr>
          <w:rFonts w:ascii="Arial" w:hAnsi="Arial" w:cs="Arial"/>
          <w:bCs/>
          <w:sz w:val="20"/>
          <w:szCs w:val="20"/>
        </w:rPr>
      </w:pPr>
      <w:r w:rsidRPr="00B14BCC">
        <w:rPr>
          <w:rFonts w:ascii="Arial" w:hAnsi="Arial" w:cs="Arial"/>
          <w:bCs/>
          <w:sz w:val="20"/>
          <w:szCs w:val="20"/>
        </w:rPr>
        <w:t>Oś priorytetowa 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145B" w:rsidRPr="003B7CDD" w14:paraId="01B726BC" w14:textId="77777777" w:rsidTr="00FB1B28">
        <w:trPr>
          <w:trHeight w:val="600"/>
        </w:trPr>
        <w:tc>
          <w:tcPr>
            <w:tcW w:w="9077" w:type="dxa"/>
            <w:shd w:val="clear" w:color="auto" w:fill="EFFFFF"/>
            <w:vAlign w:val="center"/>
            <w:hideMark/>
          </w:tcPr>
          <w:p w14:paraId="7303A788" w14:textId="77777777" w:rsidR="006E145B" w:rsidRDefault="006E145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6E3EFE85" w14:textId="77777777" w:rsidR="006E145B" w:rsidRPr="00C4121C" w:rsidRDefault="006E145B"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6A55BBDB" w14:textId="77777777" w:rsidR="006E145B" w:rsidRPr="00B14BCC" w:rsidRDefault="006E145B" w:rsidP="006E145B">
      <w:pPr>
        <w:rPr>
          <w:rFonts w:ascii="Arial" w:hAnsi="Arial" w:cs="Arial"/>
          <w:bCs/>
          <w:sz w:val="20"/>
          <w:szCs w:val="20"/>
        </w:rPr>
      </w:pPr>
      <w:r w:rsidRPr="00B14BCC">
        <w:rPr>
          <w:rFonts w:ascii="Arial" w:hAnsi="Arial" w:cs="Arial"/>
          <w:bCs/>
          <w:sz w:val="20"/>
          <w:szCs w:val="20"/>
        </w:rPr>
        <w:t>Działanie 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145B" w:rsidRPr="003B7CDD" w14:paraId="4B4BAEE2" w14:textId="77777777" w:rsidTr="00FB1B28">
        <w:trPr>
          <w:trHeight w:val="600"/>
        </w:trPr>
        <w:tc>
          <w:tcPr>
            <w:tcW w:w="9077" w:type="dxa"/>
            <w:shd w:val="clear" w:color="auto" w:fill="EFFFFF"/>
            <w:vAlign w:val="center"/>
            <w:hideMark/>
          </w:tcPr>
          <w:p w14:paraId="7614BE4A" w14:textId="77777777" w:rsidR="006E145B" w:rsidRDefault="006E145B"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14D505C9" w14:textId="77777777" w:rsidR="006E145B" w:rsidRPr="00C4121C" w:rsidRDefault="006E145B" w:rsidP="00FB1B28">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3180FD27" w14:textId="77777777" w:rsidR="006E145B" w:rsidRPr="00B14BCC" w:rsidRDefault="006E145B" w:rsidP="006E145B">
      <w:pPr>
        <w:rPr>
          <w:rFonts w:ascii="Arial" w:hAnsi="Arial" w:cs="Arial"/>
          <w:bCs/>
          <w:sz w:val="20"/>
          <w:szCs w:val="20"/>
        </w:rPr>
      </w:pPr>
      <w:r w:rsidRPr="00B14BCC">
        <w:rPr>
          <w:rFonts w:ascii="Arial" w:hAnsi="Arial" w:cs="Arial"/>
          <w:bCs/>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E145B" w:rsidRPr="00782B1B" w14:paraId="0EBCC279" w14:textId="77777777" w:rsidTr="00FB1B28">
        <w:trPr>
          <w:cantSplit/>
          <w:trHeight w:val="600"/>
        </w:trPr>
        <w:tc>
          <w:tcPr>
            <w:tcW w:w="9077" w:type="dxa"/>
            <w:shd w:val="clear" w:color="auto" w:fill="EFFFFF"/>
            <w:vAlign w:val="center"/>
            <w:hideMark/>
          </w:tcPr>
          <w:p w14:paraId="3C7C8DF8" w14:textId="77777777" w:rsidR="006E145B" w:rsidRDefault="006E145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115F43E7" w14:textId="77777777" w:rsidR="006E145B" w:rsidRPr="00C4121C" w:rsidRDefault="006E145B" w:rsidP="00FB1B28">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7A7D4F5B" w14:textId="77777777" w:rsidR="006E145B" w:rsidRPr="00B14BCC" w:rsidRDefault="006E145B" w:rsidP="006E145B">
      <w:pPr>
        <w:rPr>
          <w:rFonts w:ascii="Arial" w:hAnsi="Arial" w:cs="Arial"/>
          <w:bCs/>
          <w:sz w:val="20"/>
          <w:szCs w:val="20"/>
        </w:rPr>
      </w:pPr>
      <w:r w:rsidRPr="00B14BCC">
        <w:rPr>
          <w:rFonts w:ascii="Arial" w:hAnsi="Arial" w:cs="Arial"/>
          <w:bCs/>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E145B" w:rsidRPr="00B55EE1" w14:paraId="49E21070" w14:textId="77777777" w:rsidTr="00FB1B28">
        <w:trPr>
          <w:cantSplit/>
          <w:trHeight w:val="600"/>
        </w:trPr>
        <w:tc>
          <w:tcPr>
            <w:tcW w:w="9077" w:type="dxa"/>
            <w:shd w:val="clear" w:color="auto" w:fill="EFFFFF"/>
            <w:vAlign w:val="center"/>
            <w:hideMark/>
          </w:tcPr>
          <w:p w14:paraId="345A4720" w14:textId="77777777" w:rsidR="006E145B" w:rsidRDefault="006E145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06677437" w14:textId="77777777" w:rsidR="006E145B" w:rsidRPr="00C4121C" w:rsidRDefault="006E145B" w:rsidP="00FB1B28">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009D63D8" w14:textId="77777777" w:rsidR="006E145B" w:rsidRPr="00B14BCC" w:rsidRDefault="006E145B" w:rsidP="006E145B">
      <w:pPr>
        <w:jc w:val="both"/>
        <w:rPr>
          <w:rFonts w:ascii="Arial" w:hAnsi="Arial" w:cs="Arial"/>
          <w:bCs/>
          <w:sz w:val="20"/>
          <w:szCs w:val="20"/>
        </w:rPr>
      </w:pPr>
      <w:r w:rsidRPr="00B14BCC">
        <w:rPr>
          <w:rFonts w:ascii="Arial" w:hAnsi="Arial" w:cs="Arial"/>
          <w:bCs/>
          <w:sz w:val="20"/>
          <w:szCs w:val="20"/>
        </w:rPr>
        <w:t xml:space="preserve">Wsparcie organów Państwowej Inspekcji Sanitarnej (roboty budowlane, doposażenie, </w:t>
      </w:r>
      <w:r w:rsidRPr="00B14BCC">
        <w:rPr>
          <w:rFonts w:ascii="Arial" w:hAnsi="Arial" w:cs="Arial"/>
          <w:bCs/>
          <w:sz w:val="20"/>
          <w:szCs w:val="20"/>
        </w:rPr>
        <w:br/>
        <w:t>w tym zakup wyrobów medycznych jednorazowego użytku, środków ochrony indywidualnej oraz środków do dezynfekcji)</w:t>
      </w:r>
    </w:p>
    <w:p w14:paraId="310C1010" w14:textId="77777777" w:rsidR="006E145B" w:rsidRPr="003C3F02" w:rsidRDefault="006E145B" w:rsidP="006E145B">
      <w:pPr>
        <w:jc w:val="both"/>
        <w:rPr>
          <w:rFonts w:ascii="Arial" w:hAnsi="Arial" w:cs="Arial"/>
          <w:b/>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E145B" w:rsidRPr="00B55EE1" w14:paraId="24E777B4" w14:textId="77777777" w:rsidTr="00FB1B28">
        <w:trPr>
          <w:trHeight w:val="600"/>
        </w:trPr>
        <w:tc>
          <w:tcPr>
            <w:tcW w:w="9077" w:type="dxa"/>
            <w:shd w:val="clear" w:color="auto" w:fill="EFFFFF"/>
            <w:vAlign w:val="center"/>
            <w:hideMark/>
          </w:tcPr>
          <w:p w14:paraId="36D1114D" w14:textId="77777777" w:rsidR="006E145B" w:rsidRDefault="006E145B"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p>
          <w:p w14:paraId="0D919400" w14:textId="77777777" w:rsidR="006E145B" w:rsidRPr="007D13A9" w:rsidRDefault="006E145B" w:rsidP="00FB1B28">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5EE7F49A" w14:textId="77777777" w:rsidR="006E145B" w:rsidRPr="00B14BCC" w:rsidRDefault="006E145B" w:rsidP="006E145B">
      <w:pPr>
        <w:jc w:val="both"/>
        <w:rPr>
          <w:rFonts w:ascii="Arial" w:hAnsi="Arial" w:cs="Arial"/>
          <w:sz w:val="20"/>
          <w:szCs w:val="20"/>
        </w:rPr>
      </w:pPr>
      <w:r w:rsidRPr="00B14BCC">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039FAB57" w14:textId="77777777" w:rsidR="006E145B" w:rsidRPr="00B14BCC" w:rsidRDefault="006E145B" w:rsidP="006E145B">
      <w:pPr>
        <w:jc w:val="both"/>
        <w:rPr>
          <w:rFonts w:ascii="Arial" w:hAnsi="Arial" w:cs="Arial"/>
          <w:sz w:val="20"/>
          <w:szCs w:val="20"/>
        </w:rPr>
      </w:pPr>
      <w:r w:rsidRPr="00B14BCC">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1F7CD198" w14:textId="77777777" w:rsidR="006E145B" w:rsidRDefault="006E145B" w:rsidP="006E145B">
      <w:pPr>
        <w:jc w:val="both"/>
        <w:rPr>
          <w:rFonts w:ascii="Arial" w:hAnsi="Arial" w:cs="Arial"/>
          <w:sz w:val="20"/>
          <w:szCs w:val="20"/>
        </w:rPr>
      </w:pPr>
      <w:r w:rsidRPr="00B14BCC">
        <w:rPr>
          <w:rFonts w:ascii="Arial" w:hAnsi="Arial" w:cs="Arial"/>
          <w:sz w:val="20"/>
          <w:szCs w:val="20"/>
        </w:rPr>
        <w:t xml:space="preserve">Z uwagi na strategiczność i unikalność projektu, charakter prowadzonej przez podmiot leczniczy działalności, zasadne jest zastosowanie trybu pozakonkursowego do wyboru przedmiotowego projektu. </w:t>
      </w:r>
    </w:p>
    <w:p w14:paraId="12817569" w14:textId="77777777" w:rsidR="006E145B" w:rsidRPr="005F2A66" w:rsidRDefault="006E145B" w:rsidP="006E145B">
      <w:pPr>
        <w:jc w:val="both"/>
        <w:rPr>
          <w:rFonts w:ascii="Arial" w:hAnsi="Arial" w:cs="Arial"/>
          <w:sz w:val="20"/>
          <w:szCs w:val="20"/>
        </w:rPr>
      </w:pPr>
      <w:r w:rsidRPr="005F2A66">
        <w:rPr>
          <w:rFonts w:ascii="Arial" w:hAnsi="Arial" w:cs="Arial"/>
          <w:sz w:val="20"/>
          <w:szCs w:val="20"/>
        </w:rPr>
        <w:t xml:space="preserve">Państwowa </w:t>
      </w:r>
      <w:r>
        <w:rPr>
          <w:rFonts w:ascii="Arial" w:hAnsi="Arial" w:cs="Arial"/>
          <w:sz w:val="20"/>
          <w:szCs w:val="20"/>
        </w:rPr>
        <w:t>I</w:t>
      </w:r>
      <w:r w:rsidRPr="005F2A66">
        <w:rPr>
          <w:rFonts w:ascii="Arial" w:hAnsi="Arial" w:cs="Arial"/>
          <w:sz w:val="20"/>
          <w:szCs w:val="20"/>
        </w:rPr>
        <w:t xml:space="preserve">nspekcja </w:t>
      </w:r>
      <w:r>
        <w:rPr>
          <w:rFonts w:ascii="Arial" w:hAnsi="Arial" w:cs="Arial"/>
          <w:sz w:val="20"/>
          <w:szCs w:val="20"/>
        </w:rPr>
        <w:t>S</w:t>
      </w:r>
      <w:r w:rsidRPr="005F2A66">
        <w:rPr>
          <w:rFonts w:ascii="Arial" w:hAnsi="Arial" w:cs="Arial"/>
          <w:sz w:val="20"/>
          <w:szCs w:val="20"/>
        </w:rPr>
        <w:t xml:space="preserve">anitarna jest powołana do realizacji zadań z zakresu zdrowia publicznego, </w:t>
      </w:r>
      <w:r>
        <w:rPr>
          <w:rFonts w:ascii="Arial" w:hAnsi="Arial" w:cs="Arial"/>
          <w:sz w:val="20"/>
          <w:szCs w:val="20"/>
        </w:rPr>
        <w:br/>
      </w:r>
      <w:r w:rsidRPr="005F2A66">
        <w:rPr>
          <w:rFonts w:ascii="Arial" w:hAnsi="Arial" w:cs="Arial"/>
          <w:sz w:val="20"/>
          <w:szCs w:val="20"/>
        </w:rPr>
        <w:t xml:space="preserve">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5F2A66">
        <w:rPr>
          <w:rFonts w:ascii="Arial" w:hAnsi="Arial" w:cs="Arial"/>
          <w:sz w:val="20"/>
          <w:szCs w:val="20"/>
        </w:rPr>
        <w:t xml:space="preserve">aństwowej </w:t>
      </w:r>
      <w:r>
        <w:rPr>
          <w:rFonts w:ascii="Arial" w:hAnsi="Arial" w:cs="Arial"/>
          <w:sz w:val="20"/>
          <w:szCs w:val="20"/>
        </w:rPr>
        <w:t>I</w:t>
      </w:r>
      <w:r w:rsidRPr="005F2A66">
        <w:rPr>
          <w:rFonts w:ascii="Arial" w:hAnsi="Arial" w:cs="Arial"/>
          <w:sz w:val="20"/>
          <w:szCs w:val="20"/>
        </w:rPr>
        <w:t xml:space="preserve">nspekcji </w:t>
      </w:r>
      <w:r>
        <w:rPr>
          <w:rFonts w:ascii="Arial" w:hAnsi="Arial" w:cs="Arial"/>
          <w:sz w:val="20"/>
          <w:szCs w:val="20"/>
        </w:rPr>
        <w:t>S</w:t>
      </w:r>
      <w:r w:rsidRPr="005F2A66">
        <w:rPr>
          <w:rFonts w:ascii="Arial" w:hAnsi="Arial" w:cs="Arial"/>
          <w:sz w:val="20"/>
          <w:szCs w:val="20"/>
        </w:rPr>
        <w:t xml:space="preserve">anitarnej pełnią unikalną rolę w skali kraju ze względu na sprawowanie zapobiegawczego i bieżącego nadzoru sanitarnego oraz prowadzenie działalności zapobiegawczej </w:t>
      </w:r>
      <w:r>
        <w:rPr>
          <w:rFonts w:ascii="Arial" w:hAnsi="Arial" w:cs="Arial"/>
          <w:sz w:val="20"/>
          <w:szCs w:val="20"/>
        </w:rPr>
        <w:br/>
      </w:r>
      <w:r w:rsidRPr="005F2A66">
        <w:rPr>
          <w:rFonts w:ascii="Arial" w:hAnsi="Arial" w:cs="Arial"/>
          <w:sz w:val="20"/>
          <w:szCs w:val="20"/>
        </w:rPr>
        <w:t xml:space="preserve">i przeciwepidemicznej w zakresie chorób zakaźnych i innych chorób powodowanych warunkami środowiska. W dobie pandemii COVID-19 podstawowym zadaniem wszystkich służb sanitarno-epidemiologicznych jest zapobieganie, zwalczanie i przeciwdziałanie COVID-19. </w:t>
      </w:r>
    </w:p>
    <w:p w14:paraId="0B81F1AC" w14:textId="77777777" w:rsidR="006E145B" w:rsidRPr="00AD26CC" w:rsidRDefault="006E145B" w:rsidP="006E145B">
      <w:pPr>
        <w:jc w:val="both"/>
        <w:rPr>
          <w:rFonts w:ascii="Arial" w:hAnsi="Arial" w:cs="Arial"/>
          <w:sz w:val="4"/>
          <w:szCs w:val="4"/>
        </w:rPr>
      </w:pPr>
      <w:r w:rsidRPr="005F2A66">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Białymstoku w województwie podlaskim</w:t>
      </w:r>
      <w:r w:rsidRPr="005F2A66">
        <w:rPr>
          <w:rFonts w:ascii="Arial" w:hAnsi="Arial" w:cs="Arial"/>
          <w:sz w:val="20"/>
          <w:szCs w:val="20"/>
        </w:rP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145B" w:rsidRPr="00B55EE1" w14:paraId="08EC898C" w14:textId="77777777" w:rsidTr="00FB1B28">
        <w:trPr>
          <w:trHeight w:val="637"/>
        </w:trPr>
        <w:tc>
          <w:tcPr>
            <w:tcW w:w="9077" w:type="dxa"/>
            <w:shd w:val="clear" w:color="auto" w:fill="EFFFFF"/>
            <w:vAlign w:val="center"/>
            <w:hideMark/>
          </w:tcPr>
          <w:p w14:paraId="132113A0" w14:textId="77777777" w:rsidR="006E145B" w:rsidRDefault="006E145B" w:rsidP="00FB1B28">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76FAA72E" w14:textId="77777777" w:rsidR="006E145B" w:rsidRPr="00C4121C" w:rsidRDefault="006E145B" w:rsidP="00FB1B28">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756580D2" w14:textId="77777777" w:rsidR="006E145B" w:rsidRDefault="006E145B" w:rsidP="006E145B">
      <w:pPr>
        <w:spacing w:after="0" w:line="240" w:lineRule="auto"/>
        <w:jc w:val="both"/>
        <w:rPr>
          <w:rFonts w:ascii="Arial" w:hAnsi="Arial" w:cs="Arial"/>
          <w:b/>
          <w:sz w:val="20"/>
          <w:szCs w:val="20"/>
        </w:rPr>
      </w:pPr>
    </w:p>
    <w:p w14:paraId="2D4F0DDE" w14:textId="19C25D64" w:rsidR="006E145B" w:rsidRPr="00B14BCC" w:rsidRDefault="006E145B" w:rsidP="006E145B">
      <w:pPr>
        <w:spacing w:after="0" w:line="240" w:lineRule="auto"/>
        <w:jc w:val="both"/>
        <w:rPr>
          <w:rFonts w:ascii="Arial" w:hAnsi="Arial" w:cs="Arial"/>
          <w:bCs/>
          <w:sz w:val="20"/>
          <w:szCs w:val="20"/>
        </w:rPr>
      </w:pPr>
      <w:r w:rsidRPr="00B14BCC">
        <w:rPr>
          <w:rFonts w:ascii="Arial" w:hAnsi="Arial" w:cs="Arial"/>
          <w:bCs/>
          <w:sz w:val="20"/>
          <w:szCs w:val="20"/>
        </w:rPr>
        <w:t>Głównym celem projektu jest poprawa funkcjonowania systemu opieki zdrowotnej po pandemii oraz wzmocnienie jego długofalowej odporności i przygotowanie na potencjalne przyszłe zagrożenia epidemiologiczne. Dzięki realizacji projektu nastąpi poprawa dostępności, efektywności i jakości systemu ochrony zdrowia w kluczowym obszarze jakim jest infrastruktura Państwowej Inspekcji Sanitarnej.</w:t>
      </w:r>
      <w:r>
        <w:rPr>
          <w:rFonts w:ascii="Arial" w:hAnsi="Arial" w:cs="Arial"/>
          <w:bCs/>
          <w:sz w:val="20"/>
          <w:szCs w:val="20"/>
        </w:rPr>
        <w:t xml:space="preserve"> </w:t>
      </w:r>
      <w:r w:rsidRPr="00B14BCC">
        <w:rPr>
          <w:rFonts w:ascii="Arial" w:hAnsi="Arial" w:cs="Arial"/>
          <w:bCs/>
          <w:sz w:val="20"/>
          <w:szCs w:val="20"/>
        </w:rPr>
        <w:t xml:space="preserve">Unowocześnienie infrastruktury przyczyni się do zwiększenia bezpieczeństwa społeczeństwa i pracowników Państwowej Inspekcji Sanitarnej szczególnie w zakresie chorób zakaźnych, w kontekście pandemii COVID-19 i jej skutków zdrowotnych i społecznych.     </w:t>
      </w:r>
    </w:p>
    <w:p w14:paraId="4CD3D085" w14:textId="77777777" w:rsidR="006E145B" w:rsidRPr="00B14BCC" w:rsidRDefault="006E145B" w:rsidP="006E145B">
      <w:pPr>
        <w:spacing w:after="0" w:line="240" w:lineRule="auto"/>
        <w:jc w:val="both"/>
        <w:rPr>
          <w:rFonts w:ascii="Arial" w:hAnsi="Arial" w:cs="Arial"/>
          <w:bCs/>
          <w:sz w:val="20"/>
          <w:szCs w:val="20"/>
        </w:rPr>
      </w:pPr>
    </w:p>
    <w:p w14:paraId="74F3541B" w14:textId="77777777" w:rsidR="006E145B" w:rsidRPr="00B14BCC" w:rsidRDefault="006E145B" w:rsidP="006E145B">
      <w:pPr>
        <w:spacing w:after="0" w:line="240" w:lineRule="auto"/>
        <w:jc w:val="both"/>
        <w:rPr>
          <w:rFonts w:ascii="Arial" w:hAnsi="Arial" w:cs="Arial"/>
          <w:bCs/>
          <w:sz w:val="20"/>
          <w:szCs w:val="20"/>
        </w:rPr>
      </w:pPr>
      <w:r w:rsidRPr="00B14BCC">
        <w:rPr>
          <w:rFonts w:ascii="Arial" w:hAnsi="Arial" w:cs="Arial"/>
          <w:bCs/>
          <w:sz w:val="20"/>
          <w:szCs w:val="20"/>
        </w:rPr>
        <w:t>Potrzeba inwestycji w infrastrukturę ochrony zdrowia wynika bezpośrednio z aktualnych doświadczeń Wojewódzkiej Stacji Sanitarno-Epidemiologicznej w Białymstoku związanych</w:t>
      </w:r>
      <w:r>
        <w:rPr>
          <w:rFonts w:ascii="Arial" w:hAnsi="Arial" w:cs="Arial"/>
          <w:bCs/>
          <w:sz w:val="20"/>
          <w:szCs w:val="20"/>
        </w:rPr>
        <w:t xml:space="preserve"> </w:t>
      </w:r>
      <w:r w:rsidRPr="00B14BCC">
        <w:rPr>
          <w:rFonts w:ascii="Arial" w:hAnsi="Arial" w:cs="Arial"/>
          <w:bCs/>
          <w:sz w:val="20"/>
          <w:szCs w:val="20"/>
        </w:rPr>
        <w:t xml:space="preserve">z pandemią COVID-19, które wskazują na konieczność poprawy i wzmocnienia wydolności systemu reagowania i leczenia </w:t>
      </w:r>
      <w:r>
        <w:rPr>
          <w:rFonts w:ascii="Arial" w:hAnsi="Arial" w:cs="Arial"/>
          <w:bCs/>
          <w:sz w:val="20"/>
          <w:szCs w:val="20"/>
        </w:rPr>
        <w:br/>
      </w:r>
      <w:r w:rsidRPr="00B14BCC">
        <w:rPr>
          <w:rFonts w:ascii="Arial" w:hAnsi="Arial" w:cs="Arial"/>
          <w:bCs/>
          <w:sz w:val="20"/>
          <w:szCs w:val="20"/>
        </w:rPr>
        <w:t xml:space="preserve">w warunkach kryzysu. </w:t>
      </w:r>
    </w:p>
    <w:p w14:paraId="35EE8F30" w14:textId="77777777" w:rsidR="006E145B" w:rsidRPr="00B14BCC" w:rsidRDefault="006E145B" w:rsidP="006E145B">
      <w:pPr>
        <w:spacing w:after="0" w:line="240" w:lineRule="auto"/>
        <w:jc w:val="both"/>
        <w:rPr>
          <w:rFonts w:ascii="Arial" w:hAnsi="Arial" w:cs="Arial"/>
          <w:bCs/>
          <w:sz w:val="20"/>
          <w:szCs w:val="20"/>
        </w:rPr>
      </w:pPr>
    </w:p>
    <w:p w14:paraId="12AC496F" w14:textId="33927FC6" w:rsidR="006E145B" w:rsidRPr="006E145B" w:rsidRDefault="006E145B" w:rsidP="006E145B">
      <w:pPr>
        <w:spacing w:after="0" w:line="240" w:lineRule="auto"/>
        <w:jc w:val="both"/>
        <w:rPr>
          <w:rFonts w:ascii="Arial" w:hAnsi="Arial" w:cs="Arial"/>
          <w:bCs/>
          <w:sz w:val="20"/>
          <w:szCs w:val="20"/>
        </w:rPr>
      </w:pPr>
      <w:r w:rsidRPr="00B14BCC">
        <w:rPr>
          <w:rFonts w:ascii="Arial" w:hAnsi="Arial" w:cs="Arial"/>
          <w:bCs/>
          <w:sz w:val="20"/>
          <w:szCs w:val="20"/>
        </w:rPr>
        <w:t xml:space="preserve">Zaplanowane do realizacji w ramach projektu działania, takie jak: </w:t>
      </w:r>
      <w:r w:rsidRPr="00B14BCC">
        <w:rPr>
          <w:rFonts w:ascii="Arial" w:hAnsi="Arial" w:cs="Arial"/>
          <w:bCs/>
          <w:sz w:val="20"/>
          <w:szCs w:val="20"/>
          <w:lang w:eastAsia="pl-PL"/>
        </w:rPr>
        <w:t xml:space="preserve">zakup licencji na oprogramowanie do cyfryzacji laboratorium, wraz z integracją z systemami zewnętrznymi, podpisami cyfrowymi i platformą do udostępniania wyników badań, </w:t>
      </w:r>
      <w:r w:rsidRPr="00B14BCC">
        <w:rPr>
          <w:rFonts w:ascii="Arial" w:hAnsi="Arial" w:cs="Arial"/>
          <w:bCs/>
          <w:sz w:val="20"/>
          <w:szCs w:val="20"/>
        </w:rPr>
        <w:t xml:space="preserve">budowa szybu dźwigowego oraz montaż dźwigu elektrycznego </w:t>
      </w:r>
      <w:r>
        <w:rPr>
          <w:rFonts w:ascii="Arial" w:hAnsi="Arial" w:cs="Arial"/>
          <w:bCs/>
          <w:sz w:val="20"/>
          <w:szCs w:val="20"/>
        </w:rPr>
        <w:br/>
      </w:r>
      <w:r w:rsidRPr="00B14BCC">
        <w:rPr>
          <w:rFonts w:ascii="Arial" w:hAnsi="Arial" w:cs="Arial"/>
          <w:bCs/>
          <w:sz w:val="20"/>
          <w:szCs w:val="20"/>
        </w:rPr>
        <w:t xml:space="preserve">w budynku WSSE w Białymstoku, </w:t>
      </w:r>
      <w:r w:rsidRPr="00B14BCC">
        <w:rPr>
          <w:rFonts w:ascii="Arial" w:hAnsi="Arial" w:cs="Arial"/>
          <w:bCs/>
          <w:sz w:val="20"/>
          <w:szCs w:val="20"/>
          <w:lang w:eastAsia="pl-PL"/>
        </w:rPr>
        <w:t>montaż klimatyzatorów</w:t>
      </w:r>
      <w:r>
        <w:rPr>
          <w:rFonts w:ascii="Arial" w:hAnsi="Arial" w:cs="Arial"/>
          <w:bCs/>
          <w:sz w:val="20"/>
          <w:szCs w:val="20"/>
          <w:lang w:eastAsia="pl-PL"/>
        </w:rPr>
        <w:t xml:space="preserve"> </w:t>
      </w:r>
      <w:r w:rsidRPr="00B14BCC">
        <w:rPr>
          <w:rFonts w:ascii="Arial" w:hAnsi="Arial" w:cs="Arial"/>
          <w:bCs/>
          <w:sz w:val="20"/>
          <w:szCs w:val="20"/>
          <w:lang w:eastAsia="pl-PL"/>
        </w:rPr>
        <w:t>w laboratorium oraz budowa magazynu odpadów</w:t>
      </w:r>
      <w:r w:rsidRPr="00B14BCC">
        <w:rPr>
          <w:rFonts w:ascii="Arial" w:hAnsi="Arial" w:cs="Arial"/>
          <w:bCs/>
          <w:sz w:val="20"/>
          <w:szCs w:val="20"/>
        </w:rPr>
        <w:t xml:space="preserve"> przyczynią się do wsparcia Wojewódzkiej Stacji Sanitarno-Epidemiologicznej w Białymstoku.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E145B" w:rsidRPr="00B55EE1" w14:paraId="059E9BD1" w14:textId="77777777" w:rsidTr="00FB1B28">
        <w:trPr>
          <w:trHeight w:val="676"/>
        </w:trPr>
        <w:tc>
          <w:tcPr>
            <w:tcW w:w="9077" w:type="dxa"/>
            <w:shd w:val="clear" w:color="auto" w:fill="EFFFFF"/>
            <w:vAlign w:val="center"/>
            <w:hideMark/>
          </w:tcPr>
          <w:p w14:paraId="7689F16D" w14:textId="77777777" w:rsidR="006E145B" w:rsidRDefault="006E145B" w:rsidP="00FB1B28">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24FFD517" w14:textId="77777777" w:rsidR="006E145B" w:rsidRPr="00C4121C" w:rsidRDefault="006E145B" w:rsidP="00FB1B28">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30CC46D7" w14:textId="77777777" w:rsidR="006E145B" w:rsidRDefault="006E145B" w:rsidP="006E145B">
      <w:pPr>
        <w:spacing w:after="0" w:line="240" w:lineRule="auto"/>
        <w:jc w:val="both"/>
        <w:rPr>
          <w:rFonts w:ascii="Arial" w:hAnsi="Arial" w:cs="Arial"/>
          <w:b/>
          <w:sz w:val="20"/>
          <w:szCs w:val="20"/>
          <w:lang w:eastAsia="pl-PL"/>
        </w:rPr>
      </w:pPr>
    </w:p>
    <w:p w14:paraId="27C67C80" w14:textId="77777777" w:rsidR="006E145B" w:rsidRPr="00B14BCC" w:rsidRDefault="006E145B" w:rsidP="006E145B">
      <w:pPr>
        <w:spacing w:after="0" w:line="240" w:lineRule="auto"/>
        <w:jc w:val="both"/>
        <w:rPr>
          <w:rFonts w:ascii="Arial" w:hAnsi="Arial" w:cs="Arial"/>
          <w:bCs/>
          <w:sz w:val="20"/>
          <w:szCs w:val="20"/>
          <w:lang w:eastAsia="pl-PL"/>
        </w:rPr>
      </w:pPr>
      <w:r w:rsidRPr="00B14BCC">
        <w:rPr>
          <w:rFonts w:ascii="Arial" w:hAnsi="Arial" w:cs="Arial"/>
          <w:bCs/>
          <w:sz w:val="20"/>
          <w:szCs w:val="20"/>
          <w:lang w:eastAsia="pl-PL"/>
        </w:rPr>
        <w:t xml:space="preserve">Zakres działań, który zostanie objęty projektem: </w:t>
      </w:r>
    </w:p>
    <w:p w14:paraId="04A2FE8A" w14:textId="77777777" w:rsidR="006E145B" w:rsidRPr="00B14BCC" w:rsidRDefault="006E145B" w:rsidP="006E145B">
      <w:pPr>
        <w:spacing w:after="0" w:line="240" w:lineRule="auto"/>
        <w:jc w:val="both"/>
        <w:rPr>
          <w:rFonts w:ascii="Arial" w:hAnsi="Arial" w:cs="Arial"/>
          <w:bCs/>
          <w:sz w:val="20"/>
          <w:szCs w:val="20"/>
          <w:lang w:eastAsia="pl-PL"/>
        </w:rPr>
      </w:pPr>
    </w:p>
    <w:p w14:paraId="7C0BA4E8" w14:textId="77777777" w:rsidR="006E145B" w:rsidRPr="00B14BCC" w:rsidRDefault="006E145B" w:rsidP="006E145B">
      <w:pPr>
        <w:pStyle w:val="Akapitzlist"/>
        <w:numPr>
          <w:ilvl w:val="0"/>
          <w:numId w:val="75"/>
        </w:numPr>
        <w:jc w:val="both"/>
        <w:rPr>
          <w:rFonts w:ascii="Arial" w:hAnsi="Arial" w:cs="Arial"/>
          <w:bCs/>
          <w:sz w:val="20"/>
          <w:szCs w:val="20"/>
        </w:rPr>
      </w:pPr>
      <w:r w:rsidRPr="00B14BCC">
        <w:rPr>
          <w:rFonts w:ascii="Arial" w:hAnsi="Arial" w:cs="Arial"/>
          <w:bCs/>
          <w:sz w:val="20"/>
          <w:szCs w:val="20"/>
        </w:rPr>
        <w:t>Przygotowanie projektu – dokumentacja projektowa dotycząca budowy wewnętrznego szybu dźwigowego oraz magazynu odpadów, uzyskanie wymaganych decyzji i pozwoleń;</w:t>
      </w:r>
    </w:p>
    <w:p w14:paraId="65C261FF" w14:textId="77777777" w:rsidR="006E145B" w:rsidRPr="00B14BCC" w:rsidRDefault="006E145B" w:rsidP="006E145B">
      <w:pPr>
        <w:pStyle w:val="Akapitzlist"/>
        <w:numPr>
          <w:ilvl w:val="0"/>
          <w:numId w:val="75"/>
        </w:numPr>
        <w:jc w:val="both"/>
        <w:rPr>
          <w:rFonts w:ascii="Arial" w:hAnsi="Arial" w:cs="Arial"/>
          <w:bCs/>
          <w:sz w:val="20"/>
          <w:szCs w:val="20"/>
        </w:rPr>
      </w:pPr>
      <w:r w:rsidRPr="00B14BCC">
        <w:rPr>
          <w:rFonts w:ascii="Arial" w:hAnsi="Arial" w:cs="Arial"/>
          <w:bCs/>
          <w:sz w:val="20"/>
          <w:szCs w:val="20"/>
        </w:rPr>
        <w:t xml:space="preserve">Roboty budowlane – budowa wewnętrznego szybu dźwigowego i montaż dźwigu elektrycznego, montaż klimatyzatorów, demontaż (wyburzenie) istniejącego budynku (magazynu odpadów) oraz budowa nowego magazynu; </w:t>
      </w:r>
    </w:p>
    <w:p w14:paraId="6D366E71" w14:textId="77777777" w:rsidR="006E145B" w:rsidRPr="00B14BCC" w:rsidRDefault="006E145B" w:rsidP="006E145B">
      <w:pPr>
        <w:pStyle w:val="Akapitzlist"/>
        <w:numPr>
          <w:ilvl w:val="0"/>
          <w:numId w:val="75"/>
        </w:numPr>
        <w:jc w:val="both"/>
        <w:rPr>
          <w:rFonts w:ascii="Arial" w:hAnsi="Arial" w:cs="Arial"/>
          <w:bCs/>
          <w:sz w:val="20"/>
          <w:szCs w:val="20"/>
        </w:rPr>
      </w:pPr>
      <w:r w:rsidRPr="00B14BCC">
        <w:rPr>
          <w:rFonts w:ascii="Arial" w:hAnsi="Arial" w:cs="Arial"/>
          <w:bCs/>
          <w:sz w:val="20"/>
          <w:szCs w:val="20"/>
        </w:rPr>
        <w:t>Zakup wyposażenia niemedycznego</w:t>
      </w:r>
      <w:r>
        <w:rPr>
          <w:rFonts w:ascii="Arial" w:hAnsi="Arial" w:cs="Arial"/>
          <w:bCs/>
          <w:sz w:val="20"/>
          <w:szCs w:val="20"/>
        </w:rPr>
        <w:t>/</w:t>
      </w:r>
      <w:r w:rsidRPr="00B14BCC">
        <w:rPr>
          <w:rFonts w:ascii="Arial" w:hAnsi="Arial" w:cs="Arial"/>
          <w:bCs/>
          <w:sz w:val="20"/>
          <w:szCs w:val="20"/>
        </w:rPr>
        <w:t xml:space="preserve">informatycznego - </w:t>
      </w:r>
      <w:r w:rsidRPr="00B14BCC">
        <w:rPr>
          <w:rFonts w:ascii="Arial" w:hAnsi="Arial" w:cs="Arial"/>
          <w:bCs/>
          <w:sz w:val="20"/>
          <w:szCs w:val="20"/>
          <w:lang w:eastAsia="pl-PL"/>
        </w:rPr>
        <w:t>zakup licencji na oprogramowanie do cyfryzacji laboratorium;</w:t>
      </w:r>
      <w:r w:rsidRPr="00B14BCC">
        <w:rPr>
          <w:rFonts w:ascii="Arial" w:hAnsi="Arial" w:cs="Arial"/>
          <w:bCs/>
          <w:sz w:val="20"/>
          <w:szCs w:val="20"/>
        </w:rPr>
        <w:t xml:space="preserve"> </w:t>
      </w:r>
    </w:p>
    <w:p w14:paraId="5C37DA16" w14:textId="77777777" w:rsidR="006E145B" w:rsidRPr="00B14BCC" w:rsidRDefault="006E145B" w:rsidP="006E145B">
      <w:pPr>
        <w:pStyle w:val="Akapitzlist"/>
        <w:numPr>
          <w:ilvl w:val="0"/>
          <w:numId w:val="75"/>
        </w:numPr>
        <w:jc w:val="both"/>
        <w:rPr>
          <w:rFonts w:ascii="Arial" w:hAnsi="Arial" w:cs="Arial"/>
          <w:bCs/>
          <w:sz w:val="20"/>
          <w:szCs w:val="20"/>
        </w:rPr>
      </w:pPr>
      <w:r w:rsidRPr="00B14BCC">
        <w:rPr>
          <w:rFonts w:ascii="Arial" w:hAnsi="Arial" w:cs="Arial"/>
          <w:bCs/>
          <w:sz w:val="20"/>
          <w:szCs w:val="20"/>
        </w:rPr>
        <w:t>Promocja projektu – tablica informacyjno-promocyjna, informacja na stronie internetowej;</w:t>
      </w:r>
    </w:p>
    <w:p w14:paraId="65B673B4" w14:textId="77777777" w:rsidR="006E145B" w:rsidRPr="00B14BCC" w:rsidRDefault="006E145B" w:rsidP="006E145B">
      <w:pPr>
        <w:pStyle w:val="Akapitzlist"/>
        <w:numPr>
          <w:ilvl w:val="0"/>
          <w:numId w:val="75"/>
        </w:numPr>
        <w:jc w:val="both"/>
        <w:rPr>
          <w:rFonts w:ascii="Arial" w:hAnsi="Arial" w:cs="Arial"/>
          <w:bCs/>
          <w:sz w:val="20"/>
          <w:szCs w:val="20"/>
        </w:rPr>
      </w:pPr>
      <w:r w:rsidRPr="00B14BCC">
        <w:rPr>
          <w:rFonts w:ascii="Arial" w:hAnsi="Arial" w:cs="Arial"/>
          <w:bCs/>
          <w:sz w:val="20"/>
          <w:szCs w:val="20"/>
        </w:rPr>
        <w:t xml:space="preserve">Zarządzanie projektem – wynagrodzenie przewidziane dla podmiotu zewnętrznego, który będzie służył pomocą przy obsłudze związanej z realizacją projektu (obsługa związana m.in. </w:t>
      </w:r>
      <w:r>
        <w:rPr>
          <w:rFonts w:ascii="Arial" w:hAnsi="Arial" w:cs="Arial"/>
          <w:bCs/>
          <w:sz w:val="20"/>
          <w:szCs w:val="20"/>
        </w:rPr>
        <w:br/>
      </w:r>
      <w:r w:rsidRPr="00B14BCC">
        <w:rPr>
          <w:rFonts w:ascii="Arial" w:hAnsi="Arial" w:cs="Arial"/>
          <w:bCs/>
          <w:sz w:val="20"/>
          <w:szCs w:val="20"/>
        </w:rPr>
        <w:t>z przeprowadzeniem procedur przetargowych).</w:t>
      </w:r>
    </w:p>
    <w:p w14:paraId="2381A7F2" w14:textId="77777777" w:rsidR="006E145B" w:rsidRPr="00B14BCC" w:rsidRDefault="006E145B" w:rsidP="006E145B">
      <w:pPr>
        <w:spacing w:after="0" w:line="240" w:lineRule="auto"/>
        <w:jc w:val="both"/>
        <w:rPr>
          <w:rFonts w:ascii="Arial" w:hAnsi="Arial" w:cs="Arial"/>
          <w:bCs/>
          <w:sz w:val="20"/>
          <w:szCs w:val="20"/>
          <w:lang w:eastAsia="pl-PL"/>
        </w:rPr>
      </w:pPr>
      <w:r w:rsidRPr="00B14BCC">
        <w:rPr>
          <w:rFonts w:ascii="Arial" w:hAnsi="Arial" w:cs="Arial"/>
          <w:bCs/>
          <w:sz w:val="20"/>
          <w:szCs w:val="20"/>
          <w:lang w:eastAsia="pl-PL"/>
        </w:rPr>
        <w:t xml:space="preserve">Główne założenia projektu oraz oczekiwane efekty jego realizacji: </w:t>
      </w:r>
    </w:p>
    <w:p w14:paraId="4014A370" w14:textId="77777777" w:rsidR="006E145B" w:rsidRPr="00B14BCC" w:rsidRDefault="006E145B" w:rsidP="006E145B">
      <w:pPr>
        <w:spacing w:after="0" w:line="240" w:lineRule="auto"/>
        <w:jc w:val="both"/>
        <w:rPr>
          <w:rFonts w:ascii="Arial" w:hAnsi="Arial" w:cs="Arial"/>
          <w:bCs/>
          <w:sz w:val="16"/>
          <w:szCs w:val="16"/>
          <w:lang w:eastAsia="pl-PL"/>
        </w:rPr>
      </w:pPr>
    </w:p>
    <w:p w14:paraId="72CEE630" w14:textId="77777777" w:rsidR="006E145B" w:rsidRPr="00B14BCC" w:rsidRDefault="006E145B" w:rsidP="006E145B">
      <w:pPr>
        <w:pStyle w:val="Akapitzlist"/>
        <w:numPr>
          <w:ilvl w:val="0"/>
          <w:numId w:val="74"/>
        </w:numPr>
        <w:spacing w:after="0" w:line="240" w:lineRule="auto"/>
        <w:jc w:val="both"/>
        <w:rPr>
          <w:rFonts w:ascii="Arial" w:hAnsi="Arial" w:cs="Arial"/>
          <w:bCs/>
          <w:sz w:val="20"/>
          <w:szCs w:val="20"/>
          <w:lang w:eastAsia="pl-PL"/>
        </w:rPr>
      </w:pPr>
      <w:r>
        <w:rPr>
          <w:rFonts w:ascii="Arial" w:hAnsi="Arial" w:cs="Arial"/>
          <w:bCs/>
          <w:sz w:val="20"/>
          <w:szCs w:val="20"/>
          <w:lang w:eastAsia="pl-PL"/>
        </w:rPr>
        <w:t>Z</w:t>
      </w:r>
      <w:r w:rsidRPr="00B14BCC">
        <w:rPr>
          <w:rFonts w:ascii="Arial" w:hAnsi="Arial" w:cs="Arial"/>
          <w:bCs/>
          <w:sz w:val="20"/>
          <w:szCs w:val="20"/>
          <w:lang w:eastAsia="pl-PL"/>
        </w:rPr>
        <w:t>akup licencji na oprogramowanie do cyfryzacji laboratorium Wojewódzkiej Stacji Sanitarno-Epidemiologicznej w Białymstoku, wraz z integracją z systemami zewnętrznymi, podpisami cyfrowymi i platformą do udostępniania wyników badań w postaci cyfrowej</w:t>
      </w:r>
      <w:r>
        <w:rPr>
          <w:rFonts w:ascii="Arial" w:hAnsi="Arial" w:cs="Arial"/>
          <w:bCs/>
          <w:sz w:val="20"/>
          <w:szCs w:val="20"/>
          <w:lang w:eastAsia="pl-PL"/>
        </w:rPr>
        <w:t>. O</w:t>
      </w:r>
      <w:r w:rsidRPr="00B14BCC">
        <w:rPr>
          <w:rFonts w:ascii="Arial" w:eastAsia="Times New Roman" w:hAnsi="Arial" w:cs="Arial"/>
          <w:bCs/>
          <w:sz w:val="20"/>
          <w:szCs w:val="20"/>
          <w:lang w:eastAsia="pl-PL"/>
        </w:rPr>
        <w:t xml:space="preserve">czekiwanym efektem realizacji zadania jest w zdecydowany sposób usprawnienie pracy i opracowywania wyników, </w:t>
      </w:r>
      <w:r>
        <w:rPr>
          <w:rFonts w:ascii="Arial" w:eastAsia="Times New Roman" w:hAnsi="Arial" w:cs="Arial"/>
          <w:bCs/>
          <w:sz w:val="20"/>
          <w:szCs w:val="20"/>
          <w:lang w:eastAsia="pl-PL"/>
        </w:rPr>
        <w:br/>
      </w:r>
      <w:r w:rsidRPr="00B14BCC">
        <w:rPr>
          <w:rFonts w:ascii="Arial" w:eastAsia="Times New Roman" w:hAnsi="Arial" w:cs="Arial"/>
          <w:bCs/>
          <w:sz w:val="20"/>
          <w:szCs w:val="20"/>
          <w:lang w:eastAsia="pl-PL"/>
        </w:rPr>
        <w:t xml:space="preserve">w szczególności związanych z diagnostyką </w:t>
      </w:r>
      <w:r w:rsidRPr="00B14BCC">
        <w:rPr>
          <w:rFonts w:ascii="Arial" w:hAnsi="Arial" w:cs="Arial"/>
          <w:bCs/>
          <w:sz w:val="20"/>
          <w:szCs w:val="20"/>
        </w:rPr>
        <w:t>COVID-19, przyczyniając się w końcowym efekcie do poprawy bezpieczeństwa zdrowotnego i zwiększenia dostępności świadczonych usług a także umożliwienie dokonywania analiz i ocen epidemiologicznych</w:t>
      </w:r>
      <w:r>
        <w:rPr>
          <w:rFonts w:ascii="Arial" w:hAnsi="Arial" w:cs="Arial"/>
          <w:bCs/>
          <w:sz w:val="20"/>
          <w:szCs w:val="20"/>
        </w:rPr>
        <w:t>. P</w:t>
      </w:r>
      <w:r w:rsidRPr="00B14BCC">
        <w:rPr>
          <w:rFonts w:ascii="Arial" w:hAnsi="Arial" w:cs="Arial"/>
          <w:bCs/>
          <w:sz w:val="20"/>
          <w:szCs w:val="20"/>
        </w:rPr>
        <w:t xml:space="preserve">onadto stworzy ono możliwość </w:t>
      </w:r>
      <w:r w:rsidRPr="00B14BCC">
        <w:rPr>
          <w:rFonts w:ascii="Arial" w:hAnsi="Arial" w:cs="Arial"/>
          <w:bCs/>
          <w:sz w:val="20"/>
          <w:szCs w:val="20"/>
          <w:lang w:eastAsia="pl-PL"/>
        </w:rPr>
        <w:t xml:space="preserve">wypełnienia obowiązku, </w:t>
      </w:r>
      <w:r w:rsidRPr="00B14BCC">
        <w:rPr>
          <w:rFonts w:ascii="Arial" w:hAnsi="Arial" w:cs="Arial"/>
          <w:bCs/>
          <w:sz w:val="20"/>
          <w:szCs w:val="20"/>
        </w:rPr>
        <w:t>zgodnie z którym usługodawcy są zobowiązani zapewnić możliwość dokonywania wymiany danych zawartych w elektronicznej dokumentacji medycznej</w:t>
      </w:r>
      <w:r>
        <w:rPr>
          <w:rFonts w:ascii="Arial" w:hAnsi="Arial" w:cs="Arial"/>
          <w:bCs/>
          <w:sz w:val="20"/>
          <w:szCs w:val="20"/>
        </w:rPr>
        <w:t>. T</w:t>
      </w:r>
      <w:r w:rsidRPr="00B14BCC">
        <w:rPr>
          <w:rFonts w:ascii="Arial" w:hAnsi="Arial" w:cs="Arial"/>
          <w:bCs/>
          <w:sz w:val="20"/>
          <w:szCs w:val="20"/>
        </w:rPr>
        <w:t xml:space="preserve">en zakres projektu służy bezpośrednio prowadzeniu przez organy Państwowej Inspekcji Sanitarnej, takie jak Wojewódzka Stacja Sanitarno-Epidemiologiczna w Białymstoku, działalności statutowej </w:t>
      </w:r>
      <w:r>
        <w:rPr>
          <w:rFonts w:ascii="Arial" w:hAnsi="Arial" w:cs="Arial"/>
          <w:bCs/>
          <w:sz w:val="20"/>
          <w:szCs w:val="20"/>
        </w:rPr>
        <w:br/>
      </w:r>
      <w:r w:rsidRPr="00B14BCC">
        <w:rPr>
          <w:rFonts w:ascii="Arial" w:hAnsi="Arial" w:cs="Arial"/>
          <w:bCs/>
          <w:sz w:val="20"/>
          <w:szCs w:val="20"/>
        </w:rPr>
        <w:t xml:space="preserve">o charakterze zapobiegawczym i przeciwepidemicznym w zakresie chorób zakaźnych, </w:t>
      </w:r>
      <w:r>
        <w:rPr>
          <w:rFonts w:ascii="Arial" w:hAnsi="Arial" w:cs="Arial"/>
          <w:bCs/>
          <w:sz w:val="20"/>
          <w:szCs w:val="20"/>
        </w:rPr>
        <w:br/>
      </w:r>
      <w:r w:rsidRPr="00B14BCC">
        <w:rPr>
          <w:rFonts w:ascii="Arial" w:hAnsi="Arial" w:cs="Arial"/>
          <w:bCs/>
          <w:sz w:val="20"/>
          <w:szCs w:val="20"/>
        </w:rPr>
        <w:t xml:space="preserve">w szczególności COVID-19 i innych chorób powodowanych warunkami środowiska w zakresie m.in. dokonywania analiz i ocen epidemiologicznych oraz </w:t>
      </w:r>
      <w:r w:rsidRPr="00B14BCC">
        <w:rPr>
          <w:rFonts w:ascii="Arial" w:hAnsi="Arial" w:cs="Arial"/>
          <w:bCs/>
          <w:sz w:val="20"/>
          <w:szCs w:val="20"/>
          <w:lang w:eastAsia="pl-PL"/>
        </w:rPr>
        <w:t>wydawania decyzji o stwierdzeniu choroby zawodowej lub decyzji o braku podstaw do jej stwierdzenia;</w:t>
      </w:r>
    </w:p>
    <w:p w14:paraId="0661ABDD" w14:textId="77777777" w:rsidR="006E145B" w:rsidRPr="00B14BCC" w:rsidRDefault="006E145B" w:rsidP="006E145B">
      <w:pPr>
        <w:spacing w:after="0" w:line="240" w:lineRule="auto"/>
        <w:ind w:left="284"/>
        <w:jc w:val="both"/>
        <w:rPr>
          <w:rFonts w:ascii="Arial" w:hAnsi="Arial" w:cs="Arial"/>
          <w:bCs/>
          <w:sz w:val="16"/>
          <w:szCs w:val="16"/>
          <w:lang w:eastAsia="pl-PL"/>
        </w:rPr>
      </w:pPr>
    </w:p>
    <w:p w14:paraId="6C0AEA77" w14:textId="77777777" w:rsidR="006E145B" w:rsidRPr="00B14BCC" w:rsidRDefault="006E145B" w:rsidP="006E145B">
      <w:pPr>
        <w:pStyle w:val="Akapitzlist"/>
        <w:numPr>
          <w:ilvl w:val="0"/>
          <w:numId w:val="74"/>
        </w:numPr>
        <w:spacing w:after="0" w:line="240" w:lineRule="auto"/>
        <w:jc w:val="both"/>
        <w:rPr>
          <w:rFonts w:ascii="Arial" w:hAnsi="Arial" w:cs="Arial"/>
          <w:bCs/>
          <w:sz w:val="20"/>
          <w:szCs w:val="20"/>
        </w:rPr>
      </w:pPr>
      <w:r>
        <w:rPr>
          <w:rFonts w:ascii="Arial" w:hAnsi="Arial" w:cs="Arial"/>
          <w:bCs/>
          <w:sz w:val="20"/>
          <w:szCs w:val="20"/>
        </w:rPr>
        <w:t>B</w:t>
      </w:r>
      <w:r w:rsidRPr="00B14BCC">
        <w:rPr>
          <w:rFonts w:ascii="Arial" w:hAnsi="Arial" w:cs="Arial"/>
          <w:bCs/>
          <w:sz w:val="20"/>
          <w:szCs w:val="20"/>
        </w:rPr>
        <w:t xml:space="preserve">udowa szybu dźwigowego oraz montaż dźwigu elektrycznego w budynku </w:t>
      </w:r>
      <w:r w:rsidRPr="00B14BCC">
        <w:rPr>
          <w:rFonts w:ascii="Arial" w:hAnsi="Arial" w:cs="Arial"/>
          <w:bCs/>
          <w:sz w:val="20"/>
          <w:szCs w:val="20"/>
          <w:lang w:eastAsia="pl-PL"/>
        </w:rPr>
        <w:t>Wojewódzkiej Stacji Sanitarno-Epidemiologicznej</w:t>
      </w:r>
      <w:r w:rsidRPr="00B14BCC">
        <w:rPr>
          <w:rFonts w:ascii="Arial" w:hAnsi="Arial" w:cs="Arial"/>
          <w:bCs/>
          <w:sz w:val="20"/>
          <w:szCs w:val="20"/>
        </w:rPr>
        <w:t xml:space="preserve"> w Białymstoku</w:t>
      </w:r>
      <w:r>
        <w:rPr>
          <w:rFonts w:ascii="Arial" w:hAnsi="Arial" w:cs="Arial"/>
          <w:bCs/>
          <w:sz w:val="20"/>
          <w:szCs w:val="20"/>
        </w:rPr>
        <w:t xml:space="preserve">. </w:t>
      </w:r>
      <w:r>
        <w:rPr>
          <w:rFonts w:ascii="Arial" w:hAnsi="Arial" w:cs="Arial"/>
          <w:bCs/>
          <w:sz w:val="20"/>
          <w:szCs w:val="20"/>
          <w:lang w:eastAsia="pl-PL"/>
        </w:rPr>
        <w:t>O</w:t>
      </w:r>
      <w:r w:rsidRPr="00B14BCC">
        <w:rPr>
          <w:rFonts w:ascii="Arial" w:eastAsia="Times New Roman" w:hAnsi="Arial" w:cs="Arial"/>
          <w:bCs/>
          <w:sz w:val="20"/>
          <w:szCs w:val="20"/>
          <w:lang w:eastAsia="pl-PL"/>
        </w:rPr>
        <w:t xml:space="preserve">czekiwanym efektem realizacji zadania jest </w:t>
      </w:r>
      <w:r w:rsidRPr="00B14BCC">
        <w:rPr>
          <w:rFonts w:ascii="Arial" w:hAnsi="Arial" w:cs="Arial"/>
          <w:bCs/>
          <w:sz w:val="20"/>
          <w:szCs w:val="20"/>
        </w:rPr>
        <w:t>zapewnienie jednokierunkowej drogi komunikacji z poziomu -1/2 budynku, na którym znajdują się szatnie personelu laboratoryjnego, na parter, pierwsze i drugie piętro, gdzie znajduje się Medyczne Laboratorium Diagnostyczne</w:t>
      </w:r>
      <w:r>
        <w:rPr>
          <w:rFonts w:ascii="Arial" w:hAnsi="Arial" w:cs="Arial"/>
          <w:bCs/>
          <w:sz w:val="20"/>
          <w:szCs w:val="20"/>
        </w:rPr>
        <w:t>. Z</w:t>
      </w:r>
      <w:r w:rsidRPr="00B14BCC">
        <w:rPr>
          <w:rFonts w:ascii="Arial" w:hAnsi="Arial" w:cs="Arial"/>
          <w:bCs/>
          <w:sz w:val="20"/>
          <w:szCs w:val="20"/>
        </w:rPr>
        <w:t>ostanie wyeliminowany dzięki temu aspekt krzyżowania się dróg komunikacji i narażenia osób niezaangażowanych bezpośrednio w działania przeciwepidemiczne w zakresie diagnostyki wirusa SARS-CoV-2</w:t>
      </w:r>
      <w:r>
        <w:rPr>
          <w:rFonts w:ascii="Arial" w:hAnsi="Arial" w:cs="Arial"/>
          <w:bCs/>
          <w:sz w:val="20"/>
          <w:szCs w:val="20"/>
        </w:rPr>
        <w:t>. P</w:t>
      </w:r>
      <w:r w:rsidRPr="00B14BCC">
        <w:rPr>
          <w:rFonts w:ascii="Arial" w:hAnsi="Arial" w:cs="Arial"/>
          <w:bCs/>
          <w:sz w:val="20"/>
          <w:szCs w:val="20"/>
        </w:rPr>
        <w:t>onadto bezpośredni transport w zakresie zaopatrzenia laboratorium w niezbędne odczynniki i testy diagnostyczne umożliwi szybszą diagnostykę, która jest niezbędna podczas prowadzonego dochodzenia epidemiologicznego;</w:t>
      </w:r>
    </w:p>
    <w:p w14:paraId="79D1C55F" w14:textId="77777777" w:rsidR="006E145B" w:rsidRPr="00B14BCC" w:rsidRDefault="006E145B" w:rsidP="006E145B">
      <w:pPr>
        <w:pStyle w:val="Akapitzlist"/>
        <w:spacing w:after="0" w:line="240" w:lineRule="auto"/>
        <w:ind w:left="284"/>
        <w:jc w:val="both"/>
        <w:rPr>
          <w:rFonts w:ascii="Arial" w:hAnsi="Arial" w:cs="Arial"/>
          <w:bCs/>
          <w:sz w:val="16"/>
          <w:szCs w:val="16"/>
        </w:rPr>
      </w:pPr>
    </w:p>
    <w:p w14:paraId="7F8DCE4F" w14:textId="77777777" w:rsidR="006E145B" w:rsidRPr="00B14BCC" w:rsidRDefault="006E145B" w:rsidP="006E145B">
      <w:pPr>
        <w:pStyle w:val="Akapitzlist"/>
        <w:numPr>
          <w:ilvl w:val="0"/>
          <w:numId w:val="74"/>
        </w:numPr>
        <w:spacing w:after="0" w:line="240" w:lineRule="auto"/>
        <w:jc w:val="both"/>
        <w:rPr>
          <w:rFonts w:ascii="Arial" w:hAnsi="Arial" w:cs="Arial"/>
          <w:bCs/>
          <w:sz w:val="20"/>
          <w:szCs w:val="20"/>
          <w:lang w:eastAsia="pl-PL"/>
        </w:rPr>
      </w:pPr>
      <w:r>
        <w:rPr>
          <w:rFonts w:ascii="Arial" w:hAnsi="Arial" w:cs="Arial"/>
          <w:bCs/>
          <w:sz w:val="20"/>
          <w:szCs w:val="20"/>
          <w:lang w:eastAsia="pl-PL"/>
        </w:rPr>
        <w:t>M</w:t>
      </w:r>
      <w:r w:rsidRPr="00B14BCC">
        <w:rPr>
          <w:rFonts w:ascii="Arial" w:hAnsi="Arial" w:cs="Arial"/>
          <w:bCs/>
          <w:sz w:val="20"/>
          <w:szCs w:val="20"/>
          <w:lang w:eastAsia="pl-PL"/>
        </w:rPr>
        <w:t>ontaż klimatyzatorów w laboratorium Wojewódzkiej Stacji Sanitarno-Epidemiologicznej</w:t>
      </w:r>
      <w:r w:rsidRPr="00B14BCC">
        <w:rPr>
          <w:rFonts w:ascii="Arial" w:hAnsi="Arial" w:cs="Arial"/>
          <w:bCs/>
          <w:sz w:val="20"/>
          <w:szCs w:val="20"/>
        </w:rPr>
        <w:t xml:space="preserve"> </w:t>
      </w:r>
      <w:r w:rsidRPr="00B14BCC">
        <w:rPr>
          <w:rFonts w:ascii="Arial" w:hAnsi="Arial" w:cs="Arial"/>
          <w:bCs/>
          <w:sz w:val="20"/>
          <w:szCs w:val="20"/>
        </w:rPr>
        <w:br/>
        <w:t>w Białymstoku - d</w:t>
      </w:r>
      <w:r w:rsidRPr="00B14BCC">
        <w:rPr>
          <w:rFonts w:ascii="Arial" w:hAnsi="Arial" w:cs="Arial"/>
          <w:bCs/>
          <w:sz w:val="20"/>
          <w:szCs w:val="20"/>
          <w:lang w:eastAsia="pl-PL"/>
        </w:rPr>
        <w:t>otychczas używane klimatyzatory są stare i bardzo awaryjne; w wielu pomieszczeniach laboratoryjnych, w tym również w pomieszczeniach Medycznego Laboratorium Diagnostycznego brak jest takich urządzeń</w:t>
      </w:r>
      <w:r>
        <w:rPr>
          <w:rFonts w:ascii="Arial" w:hAnsi="Arial" w:cs="Arial"/>
          <w:bCs/>
          <w:sz w:val="20"/>
          <w:szCs w:val="20"/>
          <w:lang w:eastAsia="pl-PL"/>
        </w:rPr>
        <w:t>. O</w:t>
      </w:r>
      <w:r w:rsidRPr="00B14BCC">
        <w:rPr>
          <w:rFonts w:ascii="Arial" w:eastAsia="Times New Roman" w:hAnsi="Arial" w:cs="Arial"/>
          <w:bCs/>
          <w:sz w:val="20"/>
          <w:szCs w:val="20"/>
          <w:lang w:eastAsia="pl-PL"/>
        </w:rPr>
        <w:t xml:space="preserve">czekiwanym efektem realizacji zadania jest </w:t>
      </w:r>
      <w:r w:rsidRPr="00B14BCC">
        <w:rPr>
          <w:rFonts w:ascii="Arial" w:hAnsi="Arial" w:cs="Arial"/>
          <w:bCs/>
          <w:sz w:val="20"/>
          <w:szCs w:val="20"/>
          <w:lang w:eastAsia="pl-PL"/>
        </w:rPr>
        <w:t>stworzenie prawidłowych warunków środowiska pracy wymaganych</w:t>
      </w:r>
      <w:r>
        <w:rPr>
          <w:rFonts w:ascii="Arial" w:hAnsi="Arial" w:cs="Arial"/>
          <w:bCs/>
          <w:sz w:val="20"/>
          <w:szCs w:val="20"/>
          <w:lang w:eastAsia="pl-PL"/>
        </w:rPr>
        <w:t xml:space="preserve"> </w:t>
      </w:r>
      <w:r w:rsidRPr="00B14BCC">
        <w:rPr>
          <w:rFonts w:ascii="Arial" w:hAnsi="Arial" w:cs="Arial"/>
          <w:bCs/>
          <w:sz w:val="20"/>
          <w:szCs w:val="20"/>
          <w:lang w:eastAsia="pl-PL"/>
        </w:rPr>
        <w:t>w pomieszczeniach laboratoryjnych; zgodnie z wymaganiami normy PN-EN ISO/IEC 17025:2018-02 „Ogólne wymagania dotyczące kompetencji laboratoriów badawczych</w:t>
      </w:r>
      <w:r>
        <w:rPr>
          <w:rFonts w:ascii="Arial" w:hAnsi="Arial" w:cs="Arial"/>
          <w:bCs/>
          <w:sz w:val="20"/>
          <w:szCs w:val="20"/>
          <w:lang w:eastAsia="pl-PL"/>
        </w:rPr>
        <w:t xml:space="preserve"> </w:t>
      </w:r>
      <w:r w:rsidRPr="00B14BCC">
        <w:rPr>
          <w:rFonts w:ascii="Arial" w:hAnsi="Arial" w:cs="Arial"/>
          <w:bCs/>
          <w:sz w:val="20"/>
          <w:szCs w:val="20"/>
          <w:lang w:eastAsia="pl-PL"/>
        </w:rPr>
        <w:t>i wzorcujących” w akredytowanym laboratorium muszą być zapewnione stabilne warunki środowiska podczas molekularnych badań laboratoryjnych</w:t>
      </w:r>
      <w:r>
        <w:rPr>
          <w:rFonts w:ascii="Arial" w:hAnsi="Arial" w:cs="Arial"/>
          <w:bCs/>
          <w:sz w:val="20"/>
          <w:szCs w:val="20"/>
          <w:lang w:eastAsia="pl-PL"/>
        </w:rPr>
        <w:t>. K</w:t>
      </w:r>
      <w:r w:rsidRPr="00B14BCC">
        <w:rPr>
          <w:rFonts w:ascii="Arial" w:hAnsi="Arial" w:cs="Arial"/>
          <w:bCs/>
          <w:sz w:val="20"/>
          <w:szCs w:val="20"/>
          <w:lang w:eastAsia="pl-PL"/>
        </w:rPr>
        <w:t>limatyzatory pozwolą na utrzymanie stabilnej temperatury w pomieszczeniach;</w:t>
      </w:r>
    </w:p>
    <w:p w14:paraId="7E30B630" w14:textId="77777777" w:rsidR="006E145B" w:rsidRPr="00B14BCC" w:rsidRDefault="006E145B" w:rsidP="006E145B">
      <w:pPr>
        <w:pStyle w:val="Akapitzlist"/>
        <w:spacing w:after="0" w:line="240" w:lineRule="auto"/>
        <w:ind w:left="568"/>
        <w:jc w:val="both"/>
        <w:rPr>
          <w:rFonts w:ascii="Arial" w:hAnsi="Arial" w:cs="Arial"/>
          <w:bCs/>
          <w:sz w:val="16"/>
          <w:szCs w:val="16"/>
          <w:lang w:eastAsia="pl-PL"/>
        </w:rPr>
      </w:pPr>
    </w:p>
    <w:p w14:paraId="472A03A2" w14:textId="36416068" w:rsidR="006E145B" w:rsidRPr="006E145B" w:rsidRDefault="006E145B" w:rsidP="006E145B">
      <w:pPr>
        <w:pStyle w:val="Akapitzlist"/>
        <w:numPr>
          <w:ilvl w:val="0"/>
          <w:numId w:val="74"/>
        </w:numPr>
        <w:spacing w:after="0" w:line="240" w:lineRule="auto"/>
        <w:jc w:val="both"/>
        <w:rPr>
          <w:rFonts w:ascii="Arial" w:hAnsi="Arial" w:cs="Arial"/>
          <w:bCs/>
          <w:sz w:val="20"/>
          <w:szCs w:val="20"/>
          <w:lang w:eastAsia="pl-PL"/>
        </w:rPr>
      </w:pPr>
      <w:r>
        <w:rPr>
          <w:rFonts w:ascii="Arial" w:hAnsi="Arial" w:cs="Arial"/>
          <w:bCs/>
          <w:sz w:val="20"/>
          <w:szCs w:val="20"/>
          <w:lang w:eastAsia="pl-PL"/>
        </w:rPr>
        <w:t>B</w:t>
      </w:r>
      <w:r w:rsidRPr="00B14BCC">
        <w:rPr>
          <w:rFonts w:ascii="Arial" w:hAnsi="Arial" w:cs="Arial"/>
          <w:bCs/>
          <w:sz w:val="20"/>
          <w:szCs w:val="20"/>
          <w:lang w:eastAsia="pl-PL"/>
        </w:rPr>
        <w:t>udowa magazynu odpadów - główne założenia zadania obejmują demontaż (wyburzenie) istniejącego budynku magazynu odpadów medycznych niebezpiecznych, który ze względu na bardzo zły stan techniczny (m.in. cieknący dach) nie spełnia wymogów przewidzianych dla pomieszczeń przeznaczonych do składowania tego rodzaju odpadów, oraz budowę nowego magazynu</w:t>
      </w:r>
      <w:r>
        <w:rPr>
          <w:rFonts w:ascii="Arial" w:hAnsi="Arial" w:cs="Arial"/>
          <w:bCs/>
          <w:sz w:val="20"/>
          <w:szCs w:val="20"/>
          <w:lang w:eastAsia="pl-PL"/>
        </w:rPr>
        <w:t>. O</w:t>
      </w:r>
      <w:r w:rsidRPr="00B14BCC">
        <w:rPr>
          <w:rFonts w:ascii="Arial" w:hAnsi="Arial" w:cs="Arial"/>
          <w:bCs/>
          <w:sz w:val="20"/>
          <w:szCs w:val="20"/>
          <w:lang w:eastAsia="pl-PL"/>
        </w:rPr>
        <w:t xml:space="preserve">czekiwanym efektem realizacji </w:t>
      </w:r>
      <w:r>
        <w:rPr>
          <w:rFonts w:ascii="Arial" w:hAnsi="Arial" w:cs="Arial"/>
          <w:bCs/>
          <w:sz w:val="20"/>
          <w:szCs w:val="20"/>
          <w:lang w:eastAsia="pl-PL"/>
        </w:rPr>
        <w:t>zadania</w:t>
      </w:r>
      <w:r w:rsidRPr="00B14BCC">
        <w:rPr>
          <w:rFonts w:ascii="Arial" w:hAnsi="Arial" w:cs="Arial"/>
          <w:bCs/>
          <w:sz w:val="20"/>
          <w:szCs w:val="20"/>
          <w:lang w:eastAsia="pl-PL"/>
        </w:rPr>
        <w:t xml:space="preserve"> jest powstanie magazynu odpadów medycznych niebezpiecznych (w szczególności </w:t>
      </w:r>
      <w:r w:rsidRPr="00B14BCC">
        <w:rPr>
          <w:rFonts w:ascii="Arial" w:hAnsi="Arial" w:cs="Arial"/>
          <w:bCs/>
          <w:sz w:val="20"/>
          <w:szCs w:val="20"/>
        </w:rPr>
        <w:t>odpadów powstałych w toku badań koronawirusa)</w:t>
      </w:r>
      <w:r w:rsidRPr="00B14BCC">
        <w:rPr>
          <w:rFonts w:ascii="Arial" w:hAnsi="Arial" w:cs="Arial"/>
          <w:bCs/>
          <w:sz w:val="20"/>
          <w:szCs w:val="20"/>
          <w:lang w:eastAsia="pl-PL"/>
        </w:rPr>
        <w:t>, dostosowanego do potrzeb laboratorium Wojewódzkiej Stacji Sanitarno-Epidemiologicznej w Białymstoku, zgodnego z normą PN-EN 14476 oraz zapewniającego bezpieczeństwo epidemiologiczne składowanych materiałów do czasu ich odbioru.</w:t>
      </w:r>
    </w:p>
    <w:p w14:paraId="31DA3704" w14:textId="77777777" w:rsidR="006E145B" w:rsidRPr="00AF1B00" w:rsidRDefault="006E145B" w:rsidP="006E145B">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1B7D7424" w14:textId="77777777" w:rsidR="006E145B" w:rsidRDefault="006E145B" w:rsidP="006E145B">
      <w:pPr>
        <w:jc w:val="both"/>
        <w:rPr>
          <w:rFonts w:ascii="Arial" w:eastAsia="Times New Roman" w:hAnsi="Arial" w:cs="Arial"/>
          <w:sz w:val="20"/>
          <w:szCs w:val="20"/>
        </w:rPr>
      </w:pPr>
      <w:r w:rsidRPr="00AF1B00">
        <w:rPr>
          <w:rFonts w:ascii="Arial" w:hAnsi="Arial" w:cs="Arial"/>
          <w:color w:val="000000"/>
          <w:sz w:val="20"/>
          <w:szCs w:val="20"/>
        </w:rPr>
        <w:t>Realizacja inwestycji przyczyni się do stworzenia nowoczesnej i sprawnie funkcjonującej infrastruktury technicznej (roboty budowlane), sprzętowej i informatycznej</w:t>
      </w:r>
      <w:r>
        <w:rPr>
          <w:rFonts w:ascii="Arial" w:hAnsi="Arial" w:cs="Arial"/>
          <w:color w:val="000000"/>
          <w:sz w:val="20"/>
          <w:szCs w:val="20"/>
        </w:rPr>
        <w:t xml:space="preserve"> w Wojewódzkiej Stacji Sanitarno-Epidemiologicznej w Białymstoku</w:t>
      </w:r>
      <w:r w:rsidRPr="00AF1B00">
        <w:rPr>
          <w:rFonts w:ascii="Arial" w:hAnsi="Arial" w:cs="Arial"/>
          <w:color w:val="000000"/>
          <w:sz w:val="20"/>
          <w:szCs w:val="20"/>
        </w:rPr>
        <w:t>.</w:t>
      </w:r>
      <w:r w:rsidRPr="00AF1B00">
        <w:rPr>
          <w:rFonts w:ascii="Arial" w:hAnsi="Arial" w:cs="Arial"/>
          <w:color w:val="1B1B1B"/>
          <w:sz w:val="20"/>
          <w:szCs w:val="20"/>
          <w:shd w:val="clear" w:color="auto" w:fill="FFFFFF"/>
        </w:rPr>
        <w:t xml:space="preserve"> </w:t>
      </w:r>
      <w:r w:rsidRPr="00AF1B00">
        <w:rPr>
          <w:rFonts w:ascii="Arial" w:hAnsi="Arial" w:cs="Arial"/>
          <w:sz w:val="20"/>
          <w:szCs w:val="20"/>
        </w:rPr>
        <w:t xml:space="preserve">Kompleksowe działania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36DD3AD5" w14:textId="77777777" w:rsidR="006E145B" w:rsidRPr="00CD3AA7" w:rsidRDefault="006E145B" w:rsidP="006E145B">
      <w:pPr>
        <w:rPr>
          <w:rFonts w:ascii="Arial" w:hAnsi="Arial" w:cs="Arial"/>
          <w:sz w:val="8"/>
          <w:szCs w:val="8"/>
        </w:rPr>
      </w:pPr>
      <w:r>
        <w:rPr>
          <w:rFonts w:ascii="Arial" w:hAnsi="Arial" w:cs="Arial"/>
          <w:color w:val="000000"/>
          <w:sz w:val="20"/>
          <w:szCs w:val="20"/>
          <w:lang w:eastAsia="pl-PL"/>
        </w:rPr>
        <w:t xml:space="preserve">  </w:t>
      </w:r>
    </w:p>
    <w:tbl>
      <w:tblPr>
        <w:tblW w:w="780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802"/>
      </w:tblGrid>
      <w:tr w:rsidR="006E145B" w:rsidRPr="00B55EE1" w14:paraId="04FD25B7" w14:textId="77777777" w:rsidTr="006E145B">
        <w:trPr>
          <w:trHeight w:val="537"/>
        </w:trPr>
        <w:tc>
          <w:tcPr>
            <w:tcW w:w="7802" w:type="dxa"/>
            <w:shd w:val="clear" w:color="auto" w:fill="EFFFFF"/>
            <w:vAlign w:val="center"/>
            <w:hideMark/>
          </w:tcPr>
          <w:p w14:paraId="6026C83B" w14:textId="77777777" w:rsidR="006E145B" w:rsidRDefault="006E145B" w:rsidP="00FB1B28">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4ADC6AE1" w14:textId="77777777" w:rsidR="006E145B" w:rsidRPr="00B55EE1" w:rsidRDefault="006E145B" w:rsidP="00FB1B28">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7E9C8723" w14:textId="77777777" w:rsidR="006E145B" w:rsidRPr="00B14BCC" w:rsidRDefault="006E145B" w:rsidP="006E145B">
      <w:pPr>
        <w:rPr>
          <w:rFonts w:ascii="Arial" w:hAnsi="Arial" w:cs="Arial"/>
          <w:bCs/>
          <w:sz w:val="20"/>
          <w:szCs w:val="20"/>
        </w:rPr>
      </w:pPr>
      <w:r w:rsidRPr="00B14BCC">
        <w:rPr>
          <w:rFonts w:ascii="Arial" w:hAnsi="Arial" w:cs="Arial"/>
          <w:bCs/>
          <w:sz w:val="20"/>
          <w:szCs w:val="20"/>
        </w:rPr>
        <w:t>Nie dotyczy</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6E145B" w:rsidRPr="00782B1B" w14:paraId="66604DB1" w14:textId="77777777" w:rsidTr="00FB1B28">
        <w:trPr>
          <w:cantSplit/>
          <w:trHeight w:val="600"/>
        </w:trPr>
        <w:tc>
          <w:tcPr>
            <w:tcW w:w="5392" w:type="dxa"/>
            <w:shd w:val="clear" w:color="auto" w:fill="EFFFFF"/>
            <w:vAlign w:val="center"/>
            <w:hideMark/>
          </w:tcPr>
          <w:p w14:paraId="55F9499E" w14:textId="77777777" w:rsidR="006E145B" w:rsidRDefault="006E145B" w:rsidP="00FB1B28">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578A0EA2" w14:textId="77777777" w:rsidR="006E145B" w:rsidRPr="00D75EEA" w:rsidRDefault="006E145B" w:rsidP="00FB1B28">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17916E46" w14:textId="77777777" w:rsidR="006E145B" w:rsidRPr="00B14BCC" w:rsidRDefault="006E145B" w:rsidP="006E145B">
      <w:pPr>
        <w:rPr>
          <w:rFonts w:ascii="Arial" w:hAnsi="Arial" w:cs="Arial"/>
          <w:bCs/>
          <w:sz w:val="20"/>
          <w:szCs w:val="20"/>
        </w:rPr>
      </w:pPr>
      <w:r w:rsidRPr="00B14BCC">
        <w:rPr>
          <w:rFonts w:ascii="Arial" w:hAnsi="Arial" w:cs="Arial"/>
          <w:bCs/>
          <w:sz w:val="20"/>
          <w:szCs w:val="20"/>
        </w:rPr>
        <w:t>2022.II</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6E145B" w:rsidRPr="00782B1B" w14:paraId="2464727C" w14:textId="77777777" w:rsidTr="00FB1B28">
        <w:trPr>
          <w:cantSplit/>
          <w:trHeight w:val="496"/>
        </w:trPr>
        <w:tc>
          <w:tcPr>
            <w:tcW w:w="5392" w:type="dxa"/>
            <w:shd w:val="clear" w:color="auto" w:fill="EFFFFF"/>
            <w:vAlign w:val="center"/>
            <w:hideMark/>
          </w:tcPr>
          <w:p w14:paraId="41402748" w14:textId="77777777" w:rsidR="006E145B" w:rsidRDefault="006E145B" w:rsidP="00FB1B28">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552FC34E" w14:textId="77777777" w:rsidR="006E145B" w:rsidRPr="00D75EEA" w:rsidRDefault="006E145B" w:rsidP="00FB1B28">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3C88CF25" w14:textId="77777777" w:rsidR="006E145B" w:rsidRDefault="006E145B" w:rsidP="006E145B">
      <w:pPr>
        <w:spacing w:after="0" w:line="240" w:lineRule="auto"/>
        <w:rPr>
          <w:rFonts w:ascii="Arial" w:eastAsia="Times New Roman" w:hAnsi="Arial" w:cs="Arial"/>
          <w:i/>
          <w:iCs/>
          <w:color w:val="000000"/>
          <w:sz w:val="20"/>
          <w:szCs w:val="20"/>
          <w:lang w:eastAsia="pl-PL"/>
        </w:rPr>
      </w:pPr>
    </w:p>
    <w:p w14:paraId="677F9EF2" w14:textId="77777777" w:rsidR="006E145B" w:rsidRPr="008D5D66" w:rsidRDefault="006E145B" w:rsidP="006E145B">
      <w:pPr>
        <w:spacing w:after="0" w:line="240" w:lineRule="auto"/>
        <w:rPr>
          <w:rFonts w:ascii="Arial" w:hAnsi="Arial" w:cs="Arial"/>
          <w:bCs/>
          <w:i/>
          <w:iCs/>
          <w:color w:val="0070C0"/>
          <w:sz w:val="20"/>
          <w:szCs w:val="20"/>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r w:rsidRPr="00073976">
        <w:rPr>
          <w:rFonts w:ascii="Arial" w:hAnsi="Arial" w:cs="Arial"/>
          <w:bCs/>
          <w:iCs/>
          <w:sz w:val="20"/>
          <w:szCs w:val="20"/>
        </w:rPr>
        <w:t>2022.II</w:t>
      </w:r>
    </w:p>
    <w:p w14:paraId="2601A852" w14:textId="77777777" w:rsidR="006E145B" w:rsidRPr="00073976" w:rsidRDefault="006E145B" w:rsidP="006E145B">
      <w:pPr>
        <w:spacing w:after="0" w:line="240" w:lineRule="auto"/>
        <w:rPr>
          <w:rFonts w:ascii="Arial" w:hAnsi="Arial" w:cs="Arial"/>
          <w:bCs/>
          <w:iCs/>
          <w:sz w:val="20"/>
          <w:szCs w:val="20"/>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r w:rsidRPr="00073976">
        <w:rPr>
          <w:rFonts w:ascii="Arial" w:hAnsi="Arial" w:cs="Arial"/>
          <w:bCs/>
          <w:iCs/>
          <w:sz w:val="20"/>
          <w:szCs w:val="20"/>
        </w:rPr>
        <w:t>2023.II</w:t>
      </w:r>
    </w:p>
    <w:p w14:paraId="30AF7952" w14:textId="77777777" w:rsidR="006E145B" w:rsidRPr="000703A3" w:rsidRDefault="006E145B" w:rsidP="006E145B">
      <w:pPr>
        <w:spacing w:after="0" w:line="240" w:lineRule="auto"/>
        <w:rPr>
          <w:rFonts w:ascii="Arial" w:hAnsi="Arial" w:cs="Arial"/>
        </w:rPr>
      </w:pPr>
    </w:p>
    <w:tbl>
      <w:tblPr>
        <w:tblW w:w="9506"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379"/>
        <w:gridCol w:w="1733"/>
        <w:gridCol w:w="1659"/>
        <w:gridCol w:w="1735"/>
      </w:tblGrid>
      <w:tr w:rsidR="006E145B" w:rsidRPr="00B55EE1" w14:paraId="3A588625" w14:textId="77777777" w:rsidTr="006E145B">
        <w:trPr>
          <w:trHeight w:val="343"/>
        </w:trPr>
        <w:tc>
          <w:tcPr>
            <w:tcW w:w="4379" w:type="dxa"/>
            <w:shd w:val="clear" w:color="auto" w:fill="EFFFFF"/>
            <w:vAlign w:val="center"/>
          </w:tcPr>
          <w:p w14:paraId="56CE1255" w14:textId="77777777" w:rsidR="006E145B" w:rsidRPr="00B55EE1" w:rsidRDefault="006E145B" w:rsidP="00FB1B28">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733" w:type="dxa"/>
            <w:shd w:val="clear" w:color="auto" w:fill="auto"/>
            <w:vAlign w:val="center"/>
          </w:tcPr>
          <w:p w14:paraId="3AA23506" w14:textId="77777777" w:rsidR="006E145B" w:rsidRPr="00B55EE1" w:rsidRDefault="006E145B" w:rsidP="00FB1B28">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p>
        </w:tc>
        <w:tc>
          <w:tcPr>
            <w:tcW w:w="1659" w:type="dxa"/>
            <w:shd w:val="clear" w:color="auto" w:fill="auto"/>
            <w:vAlign w:val="center"/>
          </w:tcPr>
          <w:p w14:paraId="7BD90177" w14:textId="77777777" w:rsidR="006E145B" w:rsidRPr="00B55EE1" w:rsidRDefault="006E145B" w:rsidP="00FB1B28">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2023</w:t>
            </w:r>
          </w:p>
        </w:tc>
        <w:tc>
          <w:tcPr>
            <w:tcW w:w="1735" w:type="dxa"/>
            <w:shd w:val="clear" w:color="auto" w:fill="auto"/>
            <w:vAlign w:val="center"/>
          </w:tcPr>
          <w:p w14:paraId="4F1A2DB6" w14:textId="77777777" w:rsidR="006E145B" w:rsidRPr="00B55EE1" w:rsidRDefault="006E145B" w:rsidP="00FB1B28">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6E145B" w:rsidRPr="00B55EE1" w14:paraId="759753A1" w14:textId="77777777" w:rsidTr="006E145B">
        <w:trPr>
          <w:trHeight w:val="1044"/>
        </w:trPr>
        <w:tc>
          <w:tcPr>
            <w:tcW w:w="4379" w:type="dxa"/>
            <w:shd w:val="clear" w:color="auto" w:fill="EFFFFF"/>
            <w:vAlign w:val="center"/>
            <w:hideMark/>
          </w:tcPr>
          <w:p w14:paraId="711F09E9" w14:textId="77777777" w:rsidR="006E145B" w:rsidRDefault="006E145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4ECC32FE" w14:textId="77777777" w:rsidR="006E145B" w:rsidRPr="00B55EE1" w:rsidRDefault="006E145B" w:rsidP="00FB1B28">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490E3C">
              <w:rPr>
                <w:rFonts w:ascii="Arial" w:hAnsi="Arial" w:cs="Arial"/>
                <w:i/>
                <w:iCs/>
                <w:color w:val="7F7F7F" w:themeColor="text1" w:themeTint="80"/>
                <w:sz w:val="16"/>
                <w:szCs w:val="16"/>
              </w:rPr>
              <w:t>niekwalifikowalne.w</w:t>
            </w:r>
            <w:proofErr w:type="spellEnd"/>
            <w:r w:rsidRPr="00490E3C">
              <w:rPr>
                <w:rFonts w:ascii="Arial" w:hAnsi="Arial" w:cs="Arial"/>
                <w:i/>
                <w:iCs/>
                <w:color w:val="7F7F7F" w:themeColor="text1" w:themeTint="80"/>
                <w:sz w:val="16"/>
                <w:szCs w:val="16"/>
              </w:rPr>
              <w:t xml:space="preserve"> podziale na lata realizacji inwestycji oraz łączna kwota</w:t>
            </w:r>
            <w:r w:rsidRPr="007755D3">
              <w:rPr>
                <w:rFonts w:ascii="Arial" w:hAnsi="Arial" w:cs="Arial"/>
                <w:i/>
                <w:iCs/>
                <w:color w:val="7F7F7F" w:themeColor="text1" w:themeTint="80"/>
                <w:sz w:val="18"/>
                <w:szCs w:val="18"/>
              </w:rPr>
              <w:t xml:space="preserve"> </w:t>
            </w:r>
          </w:p>
        </w:tc>
        <w:tc>
          <w:tcPr>
            <w:tcW w:w="1733" w:type="dxa"/>
            <w:shd w:val="clear" w:color="auto" w:fill="auto"/>
            <w:vAlign w:val="center"/>
            <w:hideMark/>
          </w:tcPr>
          <w:p w14:paraId="0ACD2427" w14:textId="77777777" w:rsidR="006E145B" w:rsidRPr="00073976" w:rsidRDefault="006E145B" w:rsidP="00FB1B28">
            <w:pPr>
              <w:spacing w:after="0" w:line="240" w:lineRule="auto"/>
              <w:jc w:val="center"/>
              <w:rPr>
                <w:rFonts w:ascii="Arial" w:eastAsia="Times New Roman" w:hAnsi="Arial" w:cs="Arial"/>
                <w:bCs/>
                <w:iCs/>
                <w:sz w:val="20"/>
                <w:szCs w:val="20"/>
                <w:lang w:eastAsia="pl-PL"/>
              </w:rPr>
            </w:pPr>
            <w:r w:rsidRPr="00073976">
              <w:rPr>
                <w:rFonts w:ascii="Arial" w:hAnsi="Arial" w:cs="Arial"/>
                <w:bCs/>
                <w:color w:val="000000"/>
                <w:sz w:val="20"/>
                <w:szCs w:val="20"/>
                <w:lang w:eastAsia="pl-PL"/>
              </w:rPr>
              <w:t>756 2</w:t>
            </w:r>
            <w:r>
              <w:rPr>
                <w:rFonts w:ascii="Arial" w:hAnsi="Arial" w:cs="Arial"/>
                <w:bCs/>
                <w:color w:val="000000"/>
                <w:sz w:val="20"/>
                <w:szCs w:val="20"/>
                <w:lang w:eastAsia="pl-PL"/>
              </w:rPr>
              <w:t>00</w:t>
            </w:r>
            <w:r w:rsidRPr="00073976">
              <w:rPr>
                <w:rFonts w:ascii="Arial" w:hAnsi="Arial" w:cs="Arial"/>
                <w:bCs/>
                <w:color w:val="000000"/>
                <w:sz w:val="20"/>
                <w:szCs w:val="20"/>
                <w:lang w:eastAsia="pl-PL"/>
              </w:rPr>
              <w:t xml:space="preserve">,00 </w:t>
            </w:r>
          </w:p>
        </w:tc>
        <w:tc>
          <w:tcPr>
            <w:tcW w:w="1659" w:type="dxa"/>
            <w:shd w:val="clear" w:color="auto" w:fill="auto"/>
            <w:vAlign w:val="center"/>
          </w:tcPr>
          <w:p w14:paraId="7AF09287" w14:textId="77777777" w:rsidR="006E145B" w:rsidRPr="00073976" w:rsidRDefault="006E145B" w:rsidP="00FB1B28">
            <w:pPr>
              <w:spacing w:after="0" w:line="240" w:lineRule="auto"/>
              <w:jc w:val="center"/>
              <w:rPr>
                <w:rFonts w:ascii="Arial" w:eastAsia="Times New Roman" w:hAnsi="Arial" w:cs="Arial"/>
                <w:bCs/>
                <w:iCs/>
                <w:sz w:val="20"/>
                <w:szCs w:val="20"/>
                <w:lang w:eastAsia="pl-PL"/>
              </w:rPr>
            </w:pPr>
            <w:r w:rsidRPr="00073976">
              <w:rPr>
                <w:rFonts w:ascii="Arial" w:eastAsia="Times New Roman" w:hAnsi="Arial" w:cs="Arial"/>
                <w:bCs/>
                <w:iCs/>
                <w:sz w:val="20"/>
                <w:szCs w:val="20"/>
                <w:lang w:eastAsia="pl-PL"/>
              </w:rPr>
              <w:t>45</w:t>
            </w:r>
            <w:r>
              <w:rPr>
                <w:rFonts w:ascii="Arial" w:eastAsia="Times New Roman" w:hAnsi="Arial" w:cs="Arial"/>
                <w:bCs/>
                <w:iCs/>
                <w:sz w:val="20"/>
                <w:szCs w:val="20"/>
                <w:lang w:eastAsia="pl-PL"/>
              </w:rPr>
              <w:t>8</w:t>
            </w:r>
            <w:r w:rsidRPr="00073976">
              <w:rPr>
                <w:rFonts w:ascii="Arial" w:eastAsia="Times New Roman" w:hAnsi="Arial" w:cs="Arial"/>
                <w:bCs/>
                <w:iCs/>
                <w:sz w:val="20"/>
                <w:szCs w:val="20"/>
                <w:lang w:eastAsia="pl-PL"/>
              </w:rPr>
              <w:t> 000,00</w:t>
            </w:r>
          </w:p>
        </w:tc>
        <w:tc>
          <w:tcPr>
            <w:tcW w:w="1735" w:type="dxa"/>
            <w:shd w:val="clear" w:color="auto" w:fill="auto"/>
            <w:vAlign w:val="center"/>
            <w:hideMark/>
          </w:tcPr>
          <w:p w14:paraId="7A32453E" w14:textId="77777777" w:rsidR="006E145B" w:rsidRPr="00073976" w:rsidRDefault="006E145B" w:rsidP="00FB1B28">
            <w:pPr>
              <w:spacing w:after="0" w:line="240" w:lineRule="auto"/>
              <w:jc w:val="center"/>
              <w:rPr>
                <w:rFonts w:ascii="Arial" w:eastAsia="Times New Roman" w:hAnsi="Arial" w:cs="Arial"/>
                <w:bCs/>
                <w:iCs/>
                <w:sz w:val="20"/>
                <w:szCs w:val="20"/>
                <w:lang w:eastAsia="pl-PL"/>
              </w:rPr>
            </w:pPr>
            <w:r w:rsidRPr="00073976">
              <w:rPr>
                <w:rFonts w:ascii="Arial" w:hAnsi="Arial" w:cs="Arial"/>
                <w:bCs/>
                <w:color w:val="000000"/>
                <w:sz w:val="20"/>
                <w:szCs w:val="20"/>
                <w:lang w:eastAsia="pl-PL"/>
              </w:rPr>
              <w:t>1 21</w:t>
            </w:r>
            <w:r>
              <w:rPr>
                <w:rFonts w:ascii="Arial" w:hAnsi="Arial" w:cs="Arial"/>
                <w:bCs/>
                <w:color w:val="000000"/>
                <w:sz w:val="20"/>
                <w:szCs w:val="20"/>
                <w:lang w:eastAsia="pl-PL"/>
              </w:rPr>
              <w:t>4</w:t>
            </w:r>
            <w:r w:rsidRPr="00073976">
              <w:rPr>
                <w:rFonts w:ascii="Arial" w:hAnsi="Arial" w:cs="Arial"/>
                <w:bCs/>
                <w:color w:val="000000"/>
                <w:sz w:val="20"/>
                <w:szCs w:val="20"/>
                <w:lang w:eastAsia="pl-PL"/>
              </w:rPr>
              <w:t> 2</w:t>
            </w:r>
            <w:r>
              <w:rPr>
                <w:rFonts w:ascii="Arial" w:hAnsi="Arial" w:cs="Arial"/>
                <w:bCs/>
                <w:color w:val="000000"/>
                <w:sz w:val="20"/>
                <w:szCs w:val="20"/>
                <w:lang w:eastAsia="pl-PL"/>
              </w:rPr>
              <w:t>00</w:t>
            </w:r>
            <w:r w:rsidRPr="002C2D47">
              <w:rPr>
                <w:rFonts w:ascii="Arial" w:hAnsi="Arial" w:cs="Arial"/>
                <w:bCs/>
                <w:color w:val="000000"/>
                <w:sz w:val="20"/>
                <w:szCs w:val="20"/>
                <w:lang w:eastAsia="pl-PL"/>
              </w:rPr>
              <w:t xml:space="preserve">,00 </w:t>
            </w:r>
          </w:p>
        </w:tc>
      </w:tr>
      <w:tr w:rsidR="006E145B" w:rsidRPr="00B55EE1" w14:paraId="4096FAEF" w14:textId="77777777" w:rsidTr="006E145B">
        <w:trPr>
          <w:trHeight w:val="925"/>
        </w:trPr>
        <w:tc>
          <w:tcPr>
            <w:tcW w:w="4379" w:type="dxa"/>
            <w:shd w:val="clear" w:color="auto" w:fill="EFFFFF"/>
            <w:vAlign w:val="center"/>
            <w:hideMark/>
          </w:tcPr>
          <w:p w14:paraId="49704E49" w14:textId="77777777" w:rsidR="006E145B" w:rsidRDefault="006E145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747817AA" w14:textId="77777777" w:rsidR="006E145B" w:rsidRPr="00923E9C" w:rsidRDefault="006E145B" w:rsidP="00FB1B28">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733" w:type="dxa"/>
            <w:shd w:val="clear" w:color="auto" w:fill="auto"/>
            <w:vAlign w:val="center"/>
            <w:hideMark/>
          </w:tcPr>
          <w:p w14:paraId="3E30CA19" w14:textId="77777777" w:rsidR="006E145B" w:rsidRPr="002C2D47" w:rsidRDefault="006E145B" w:rsidP="00FB1B28">
            <w:pPr>
              <w:spacing w:after="0" w:line="240" w:lineRule="auto"/>
              <w:jc w:val="center"/>
              <w:rPr>
                <w:rFonts w:ascii="Arial" w:eastAsia="Times New Roman" w:hAnsi="Arial" w:cs="Arial"/>
                <w:bCs/>
                <w:iCs/>
                <w:sz w:val="20"/>
                <w:szCs w:val="20"/>
                <w:lang w:eastAsia="pl-PL"/>
              </w:rPr>
            </w:pPr>
            <w:r w:rsidRPr="00073976">
              <w:rPr>
                <w:rFonts w:ascii="Arial" w:hAnsi="Arial" w:cs="Arial"/>
                <w:bCs/>
                <w:color w:val="000000"/>
                <w:sz w:val="20"/>
                <w:szCs w:val="20"/>
                <w:lang w:eastAsia="pl-PL"/>
              </w:rPr>
              <w:t>756 2</w:t>
            </w:r>
            <w:r>
              <w:rPr>
                <w:rFonts w:ascii="Arial" w:hAnsi="Arial" w:cs="Arial"/>
                <w:bCs/>
                <w:color w:val="000000"/>
                <w:sz w:val="20"/>
                <w:szCs w:val="20"/>
                <w:lang w:eastAsia="pl-PL"/>
              </w:rPr>
              <w:t>00</w:t>
            </w:r>
            <w:r w:rsidRPr="002C2D47">
              <w:rPr>
                <w:rFonts w:ascii="Arial" w:hAnsi="Arial" w:cs="Arial"/>
                <w:bCs/>
                <w:color w:val="000000"/>
                <w:sz w:val="20"/>
                <w:szCs w:val="20"/>
                <w:lang w:eastAsia="pl-PL"/>
              </w:rPr>
              <w:t xml:space="preserve">,00 </w:t>
            </w:r>
          </w:p>
        </w:tc>
        <w:tc>
          <w:tcPr>
            <w:tcW w:w="1659" w:type="dxa"/>
            <w:shd w:val="clear" w:color="auto" w:fill="auto"/>
            <w:vAlign w:val="center"/>
          </w:tcPr>
          <w:p w14:paraId="70C5E5F0" w14:textId="77777777" w:rsidR="006E145B" w:rsidRPr="002C2D47" w:rsidRDefault="006E145B" w:rsidP="00FB1B28">
            <w:pPr>
              <w:spacing w:after="0" w:line="240" w:lineRule="auto"/>
              <w:jc w:val="center"/>
              <w:rPr>
                <w:rFonts w:ascii="Arial" w:eastAsia="Times New Roman" w:hAnsi="Arial" w:cs="Arial"/>
                <w:bCs/>
                <w:iCs/>
                <w:sz w:val="20"/>
                <w:szCs w:val="20"/>
                <w:lang w:eastAsia="pl-PL"/>
              </w:rPr>
            </w:pPr>
            <w:r w:rsidRPr="002C2D47">
              <w:rPr>
                <w:rFonts w:ascii="Arial" w:eastAsia="Times New Roman" w:hAnsi="Arial" w:cs="Arial"/>
                <w:bCs/>
                <w:iCs/>
                <w:sz w:val="20"/>
                <w:szCs w:val="20"/>
                <w:lang w:eastAsia="pl-PL"/>
              </w:rPr>
              <w:t>457 000,00</w:t>
            </w:r>
          </w:p>
        </w:tc>
        <w:tc>
          <w:tcPr>
            <w:tcW w:w="1735" w:type="dxa"/>
            <w:shd w:val="clear" w:color="auto" w:fill="auto"/>
            <w:vAlign w:val="center"/>
            <w:hideMark/>
          </w:tcPr>
          <w:p w14:paraId="7313259D" w14:textId="77777777" w:rsidR="006E145B" w:rsidRPr="002C2D47" w:rsidRDefault="006E145B" w:rsidP="00FB1B28">
            <w:pPr>
              <w:spacing w:after="0" w:line="240" w:lineRule="auto"/>
              <w:jc w:val="center"/>
              <w:rPr>
                <w:rFonts w:ascii="Arial" w:eastAsia="Times New Roman" w:hAnsi="Arial" w:cs="Arial"/>
                <w:bCs/>
                <w:iCs/>
                <w:sz w:val="20"/>
                <w:szCs w:val="20"/>
                <w:lang w:eastAsia="pl-PL"/>
              </w:rPr>
            </w:pPr>
            <w:r w:rsidRPr="002C2D47">
              <w:rPr>
                <w:rFonts w:ascii="Arial" w:hAnsi="Arial" w:cs="Arial"/>
                <w:bCs/>
                <w:color w:val="000000"/>
                <w:sz w:val="20"/>
                <w:szCs w:val="20"/>
                <w:lang w:eastAsia="pl-PL"/>
              </w:rPr>
              <w:t>1 213 2</w:t>
            </w:r>
            <w:r>
              <w:rPr>
                <w:rFonts w:ascii="Arial" w:hAnsi="Arial" w:cs="Arial"/>
                <w:bCs/>
                <w:color w:val="000000"/>
                <w:sz w:val="20"/>
                <w:szCs w:val="20"/>
                <w:lang w:eastAsia="pl-PL"/>
              </w:rPr>
              <w:t>00</w:t>
            </w:r>
            <w:r w:rsidRPr="002C2D47">
              <w:rPr>
                <w:rFonts w:ascii="Arial" w:hAnsi="Arial" w:cs="Arial"/>
                <w:bCs/>
                <w:color w:val="000000"/>
                <w:sz w:val="20"/>
                <w:szCs w:val="20"/>
                <w:lang w:eastAsia="pl-PL"/>
              </w:rPr>
              <w:t xml:space="preserve">,00 </w:t>
            </w:r>
          </w:p>
        </w:tc>
      </w:tr>
      <w:tr w:rsidR="006E145B" w:rsidRPr="00B55EE1" w14:paraId="55DDBF13" w14:textId="77777777" w:rsidTr="006E145B">
        <w:trPr>
          <w:trHeight w:val="576"/>
        </w:trPr>
        <w:tc>
          <w:tcPr>
            <w:tcW w:w="4379" w:type="dxa"/>
            <w:shd w:val="clear" w:color="auto" w:fill="EFFFFF"/>
            <w:vAlign w:val="center"/>
            <w:hideMark/>
          </w:tcPr>
          <w:p w14:paraId="7B25893F" w14:textId="77777777" w:rsidR="006E145B" w:rsidRDefault="006E145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6A0F41B3" w14:textId="77777777" w:rsidR="006E145B" w:rsidRPr="00923E9C" w:rsidRDefault="006E145B" w:rsidP="00FB1B28">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733" w:type="dxa"/>
            <w:shd w:val="clear" w:color="auto" w:fill="auto"/>
            <w:vAlign w:val="center"/>
            <w:hideMark/>
          </w:tcPr>
          <w:p w14:paraId="66586E21" w14:textId="77777777" w:rsidR="006E145B" w:rsidRPr="002C2D47" w:rsidRDefault="006E145B" w:rsidP="00FB1B28">
            <w:pPr>
              <w:spacing w:after="0" w:line="240" w:lineRule="auto"/>
              <w:jc w:val="center"/>
              <w:rPr>
                <w:rFonts w:ascii="Arial" w:eastAsia="Times New Roman" w:hAnsi="Arial" w:cs="Arial"/>
                <w:bCs/>
                <w:iCs/>
                <w:sz w:val="20"/>
                <w:szCs w:val="20"/>
                <w:lang w:eastAsia="pl-PL"/>
              </w:rPr>
            </w:pPr>
            <w:r w:rsidRPr="00073976">
              <w:rPr>
                <w:rFonts w:ascii="Arial" w:hAnsi="Arial" w:cs="Arial"/>
                <w:bCs/>
                <w:color w:val="000000"/>
                <w:sz w:val="20"/>
                <w:szCs w:val="20"/>
                <w:lang w:eastAsia="pl-PL"/>
              </w:rPr>
              <w:t>756 2</w:t>
            </w:r>
            <w:r>
              <w:rPr>
                <w:rFonts w:ascii="Arial" w:hAnsi="Arial" w:cs="Arial"/>
                <w:bCs/>
                <w:color w:val="000000"/>
                <w:sz w:val="20"/>
                <w:szCs w:val="20"/>
                <w:lang w:eastAsia="pl-PL"/>
              </w:rPr>
              <w:t>00</w:t>
            </w:r>
            <w:r w:rsidRPr="002C2D47">
              <w:rPr>
                <w:rFonts w:ascii="Arial" w:hAnsi="Arial" w:cs="Arial"/>
                <w:bCs/>
                <w:color w:val="000000"/>
                <w:sz w:val="20"/>
                <w:szCs w:val="20"/>
                <w:lang w:eastAsia="pl-PL"/>
              </w:rPr>
              <w:t xml:space="preserve">,00 </w:t>
            </w:r>
          </w:p>
        </w:tc>
        <w:tc>
          <w:tcPr>
            <w:tcW w:w="1659" w:type="dxa"/>
            <w:shd w:val="clear" w:color="auto" w:fill="auto"/>
            <w:vAlign w:val="center"/>
          </w:tcPr>
          <w:p w14:paraId="6985DCB9" w14:textId="77777777" w:rsidR="006E145B" w:rsidRPr="002C2D47" w:rsidRDefault="006E145B" w:rsidP="00FB1B28">
            <w:pPr>
              <w:spacing w:after="0" w:line="240" w:lineRule="auto"/>
              <w:jc w:val="center"/>
              <w:rPr>
                <w:rFonts w:ascii="Arial" w:eastAsia="Times New Roman" w:hAnsi="Arial" w:cs="Arial"/>
                <w:bCs/>
                <w:iCs/>
                <w:sz w:val="20"/>
                <w:szCs w:val="20"/>
                <w:lang w:eastAsia="pl-PL"/>
              </w:rPr>
            </w:pPr>
            <w:r w:rsidRPr="002C2D47">
              <w:rPr>
                <w:rFonts w:ascii="Arial" w:eastAsia="Times New Roman" w:hAnsi="Arial" w:cs="Arial"/>
                <w:bCs/>
                <w:iCs/>
                <w:sz w:val="20"/>
                <w:szCs w:val="20"/>
                <w:lang w:eastAsia="pl-PL"/>
              </w:rPr>
              <w:t>457 000,00</w:t>
            </w:r>
          </w:p>
        </w:tc>
        <w:tc>
          <w:tcPr>
            <w:tcW w:w="1735" w:type="dxa"/>
            <w:shd w:val="clear" w:color="auto" w:fill="auto"/>
            <w:vAlign w:val="center"/>
            <w:hideMark/>
          </w:tcPr>
          <w:p w14:paraId="4F71A542" w14:textId="77777777" w:rsidR="006E145B" w:rsidRPr="002C2D47" w:rsidRDefault="006E145B" w:rsidP="00FB1B28">
            <w:pPr>
              <w:spacing w:after="0" w:line="240" w:lineRule="auto"/>
              <w:jc w:val="center"/>
              <w:rPr>
                <w:rFonts w:ascii="Arial" w:eastAsia="Times New Roman" w:hAnsi="Arial" w:cs="Arial"/>
                <w:bCs/>
                <w:iCs/>
                <w:sz w:val="20"/>
                <w:szCs w:val="20"/>
                <w:lang w:eastAsia="pl-PL"/>
              </w:rPr>
            </w:pPr>
            <w:r w:rsidRPr="002C2D47">
              <w:rPr>
                <w:rFonts w:ascii="Arial" w:hAnsi="Arial" w:cs="Arial"/>
                <w:bCs/>
                <w:color w:val="000000"/>
                <w:sz w:val="20"/>
                <w:szCs w:val="20"/>
                <w:lang w:eastAsia="pl-PL"/>
              </w:rPr>
              <w:t>1 213 2</w:t>
            </w:r>
            <w:r>
              <w:rPr>
                <w:rFonts w:ascii="Arial" w:hAnsi="Arial" w:cs="Arial"/>
                <w:bCs/>
                <w:color w:val="000000"/>
                <w:sz w:val="20"/>
                <w:szCs w:val="20"/>
                <w:lang w:eastAsia="pl-PL"/>
              </w:rPr>
              <w:t>00</w:t>
            </w:r>
            <w:r w:rsidRPr="002C2D47">
              <w:rPr>
                <w:rFonts w:ascii="Arial" w:hAnsi="Arial" w:cs="Arial"/>
                <w:bCs/>
                <w:color w:val="000000"/>
                <w:sz w:val="20"/>
                <w:szCs w:val="20"/>
                <w:lang w:eastAsia="pl-PL"/>
              </w:rPr>
              <w:t xml:space="preserve">,00 </w:t>
            </w:r>
          </w:p>
        </w:tc>
      </w:tr>
      <w:tr w:rsidR="006E145B" w:rsidRPr="00B55EE1" w14:paraId="5FAECC2C" w14:textId="77777777" w:rsidTr="006E145B">
        <w:trPr>
          <w:trHeight w:val="701"/>
        </w:trPr>
        <w:tc>
          <w:tcPr>
            <w:tcW w:w="4379" w:type="dxa"/>
            <w:shd w:val="clear" w:color="auto" w:fill="EFFFFF"/>
            <w:vAlign w:val="center"/>
            <w:hideMark/>
          </w:tcPr>
          <w:p w14:paraId="36F81D89" w14:textId="77777777" w:rsidR="006E145B" w:rsidRDefault="006E145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6791DE3E" w14:textId="77777777" w:rsidR="006E145B" w:rsidRPr="00923E9C" w:rsidRDefault="006E145B" w:rsidP="00FB1B28">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733" w:type="dxa"/>
            <w:shd w:val="clear" w:color="auto" w:fill="auto"/>
            <w:vAlign w:val="center"/>
            <w:hideMark/>
          </w:tcPr>
          <w:p w14:paraId="6207E9AE" w14:textId="77777777" w:rsidR="006E145B" w:rsidRPr="00073976" w:rsidRDefault="006E145B" w:rsidP="00FB1B28">
            <w:pPr>
              <w:spacing w:after="0" w:line="240" w:lineRule="auto"/>
              <w:jc w:val="center"/>
              <w:rPr>
                <w:rFonts w:ascii="Arial" w:eastAsia="Times New Roman" w:hAnsi="Arial" w:cs="Arial"/>
                <w:bCs/>
                <w:iCs/>
                <w:sz w:val="20"/>
                <w:szCs w:val="20"/>
                <w:lang w:eastAsia="pl-PL"/>
              </w:rPr>
            </w:pPr>
            <w:r w:rsidRPr="00073976">
              <w:rPr>
                <w:rFonts w:ascii="Arial" w:eastAsia="Times New Roman" w:hAnsi="Arial" w:cs="Arial"/>
                <w:bCs/>
                <w:iCs/>
                <w:sz w:val="20"/>
                <w:szCs w:val="20"/>
                <w:lang w:eastAsia="pl-PL"/>
              </w:rPr>
              <w:t xml:space="preserve">100 </w:t>
            </w:r>
          </w:p>
        </w:tc>
        <w:tc>
          <w:tcPr>
            <w:tcW w:w="1659" w:type="dxa"/>
            <w:shd w:val="clear" w:color="auto" w:fill="auto"/>
            <w:vAlign w:val="center"/>
          </w:tcPr>
          <w:p w14:paraId="649CAD66" w14:textId="77777777" w:rsidR="006E145B" w:rsidRPr="00073976" w:rsidRDefault="006E145B" w:rsidP="00FB1B28">
            <w:pPr>
              <w:spacing w:after="0" w:line="240" w:lineRule="auto"/>
              <w:jc w:val="center"/>
              <w:rPr>
                <w:rFonts w:ascii="Arial" w:eastAsia="Times New Roman" w:hAnsi="Arial" w:cs="Arial"/>
                <w:bCs/>
                <w:iCs/>
                <w:sz w:val="20"/>
                <w:szCs w:val="20"/>
                <w:lang w:eastAsia="pl-PL"/>
              </w:rPr>
            </w:pPr>
            <w:r w:rsidRPr="00073976">
              <w:rPr>
                <w:rFonts w:ascii="Arial" w:eastAsia="Times New Roman" w:hAnsi="Arial" w:cs="Arial"/>
                <w:bCs/>
                <w:iCs/>
                <w:sz w:val="20"/>
                <w:szCs w:val="20"/>
                <w:lang w:eastAsia="pl-PL"/>
              </w:rPr>
              <w:t xml:space="preserve">100 </w:t>
            </w:r>
          </w:p>
        </w:tc>
        <w:tc>
          <w:tcPr>
            <w:tcW w:w="1735" w:type="dxa"/>
            <w:shd w:val="clear" w:color="auto" w:fill="auto"/>
            <w:vAlign w:val="center"/>
            <w:hideMark/>
          </w:tcPr>
          <w:p w14:paraId="69B4FF30" w14:textId="77777777" w:rsidR="006E145B" w:rsidRPr="00073976" w:rsidRDefault="006E145B" w:rsidP="00FB1B28">
            <w:pPr>
              <w:spacing w:after="0" w:line="240" w:lineRule="auto"/>
              <w:jc w:val="center"/>
              <w:rPr>
                <w:rFonts w:ascii="Arial" w:eastAsia="Times New Roman" w:hAnsi="Arial" w:cs="Arial"/>
                <w:bCs/>
                <w:iCs/>
                <w:sz w:val="20"/>
                <w:szCs w:val="20"/>
                <w:lang w:eastAsia="pl-PL"/>
              </w:rPr>
            </w:pPr>
            <w:r w:rsidRPr="00073976">
              <w:rPr>
                <w:rFonts w:ascii="Arial" w:eastAsia="Times New Roman" w:hAnsi="Arial" w:cs="Arial"/>
                <w:bCs/>
                <w:iCs/>
                <w:sz w:val="20"/>
                <w:szCs w:val="20"/>
                <w:lang w:eastAsia="pl-PL"/>
              </w:rPr>
              <w:t xml:space="preserve">100 </w:t>
            </w:r>
          </w:p>
        </w:tc>
      </w:tr>
    </w:tbl>
    <w:p w14:paraId="4FDB97DD" w14:textId="77777777" w:rsidR="006E145B" w:rsidRDefault="006E145B" w:rsidP="006E145B">
      <w:pPr>
        <w:rPr>
          <w:rFonts w:ascii="Arial" w:hAnsi="Arial" w:cs="Arial"/>
          <w:sz w:val="4"/>
          <w:szCs w:val="4"/>
        </w:rPr>
      </w:pPr>
    </w:p>
    <w:p w14:paraId="49341BE4" w14:textId="77777777" w:rsidR="006E145B" w:rsidRDefault="006E145B" w:rsidP="006E145B">
      <w:pPr>
        <w:rPr>
          <w:rFonts w:ascii="Arial" w:hAnsi="Arial" w:cs="Arial"/>
          <w:sz w:val="4"/>
          <w:szCs w:val="4"/>
        </w:rPr>
      </w:pPr>
    </w:p>
    <w:p w14:paraId="0CB3B869" w14:textId="77777777" w:rsidR="006E145B" w:rsidRPr="00543E5C" w:rsidRDefault="006E145B" w:rsidP="006E145B">
      <w:pPr>
        <w:rPr>
          <w:rFonts w:ascii="Arial" w:hAnsi="Arial" w:cs="Arial"/>
          <w:sz w:val="4"/>
          <w:szCs w:val="4"/>
        </w:rPr>
      </w:pPr>
    </w:p>
    <w:tbl>
      <w:tblPr>
        <w:tblW w:w="3119"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119"/>
      </w:tblGrid>
      <w:tr w:rsidR="006E145B" w:rsidRPr="00B55EE1" w14:paraId="1AFDC66C" w14:textId="77777777" w:rsidTr="00FB1B28">
        <w:trPr>
          <w:trHeight w:val="391"/>
        </w:trPr>
        <w:tc>
          <w:tcPr>
            <w:tcW w:w="3119" w:type="dxa"/>
            <w:shd w:val="clear" w:color="auto" w:fill="EFFFFF"/>
            <w:vAlign w:val="center"/>
          </w:tcPr>
          <w:p w14:paraId="65B63AE1" w14:textId="77777777" w:rsidR="006E145B" w:rsidRPr="00B55EE1" w:rsidRDefault="006E145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14B1DA4E" w14:textId="77777777" w:rsidR="006E145B" w:rsidRPr="000703A3" w:rsidRDefault="006E145B" w:rsidP="006E145B">
      <w:pPr>
        <w:rPr>
          <w:rFonts w:ascii="Arial" w:hAnsi="Arial" w:cs="Arial"/>
          <w:sz w:val="4"/>
          <w:szCs w:val="4"/>
        </w:rPr>
      </w:pPr>
    </w:p>
    <w:tbl>
      <w:tblPr>
        <w:tblW w:w="9991"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77"/>
        <w:gridCol w:w="2350"/>
        <w:gridCol w:w="4405"/>
        <w:gridCol w:w="2459"/>
      </w:tblGrid>
      <w:tr w:rsidR="006E145B" w:rsidRPr="00B55EE1" w14:paraId="74C4EC7D" w14:textId="77777777" w:rsidTr="006E145B">
        <w:trPr>
          <w:trHeight w:val="451"/>
        </w:trPr>
        <w:tc>
          <w:tcPr>
            <w:tcW w:w="777" w:type="dxa"/>
            <w:shd w:val="clear" w:color="auto" w:fill="EFFFFF"/>
            <w:vAlign w:val="center"/>
          </w:tcPr>
          <w:p w14:paraId="0610973D" w14:textId="77777777" w:rsidR="006E145B" w:rsidRPr="00B55EE1"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2350" w:type="dxa"/>
            <w:shd w:val="clear" w:color="auto" w:fill="EFFFFF"/>
            <w:vAlign w:val="center"/>
            <w:hideMark/>
          </w:tcPr>
          <w:p w14:paraId="4586BBC7" w14:textId="77777777" w:rsidR="006E145B" w:rsidRDefault="006E145B"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5CDE991C" w14:textId="77777777" w:rsidR="006E145B" w:rsidRPr="00923E9C" w:rsidRDefault="006E145B" w:rsidP="00FB1B28">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4405" w:type="dxa"/>
            <w:shd w:val="clear" w:color="auto" w:fill="EFFFFF"/>
            <w:vAlign w:val="center"/>
            <w:hideMark/>
          </w:tcPr>
          <w:p w14:paraId="62A49C83" w14:textId="77777777" w:rsidR="006E145B" w:rsidRDefault="006E145B"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60154985" w14:textId="77777777" w:rsidR="006E145B" w:rsidRPr="00923E9C" w:rsidRDefault="006E145B" w:rsidP="00FB1B28">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2459" w:type="dxa"/>
            <w:shd w:val="clear" w:color="auto" w:fill="EFFFFF"/>
            <w:vAlign w:val="center"/>
            <w:hideMark/>
          </w:tcPr>
          <w:p w14:paraId="2BB25DCB" w14:textId="77777777" w:rsidR="006E145B" w:rsidRPr="00B55EE1" w:rsidRDefault="006E145B"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6E145B" w:rsidRPr="00B55EE1" w14:paraId="040003A6" w14:textId="77777777" w:rsidTr="006E145B">
        <w:trPr>
          <w:trHeight w:val="657"/>
        </w:trPr>
        <w:tc>
          <w:tcPr>
            <w:tcW w:w="777" w:type="dxa"/>
            <w:vAlign w:val="center"/>
          </w:tcPr>
          <w:p w14:paraId="41B17D02" w14:textId="77777777" w:rsidR="006E145B" w:rsidRPr="00073976" w:rsidRDefault="006E145B" w:rsidP="00FB1B28">
            <w:pPr>
              <w:spacing w:after="0" w:line="240" w:lineRule="auto"/>
              <w:jc w:val="center"/>
              <w:rPr>
                <w:rFonts w:ascii="Arial" w:eastAsia="Times New Roman" w:hAnsi="Arial" w:cs="Arial"/>
                <w:bCs/>
                <w:color w:val="000000"/>
                <w:sz w:val="20"/>
                <w:szCs w:val="20"/>
                <w:lang w:eastAsia="pl-PL"/>
              </w:rPr>
            </w:pPr>
            <w:r w:rsidRPr="00073976">
              <w:rPr>
                <w:rFonts w:ascii="Arial" w:eastAsia="Times New Roman" w:hAnsi="Arial" w:cs="Arial"/>
                <w:bCs/>
                <w:color w:val="000000"/>
                <w:sz w:val="20"/>
                <w:szCs w:val="20"/>
                <w:lang w:eastAsia="pl-PL"/>
              </w:rPr>
              <w:t>1</w:t>
            </w:r>
          </w:p>
        </w:tc>
        <w:tc>
          <w:tcPr>
            <w:tcW w:w="2350" w:type="dxa"/>
            <w:shd w:val="clear" w:color="auto" w:fill="auto"/>
            <w:noWrap/>
            <w:vAlign w:val="center"/>
            <w:hideMark/>
          </w:tcPr>
          <w:p w14:paraId="51158A78" w14:textId="77777777" w:rsidR="006E145B" w:rsidRPr="00073976" w:rsidRDefault="006E145B" w:rsidP="00FB1B28">
            <w:pPr>
              <w:spacing w:after="0" w:line="240" w:lineRule="auto"/>
              <w:rPr>
                <w:rFonts w:ascii="Arial" w:eastAsia="Times New Roman" w:hAnsi="Arial" w:cs="Arial"/>
                <w:bCs/>
                <w:color w:val="000000"/>
                <w:sz w:val="20"/>
                <w:szCs w:val="20"/>
                <w:lang w:eastAsia="pl-PL"/>
              </w:rPr>
            </w:pPr>
            <w:r w:rsidRPr="00073976">
              <w:rPr>
                <w:rFonts w:ascii="Arial" w:hAnsi="Arial" w:cs="Arial"/>
                <w:bCs/>
                <w:sz w:val="20"/>
                <w:szCs w:val="20"/>
              </w:rPr>
              <w:t xml:space="preserve">Przygotowanie projektu </w:t>
            </w:r>
          </w:p>
        </w:tc>
        <w:tc>
          <w:tcPr>
            <w:tcW w:w="4405" w:type="dxa"/>
            <w:shd w:val="clear" w:color="auto" w:fill="auto"/>
            <w:noWrap/>
            <w:vAlign w:val="center"/>
            <w:hideMark/>
          </w:tcPr>
          <w:p w14:paraId="426E0824" w14:textId="77777777" w:rsidR="006E145B" w:rsidRPr="00073976" w:rsidRDefault="006E145B" w:rsidP="00FB1B28">
            <w:pPr>
              <w:spacing w:after="0" w:line="240" w:lineRule="auto"/>
              <w:rPr>
                <w:rFonts w:ascii="Arial" w:eastAsia="Times New Roman" w:hAnsi="Arial" w:cs="Arial"/>
                <w:bCs/>
                <w:color w:val="000000"/>
                <w:sz w:val="20"/>
                <w:szCs w:val="20"/>
                <w:lang w:eastAsia="pl-PL"/>
              </w:rPr>
            </w:pPr>
            <w:r w:rsidRPr="00073976">
              <w:rPr>
                <w:rFonts w:ascii="Arial" w:hAnsi="Arial" w:cs="Arial"/>
                <w:bCs/>
                <w:sz w:val="20"/>
                <w:szCs w:val="20"/>
              </w:rPr>
              <w:t>opracowanie dokumentacji projektowej dotyczącej budowy wewnętrznego szybu dźwigowego oraz magazynu odpadów, uzyskanie wymaganych decyzji i pozwoleń</w:t>
            </w:r>
          </w:p>
        </w:tc>
        <w:tc>
          <w:tcPr>
            <w:tcW w:w="2459" w:type="dxa"/>
            <w:shd w:val="clear" w:color="000000" w:fill="FFFFFF"/>
            <w:vAlign w:val="center"/>
          </w:tcPr>
          <w:p w14:paraId="123B3229" w14:textId="77777777" w:rsidR="006E145B" w:rsidRPr="00073976" w:rsidRDefault="006E145B" w:rsidP="00FB1B28">
            <w:pPr>
              <w:spacing w:after="0" w:line="240" w:lineRule="auto"/>
              <w:jc w:val="center"/>
              <w:rPr>
                <w:rFonts w:ascii="Arial" w:eastAsia="Times New Roman" w:hAnsi="Arial" w:cs="Arial"/>
                <w:bCs/>
                <w:sz w:val="20"/>
                <w:szCs w:val="20"/>
                <w:lang w:eastAsia="pl-PL"/>
              </w:rPr>
            </w:pPr>
            <w:r w:rsidRPr="00073976">
              <w:rPr>
                <w:rFonts w:ascii="Arial" w:eastAsia="Times New Roman" w:hAnsi="Arial" w:cs="Arial"/>
                <w:bCs/>
                <w:sz w:val="20"/>
                <w:szCs w:val="20"/>
                <w:lang w:eastAsia="pl-PL"/>
              </w:rPr>
              <w:t>20 000,00</w:t>
            </w:r>
          </w:p>
        </w:tc>
      </w:tr>
      <w:tr w:rsidR="006E145B" w:rsidRPr="00B55EE1" w14:paraId="1D7B3C3D" w14:textId="77777777" w:rsidTr="006E145B">
        <w:trPr>
          <w:trHeight w:val="740"/>
        </w:trPr>
        <w:tc>
          <w:tcPr>
            <w:tcW w:w="777" w:type="dxa"/>
            <w:vAlign w:val="center"/>
          </w:tcPr>
          <w:p w14:paraId="0F98A5FD" w14:textId="77777777" w:rsidR="006E145B" w:rsidRPr="00073976" w:rsidRDefault="006E145B" w:rsidP="00FB1B28">
            <w:pPr>
              <w:spacing w:after="0" w:line="240" w:lineRule="auto"/>
              <w:jc w:val="center"/>
              <w:rPr>
                <w:rFonts w:ascii="Arial" w:eastAsia="Times New Roman" w:hAnsi="Arial" w:cs="Arial"/>
                <w:bCs/>
                <w:color w:val="000000"/>
                <w:sz w:val="20"/>
                <w:szCs w:val="20"/>
                <w:lang w:eastAsia="pl-PL"/>
              </w:rPr>
            </w:pPr>
            <w:r w:rsidRPr="00073976">
              <w:rPr>
                <w:rFonts w:ascii="Arial" w:eastAsia="Times New Roman" w:hAnsi="Arial" w:cs="Arial"/>
                <w:bCs/>
                <w:color w:val="000000"/>
                <w:sz w:val="20"/>
                <w:szCs w:val="20"/>
                <w:lang w:eastAsia="pl-PL"/>
              </w:rPr>
              <w:t>2</w:t>
            </w:r>
          </w:p>
        </w:tc>
        <w:tc>
          <w:tcPr>
            <w:tcW w:w="2350" w:type="dxa"/>
            <w:shd w:val="clear" w:color="auto" w:fill="auto"/>
            <w:noWrap/>
            <w:vAlign w:val="center"/>
          </w:tcPr>
          <w:p w14:paraId="6E24949A" w14:textId="77777777" w:rsidR="006E145B" w:rsidRPr="00073976" w:rsidRDefault="006E145B" w:rsidP="00FB1B28">
            <w:pPr>
              <w:spacing w:after="0" w:line="240" w:lineRule="auto"/>
              <w:rPr>
                <w:rFonts w:ascii="Arial" w:hAnsi="Arial" w:cs="Arial"/>
                <w:bCs/>
                <w:sz w:val="20"/>
                <w:szCs w:val="20"/>
              </w:rPr>
            </w:pPr>
            <w:r w:rsidRPr="00073976">
              <w:rPr>
                <w:rFonts w:ascii="Arial" w:hAnsi="Arial" w:cs="Arial"/>
                <w:bCs/>
                <w:sz w:val="20"/>
                <w:szCs w:val="20"/>
              </w:rPr>
              <w:t xml:space="preserve">Roboty budowlane </w:t>
            </w:r>
          </w:p>
        </w:tc>
        <w:tc>
          <w:tcPr>
            <w:tcW w:w="4405" w:type="dxa"/>
            <w:shd w:val="clear" w:color="auto" w:fill="auto"/>
            <w:noWrap/>
            <w:vAlign w:val="center"/>
          </w:tcPr>
          <w:p w14:paraId="0C65D2E8" w14:textId="77777777" w:rsidR="006E145B" w:rsidRPr="00073976" w:rsidRDefault="006E145B" w:rsidP="00FB1B28">
            <w:pPr>
              <w:spacing w:after="0" w:line="240" w:lineRule="auto"/>
              <w:rPr>
                <w:rFonts w:ascii="Arial" w:hAnsi="Arial" w:cs="Arial"/>
                <w:bCs/>
                <w:sz w:val="20"/>
                <w:szCs w:val="20"/>
              </w:rPr>
            </w:pPr>
            <w:r w:rsidRPr="00073976">
              <w:rPr>
                <w:rFonts w:ascii="Arial" w:hAnsi="Arial" w:cs="Arial"/>
                <w:bCs/>
                <w:sz w:val="20"/>
                <w:szCs w:val="20"/>
              </w:rPr>
              <w:t>budowa wewnętrznego szybu dźwigowego i montaż dźwigu elektrycznego, montaż klimatyzatorów, demontaż (wyburzenie) istniejącego budynku (magazynu odpadów) oraz budowa nowego magazynu</w:t>
            </w:r>
          </w:p>
        </w:tc>
        <w:tc>
          <w:tcPr>
            <w:tcW w:w="2459" w:type="dxa"/>
            <w:shd w:val="clear" w:color="000000" w:fill="FFFFFF"/>
            <w:vAlign w:val="center"/>
          </w:tcPr>
          <w:p w14:paraId="3958C49B" w14:textId="77777777" w:rsidR="006E145B" w:rsidRPr="00073976" w:rsidRDefault="006E145B" w:rsidP="00FB1B28">
            <w:pPr>
              <w:spacing w:after="0" w:line="240" w:lineRule="auto"/>
              <w:jc w:val="center"/>
              <w:rPr>
                <w:rFonts w:ascii="Arial" w:eastAsia="Times New Roman" w:hAnsi="Arial" w:cs="Arial"/>
                <w:bCs/>
                <w:sz w:val="20"/>
                <w:szCs w:val="20"/>
                <w:lang w:eastAsia="pl-PL"/>
              </w:rPr>
            </w:pPr>
            <w:r w:rsidRPr="00073976">
              <w:rPr>
                <w:rFonts w:ascii="Arial" w:eastAsia="Times New Roman" w:hAnsi="Arial" w:cs="Arial"/>
                <w:bCs/>
                <w:sz w:val="20"/>
                <w:szCs w:val="20"/>
                <w:lang w:eastAsia="pl-PL"/>
              </w:rPr>
              <w:t>568 000,00</w:t>
            </w:r>
          </w:p>
        </w:tc>
      </w:tr>
      <w:tr w:rsidR="006E145B" w:rsidRPr="00B55EE1" w14:paraId="69CA1A0F" w14:textId="77777777" w:rsidTr="006E145B">
        <w:trPr>
          <w:trHeight w:val="1325"/>
        </w:trPr>
        <w:tc>
          <w:tcPr>
            <w:tcW w:w="777" w:type="dxa"/>
            <w:vAlign w:val="center"/>
          </w:tcPr>
          <w:p w14:paraId="1BC2A00B" w14:textId="77777777" w:rsidR="006E145B" w:rsidRPr="00073976" w:rsidRDefault="006E145B" w:rsidP="00FB1B28">
            <w:pPr>
              <w:spacing w:after="0" w:line="240" w:lineRule="auto"/>
              <w:jc w:val="center"/>
              <w:rPr>
                <w:rFonts w:ascii="Arial" w:eastAsia="Times New Roman" w:hAnsi="Arial" w:cs="Arial"/>
                <w:bCs/>
                <w:color w:val="000000"/>
                <w:sz w:val="20"/>
                <w:szCs w:val="20"/>
                <w:lang w:eastAsia="pl-PL"/>
              </w:rPr>
            </w:pPr>
            <w:r w:rsidRPr="00073976">
              <w:rPr>
                <w:rFonts w:ascii="Arial" w:eastAsia="Times New Roman" w:hAnsi="Arial" w:cs="Arial"/>
                <w:bCs/>
                <w:color w:val="000000"/>
                <w:sz w:val="20"/>
                <w:szCs w:val="20"/>
                <w:lang w:eastAsia="pl-PL"/>
              </w:rPr>
              <w:t>3</w:t>
            </w:r>
          </w:p>
        </w:tc>
        <w:tc>
          <w:tcPr>
            <w:tcW w:w="2350" w:type="dxa"/>
            <w:shd w:val="clear" w:color="auto" w:fill="auto"/>
            <w:noWrap/>
            <w:vAlign w:val="center"/>
          </w:tcPr>
          <w:p w14:paraId="14827C19" w14:textId="77777777" w:rsidR="006E145B" w:rsidRPr="002C2D47" w:rsidRDefault="006E145B" w:rsidP="00FB1B28">
            <w:pPr>
              <w:spacing w:after="0" w:line="240" w:lineRule="auto"/>
              <w:rPr>
                <w:rFonts w:ascii="Arial" w:hAnsi="Arial" w:cs="Arial"/>
                <w:bCs/>
                <w:sz w:val="20"/>
                <w:szCs w:val="20"/>
              </w:rPr>
            </w:pPr>
            <w:r w:rsidRPr="00073976">
              <w:rPr>
                <w:rFonts w:ascii="Arial" w:hAnsi="Arial" w:cs="Arial"/>
                <w:bCs/>
                <w:sz w:val="20"/>
                <w:szCs w:val="20"/>
              </w:rPr>
              <w:t>Zakup wyposażenia niemedycznego</w:t>
            </w:r>
            <w:r>
              <w:rPr>
                <w:rFonts w:ascii="Arial" w:hAnsi="Arial" w:cs="Arial"/>
                <w:bCs/>
                <w:sz w:val="20"/>
                <w:szCs w:val="20"/>
              </w:rPr>
              <w:t xml:space="preserve">/ </w:t>
            </w:r>
            <w:r w:rsidRPr="002C2D47">
              <w:rPr>
                <w:rFonts w:ascii="Arial" w:hAnsi="Arial" w:cs="Arial"/>
                <w:bCs/>
                <w:sz w:val="20"/>
                <w:szCs w:val="20"/>
              </w:rPr>
              <w:t xml:space="preserve">informatycznego </w:t>
            </w:r>
          </w:p>
        </w:tc>
        <w:tc>
          <w:tcPr>
            <w:tcW w:w="4405" w:type="dxa"/>
            <w:shd w:val="clear" w:color="auto" w:fill="auto"/>
            <w:noWrap/>
            <w:vAlign w:val="center"/>
          </w:tcPr>
          <w:p w14:paraId="6CDF841A" w14:textId="77777777" w:rsidR="006E145B" w:rsidRPr="00073976" w:rsidRDefault="006E145B" w:rsidP="00FB1B28">
            <w:pPr>
              <w:rPr>
                <w:rFonts w:ascii="Times New Roman" w:hAnsi="Times New Roman" w:cs="Times New Roman"/>
                <w:bCs/>
                <w:sz w:val="20"/>
                <w:szCs w:val="20"/>
                <w:lang w:eastAsia="pl-PL"/>
              </w:rPr>
            </w:pPr>
            <w:r w:rsidRPr="00073976">
              <w:rPr>
                <w:rFonts w:ascii="Arial" w:hAnsi="Arial" w:cs="Arial"/>
                <w:bCs/>
                <w:sz w:val="20"/>
                <w:szCs w:val="20"/>
                <w:lang w:eastAsia="pl-PL"/>
              </w:rPr>
              <w:t>zakup licencji na oprogramowanie do cyfryzacji laboratorium wraz z integracją z systemami zewnętrznymi, podpisami cyfrowymi i platformą do udostępniania wyników badań klientom w postaci cyfrowej oraz wdrożenie</w:t>
            </w:r>
          </w:p>
        </w:tc>
        <w:tc>
          <w:tcPr>
            <w:tcW w:w="2459" w:type="dxa"/>
            <w:shd w:val="clear" w:color="000000" w:fill="FFFFFF"/>
            <w:vAlign w:val="center"/>
          </w:tcPr>
          <w:p w14:paraId="55DBBC0D" w14:textId="77777777" w:rsidR="006E145B" w:rsidRPr="00073976" w:rsidRDefault="006E145B" w:rsidP="00FB1B28">
            <w:pPr>
              <w:spacing w:after="0" w:line="240" w:lineRule="auto"/>
              <w:jc w:val="center"/>
              <w:rPr>
                <w:rFonts w:ascii="Arial" w:eastAsia="Times New Roman" w:hAnsi="Arial" w:cs="Arial"/>
                <w:bCs/>
                <w:sz w:val="20"/>
                <w:szCs w:val="20"/>
                <w:lang w:eastAsia="pl-PL"/>
              </w:rPr>
            </w:pPr>
            <w:r w:rsidRPr="00073976">
              <w:rPr>
                <w:rFonts w:ascii="Arial" w:eastAsia="Times New Roman" w:hAnsi="Arial" w:cs="Arial"/>
                <w:bCs/>
                <w:sz w:val="20"/>
                <w:szCs w:val="20"/>
                <w:lang w:eastAsia="pl-PL"/>
              </w:rPr>
              <w:t>609 2</w:t>
            </w:r>
            <w:r>
              <w:rPr>
                <w:rFonts w:ascii="Arial" w:eastAsia="Times New Roman" w:hAnsi="Arial" w:cs="Arial"/>
                <w:bCs/>
                <w:sz w:val="20"/>
                <w:szCs w:val="20"/>
                <w:lang w:eastAsia="pl-PL"/>
              </w:rPr>
              <w:t>00</w:t>
            </w:r>
            <w:r w:rsidRPr="00073976">
              <w:rPr>
                <w:rFonts w:ascii="Arial" w:eastAsia="Times New Roman" w:hAnsi="Arial" w:cs="Arial"/>
                <w:bCs/>
                <w:sz w:val="20"/>
                <w:szCs w:val="20"/>
                <w:lang w:eastAsia="pl-PL"/>
              </w:rPr>
              <w:t>,00</w:t>
            </w:r>
          </w:p>
        </w:tc>
      </w:tr>
      <w:tr w:rsidR="006E145B" w:rsidRPr="00B55EE1" w14:paraId="215BAC73" w14:textId="77777777" w:rsidTr="006E145B">
        <w:trPr>
          <w:trHeight w:val="451"/>
        </w:trPr>
        <w:tc>
          <w:tcPr>
            <w:tcW w:w="777" w:type="dxa"/>
            <w:vAlign w:val="center"/>
          </w:tcPr>
          <w:p w14:paraId="09569B67" w14:textId="77777777" w:rsidR="006E145B" w:rsidRPr="00073976" w:rsidRDefault="006E145B" w:rsidP="00FB1B28">
            <w:pPr>
              <w:spacing w:after="0" w:line="240" w:lineRule="auto"/>
              <w:jc w:val="center"/>
              <w:rPr>
                <w:rFonts w:ascii="Arial" w:eastAsia="Times New Roman" w:hAnsi="Arial" w:cs="Arial"/>
                <w:bCs/>
                <w:color w:val="000000"/>
                <w:sz w:val="20"/>
                <w:szCs w:val="20"/>
                <w:lang w:eastAsia="pl-PL"/>
              </w:rPr>
            </w:pPr>
            <w:r w:rsidRPr="00073976">
              <w:rPr>
                <w:rFonts w:ascii="Arial" w:eastAsia="Times New Roman" w:hAnsi="Arial" w:cs="Arial"/>
                <w:bCs/>
                <w:color w:val="000000"/>
                <w:sz w:val="20"/>
                <w:szCs w:val="20"/>
                <w:lang w:eastAsia="pl-PL"/>
              </w:rPr>
              <w:t>4</w:t>
            </w:r>
          </w:p>
        </w:tc>
        <w:tc>
          <w:tcPr>
            <w:tcW w:w="2350" w:type="dxa"/>
            <w:shd w:val="clear" w:color="auto" w:fill="auto"/>
            <w:noWrap/>
            <w:vAlign w:val="center"/>
          </w:tcPr>
          <w:p w14:paraId="5A946BC0" w14:textId="77777777" w:rsidR="006E145B" w:rsidRPr="00073976" w:rsidRDefault="006E145B" w:rsidP="00FB1B28">
            <w:pPr>
              <w:spacing w:after="0" w:line="240" w:lineRule="auto"/>
              <w:rPr>
                <w:rFonts w:ascii="Arial" w:hAnsi="Arial" w:cs="Arial"/>
                <w:bCs/>
                <w:sz w:val="20"/>
                <w:szCs w:val="20"/>
              </w:rPr>
            </w:pPr>
            <w:r w:rsidRPr="00073976">
              <w:rPr>
                <w:rFonts w:ascii="Arial" w:hAnsi="Arial" w:cs="Arial"/>
                <w:bCs/>
                <w:sz w:val="20"/>
                <w:szCs w:val="20"/>
              </w:rPr>
              <w:t xml:space="preserve">Promocja projektu </w:t>
            </w:r>
          </w:p>
        </w:tc>
        <w:tc>
          <w:tcPr>
            <w:tcW w:w="4405" w:type="dxa"/>
            <w:shd w:val="clear" w:color="auto" w:fill="auto"/>
            <w:noWrap/>
            <w:vAlign w:val="center"/>
          </w:tcPr>
          <w:p w14:paraId="0AF67A79" w14:textId="77777777" w:rsidR="006E145B" w:rsidRPr="00073976" w:rsidRDefault="006E145B" w:rsidP="00FB1B28">
            <w:pPr>
              <w:spacing w:after="0" w:line="240" w:lineRule="auto"/>
              <w:rPr>
                <w:rFonts w:ascii="Arial" w:hAnsi="Arial" w:cs="Arial"/>
                <w:bCs/>
                <w:sz w:val="20"/>
                <w:szCs w:val="20"/>
              </w:rPr>
            </w:pPr>
            <w:r w:rsidRPr="00073976">
              <w:rPr>
                <w:rFonts w:ascii="Arial" w:hAnsi="Arial" w:cs="Arial"/>
                <w:bCs/>
                <w:sz w:val="20"/>
                <w:szCs w:val="20"/>
              </w:rPr>
              <w:t>tablica informacyjno-promocyjna, informacja na stronie internetowej</w:t>
            </w:r>
            <w:r>
              <w:rPr>
                <w:rFonts w:ascii="Arial" w:hAnsi="Arial" w:cs="Arial"/>
                <w:bCs/>
                <w:sz w:val="20"/>
                <w:szCs w:val="20"/>
              </w:rPr>
              <w:t>.</w:t>
            </w:r>
            <w:r w:rsidRPr="00073976">
              <w:rPr>
                <w:rFonts w:ascii="Arial" w:hAnsi="Arial" w:cs="Arial"/>
                <w:bCs/>
                <w:sz w:val="20"/>
                <w:szCs w:val="20"/>
              </w:rPr>
              <w:t xml:space="preserve"> </w:t>
            </w:r>
            <w:r w:rsidRPr="00BD398A">
              <w:rPr>
                <w:rFonts w:ascii="Arial" w:eastAsia="Times New Roman" w:hAnsi="Arial" w:cs="Arial"/>
                <w:sz w:val="20"/>
                <w:szCs w:val="20"/>
              </w:rPr>
              <w:t>Działanie ujęte w wydatkach niekwalifikowalnych.</w:t>
            </w:r>
            <w:r>
              <w:t xml:space="preserve"> </w:t>
            </w:r>
          </w:p>
        </w:tc>
        <w:tc>
          <w:tcPr>
            <w:tcW w:w="2459" w:type="dxa"/>
            <w:shd w:val="clear" w:color="000000" w:fill="FFFFFF"/>
            <w:vAlign w:val="center"/>
          </w:tcPr>
          <w:p w14:paraId="2CC51FA4" w14:textId="77777777" w:rsidR="006E145B" w:rsidRPr="00073976" w:rsidRDefault="006E145B" w:rsidP="00FB1B28">
            <w:pPr>
              <w:spacing w:after="0" w:line="240" w:lineRule="auto"/>
              <w:jc w:val="center"/>
              <w:rPr>
                <w:rFonts w:ascii="Arial" w:eastAsia="Times New Roman" w:hAnsi="Arial" w:cs="Arial"/>
                <w:bCs/>
                <w:sz w:val="20"/>
                <w:szCs w:val="20"/>
                <w:lang w:eastAsia="pl-PL"/>
              </w:rPr>
            </w:pPr>
            <w:r>
              <w:rPr>
                <w:rFonts w:ascii="Arial" w:eastAsia="Times New Roman" w:hAnsi="Arial" w:cs="Arial"/>
                <w:bCs/>
                <w:sz w:val="20"/>
                <w:szCs w:val="20"/>
                <w:lang w:eastAsia="pl-PL"/>
              </w:rPr>
              <w:t>1 00</w:t>
            </w:r>
            <w:r w:rsidRPr="00073976">
              <w:rPr>
                <w:rFonts w:ascii="Arial" w:eastAsia="Times New Roman" w:hAnsi="Arial" w:cs="Arial"/>
                <w:bCs/>
                <w:sz w:val="20"/>
                <w:szCs w:val="20"/>
                <w:lang w:eastAsia="pl-PL"/>
              </w:rPr>
              <w:t>0,00</w:t>
            </w:r>
          </w:p>
        </w:tc>
      </w:tr>
      <w:tr w:rsidR="006E145B" w:rsidRPr="00B55EE1" w14:paraId="2B5B0206" w14:textId="77777777" w:rsidTr="006E145B">
        <w:trPr>
          <w:trHeight w:val="827"/>
        </w:trPr>
        <w:tc>
          <w:tcPr>
            <w:tcW w:w="777" w:type="dxa"/>
            <w:vAlign w:val="center"/>
          </w:tcPr>
          <w:p w14:paraId="54F37165" w14:textId="77777777" w:rsidR="006E145B" w:rsidRPr="00073976" w:rsidRDefault="006E145B" w:rsidP="00FB1B28">
            <w:pPr>
              <w:spacing w:after="0" w:line="240" w:lineRule="auto"/>
              <w:jc w:val="center"/>
              <w:rPr>
                <w:rFonts w:ascii="Arial" w:eastAsia="Times New Roman" w:hAnsi="Arial" w:cs="Arial"/>
                <w:bCs/>
                <w:color w:val="000000"/>
                <w:sz w:val="20"/>
                <w:szCs w:val="20"/>
                <w:lang w:eastAsia="pl-PL"/>
              </w:rPr>
            </w:pPr>
            <w:r w:rsidRPr="00073976">
              <w:rPr>
                <w:rFonts w:ascii="Arial" w:eastAsia="Times New Roman" w:hAnsi="Arial" w:cs="Arial"/>
                <w:bCs/>
                <w:color w:val="000000"/>
                <w:sz w:val="20"/>
                <w:szCs w:val="20"/>
                <w:lang w:eastAsia="pl-PL"/>
              </w:rPr>
              <w:t>5</w:t>
            </w:r>
          </w:p>
        </w:tc>
        <w:tc>
          <w:tcPr>
            <w:tcW w:w="2350" w:type="dxa"/>
            <w:shd w:val="clear" w:color="auto" w:fill="auto"/>
            <w:noWrap/>
            <w:vAlign w:val="center"/>
          </w:tcPr>
          <w:p w14:paraId="1A5223AF" w14:textId="77777777" w:rsidR="006E145B" w:rsidRPr="00073976" w:rsidRDefault="006E145B" w:rsidP="00FB1B28">
            <w:pPr>
              <w:spacing w:after="0" w:line="240" w:lineRule="auto"/>
              <w:rPr>
                <w:rFonts w:ascii="Arial" w:hAnsi="Arial" w:cs="Arial"/>
                <w:bCs/>
                <w:sz w:val="20"/>
                <w:szCs w:val="20"/>
              </w:rPr>
            </w:pPr>
            <w:r w:rsidRPr="00073976">
              <w:rPr>
                <w:rFonts w:ascii="Arial" w:hAnsi="Arial" w:cs="Arial"/>
                <w:bCs/>
                <w:sz w:val="20"/>
                <w:szCs w:val="20"/>
              </w:rPr>
              <w:t xml:space="preserve">Zarządzanie projektem </w:t>
            </w:r>
          </w:p>
        </w:tc>
        <w:tc>
          <w:tcPr>
            <w:tcW w:w="4405" w:type="dxa"/>
            <w:shd w:val="clear" w:color="auto" w:fill="auto"/>
            <w:noWrap/>
            <w:vAlign w:val="center"/>
          </w:tcPr>
          <w:p w14:paraId="5C2FAAF1" w14:textId="77777777" w:rsidR="006E145B" w:rsidRPr="00073976" w:rsidRDefault="006E145B" w:rsidP="00FB1B28">
            <w:pPr>
              <w:spacing w:after="0" w:line="240" w:lineRule="auto"/>
              <w:rPr>
                <w:rFonts w:ascii="Arial" w:hAnsi="Arial" w:cs="Arial"/>
                <w:bCs/>
                <w:sz w:val="20"/>
                <w:szCs w:val="20"/>
              </w:rPr>
            </w:pPr>
            <w:r w:rsidRPr="00073976">
              <w:rPr>
                <w:rFonts w:ascii="Arial" w:hAnsi="Arial" w:cs="Arial"/>
                <w:bCs/>
                <w:sz w:val="20"/>
                <w:szCs w:val="20"/>
              </w:rPr>
              <w:t>wynagrodzenie przewidziane dla podmiotu zewnętrznego, który będzie służył pomocą przy obsłudze związanej z realizacją projektu (obsługa związana m.in. z przeprowadzeniem procedur przetargowych)</w:t>
            </w:r>
          </w:p>
        </w:tc>
        <w:tc>
          <w:tcPr>
            <w:tcW w:w="2459" w:type="dxa"/>
            <w:shd w:val="clear" w:color="000000" w:fill="FFFFFF"/>
            <w:vAlign w:val="center"/>
          </w:tcPr>
          <w:p w14:paraId="2BBDCC80" w14:textId="77777777" w:rsidR="006E145B" w:rsidRPr="00073976" w:rsidRDefault="006E145B" w:rsidP="00FB1B28">
            <w:pPr>
              <w:spacing w:after="0" w:line="240" w:lineRule="auto"/>
              <w:jc w:val="center"/>
              <w:rPr>
                <w:rFonts w:ascii="Arial" w:eastAsia="Times New Roman" w:hAnsi="Arial" w:cs="Arial"/>
                <w:bCs/>
                <w:sz w:val="20"/>
                <w:szCs w:val="20"/>
                <w:lang w:eastAsia="pl-PL"/>
              </w:rPr>
            </w:pPr>
            <w:r w:rsidRPr="00073976">
              <w:rPr>
                <w:rFonts w:ascii="Arial" w:eastAsia="Times New Roman" w:hAnsi="Arial" w:cs="Arial"/>
                <w:bCs/>
                <w:sz w:val="20"/>
                <w:szCs w:val="20"/>
                <w:lang w:eastAsia="pl-PL"/>
              </w:rPr>
              <w:t>16 000,00</w:t>
            </w:r>
          </w:p>
        </w:tc>
      </w:tr>
    </w:tbl>
    <w:p w14:paraId="3001D197" w14:textId="03AFDB25" w:rsidR="006E145B" w:rsidRDefault="006E145B" w:rsidP="006E145B">
      <w:pPr>
        <w:spacing w:after="0" w:line="240" w:lineRule="auto"/>
        <w:rPr>
          <w:rFonts w:ascii="Arial" w:eastAsia="Times New Roman" w:hAnsi="Arial" w:cs="Arial"/>
          <w:sz w:val="20"/>
          <w:szCs w:val="20"/>
          <w:lang w:eastAsia="pl-PL"/>
        </w:rPr>
      </w:pPr>
    </w:p>
    <w:p w14:paraId="0C76D5A3" w14:textId="77777777" w:rsidR="006E145B" w:rsidRPr="00B55EE1" w:rsidRDefault="006E145B" w:rsidP="006E145B">
      <w:pPr>
        <w:spacing w:after="0" w:line="240" w:lineRule="auto"/>
        <w:rPr>
          <w:rFonts w:ascii="Arial" w:eastAsia="Times New Roman" w:hAnsi="Arial" w:cs="Arial"/>
          <w:sz w:val="20"/>
          <w:szCs w:val="20"/>
          <w:lang w:eastAsia="pl-PL"/>
        </w:rPr>
      </w:pPr>
    </w:p>
    <w:tbl>
      <w:tblPr>
        <w:tblW w:w="6237"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6237"/>
      </w:tblGrid>
      <w:tr w:rsidR="006E145B" w:rsidRPr="00B55EE1" w14:paraId="329ACA66" w14:textId="77777777" w:rsidTr="006E145B">
        <w:trPr>
          <w:trHeight w:val="460"/>
        </w:trPr>
        <w:tc>
          <w:tcPr>
            <w:tcW w:w="6237" w:type="dxa"/>
            <w:shd w:val="clear" w:color="auto" w:fill="EFFFFF"/>
            <w:vAlign w:val="center"/>
            <w:hideMark/>
          </w:tcPr>
          <w:p w14:paraId="33FAABBA" w14:textId="2E0293B8" w:rsidR="006E145B" w:rsidRPr="00273DB1" w:rsidRDefault="006E145B" w:rsidP="006E145B">
            <w:pPr>
              <w:spacing w:after="0" w:line="240" w:lineRule="auto"/>
              <w:rPr>
                <w:rFonts w:ascii="Arial" w:hAnsi="Arial" w:cs="Arial"/>
                <w:i/>
                <w:iCs/>
                <w:color w:val="7F7F7F" w:themeColor="text1" w:themeTint="80"/>
                <w:sz w:val="16"/>
                <w:szCs w:val="16"/>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r>
              <w:rPr>
                <w:rFonts w:ascii="Arial" w:eastAsia="Times New Roman" w:hAnsi="Arial" w:cs="Arial"/>
                <w:sz w:val="20"/>
                <w:szCs w:val="20"/>
                <w:lang w:eastAsia="pl-PL"/>
              </w:rPr>
              <w:t xml:space="preserve"> </w:t>
            </w:r>
            <w:proofErr w:type="spellStart"/>
            <w:r w:rsidRPr="00923E9C">
              <w:rPr>
                <w:rFonts w:ascii="Arial" w:hAnsi="Arial" w:cs="Arial"/>
                <w:i/>
                <w:iCs/>
                <w:color w:val="7F7F7F" w:themeColor="text1" w:themeTint="80"/>
                <w:sz w:val="16"/>
                <w:szCs w:val="16"/>
              </w:rPr>
              <w:t>wskaźniki</w:t>
            </w:r>
            <w:proofErr w:type="spellEnd"/>
            <w:r w:rsidRPr="00923E9C">
              <w:rPr>
                <w:rFonts w:ascii="Arial" w:hAnsi="Arial" w:cs="Arial"/>
                <w:i/>
                <w:iCs/>
                <w:color w:val="7F7F7F" w:themeColor="text1" w:themeTint="80"/>
                <w:sz w:val="16"/>
                <w:szCs w:val="16"/>
              </w:rPr>
              <w:t>, które znajdą się w umowie o dofinansowanie projektu</w:t>
            </w:r>
          </w:p>
        </w:tc>
      </w:tr>
    </w:tbl>
    <w:p w14:paraId="77537DFF" w14:textId="77777777" w:rsidR="006E145B" w:rsidRPr="006E145B" w:rsidRDefault="006E145B" w:rsidP="006E145B">
      <w:pPr>
        <w:spacing w:before="120" w:after="120"/>
        <w:rPr>
          <w:rFonts w:ascii="Arial" w:hAnsi="Arial" w:cs="Arial"/>
          <w:sz w:val="16"/>
          <w:szCs w:val="16"/>
        </w:rPr>
      </w:pPr>
    </w:p>
    <w:tbl>
      <w:tblPr>
        <w:tblW w:w="10639"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72"/>
        <w:gridCol w:w="3150"/>
        <w:gridCol w:w="1042"/>
        <w:gridCol w:w="2041"/>
        <w:gridCol w:w="2193"/>
        <w:gridCol w:w="1641"/>
      </w:tblGrid>
      <w:tr w:rsidR="006E145B" w:rsidRPr="00B55EE1" w14:paraId="29661089" w14:textId="77777777" w:rsidTr="006E145B">
        <w:trPr>
          <w:trHeight w:val="790"/>
        </w:trPr>
        <w:tc>
          <w:tcPr>
            <w:tcW w:w="572" w:type="dxa"/>
            <w:shd w:val="clear" w:color="auto" w:fill="EFFFFF"/>
            <w:vAlign w:val="center"/>
            <w:hideMark/>
          </w:tcPr>
          <w:p w14:paraId="5915A2C3" w14:textId="77777777" w:rsidR="006E145B" w:rsidRPr="00B55EE1"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150" w:type="dxa"/>
            <w:shd w:val="clear" w:color="auto" w:fill="EFFFFF"/>
            <w:vAlign w:val="center"/>
          </w:tcPr>
          <w:p w14:paraId="2E11E7E3" w14:textId="77777777" w:rsidR="006E145B" w:rsidRPr="00B55EE1" w:rsidRDefault="006E145B"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042" w:type="dxa"/>
            <w:shd w:val="clear" w:color="auto" w:fill="EFFFFF"/>
            <w:vAlign w:val="center"/>
            <w:hideMark/>
          </w:tcPr>
          <w:p w14:paraId="7FF9A928" w14:textId="77777777" w:rsidR="006E145B" w:rsidRDefault="006E145B"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27DB5E7E" w14:textId="77777777" w:rsidR="006E145B" w:rsidRPr="00923E9C" w:rsidRDefault="006E145B" w:rsidP="00FB1B28">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041" w:type="dxa"/>
            <w:shd w:val="clear" w:color="auto" w:fill="EFFFFF"/>
            <w:vAlign w:val="center"/>
            <w:hideMark/>
          </w:tcPr>
          <w:p w14:paraId="25C4BE19" w14:textId="77777777" w:rsidR="006E145B" w:rsidRDefault="006E145B"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07BD9303" w14:textId="77777777" w:rsidR="006E145B" w:rsidRPr="00923E9C" w:rsidRDefault="006E145B" w:rsidP="00FB1B28">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193" w:type="dxa"/>
            <w:shd w:val="clear" w:color="auto" w:fill="EFFFFF"/>
            <w:vAlign w:val="center"/>
            <w:hideMark/>
          </w:tcPr>
          <w:p w14:paraId="0EBD89F9" w14:textId="77777777" w:rsidR="006E145B" w:rsidRPr="00B55EE1"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641" w:type="dxa"/>
            <w:shd w:val="clear" w:color="auto" w:fill="EFFFFF"/>
            <w:vAlign w:val="center"/>
            <w:hideMark/>
          </w:tcPr>
          <w:p w14:paraId="1862CB8F" w14:textId="77777777" w:rsidR="006E145B" w:rsidRPr="00B55EE1" w:rsidRDefault="006E145B"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6E145B" w:rsidRPr="00B55EE1" w14:paraId="3E7F35BB" w14:textId="77777777" w:rsidTr="006E145B">
        <w:trPr>
          <w:trHeight w:val="685"/>
        </w:trPr>
        <w:tc>
          <w:tcPr>
            <w:tcW w:w="572" w:type="dxa"/>
            <w:shd w:val="clear" w:color="auto" w:fill="auto"/>
            <w:noWrap/>
            <w:vAlign w:val="center"/>
          </w:tcPr>
          <w:p w14:paraId="12AE3DB4" w14:textId="77777777" w:rsidR="006E145B" w:rsidRDefault="006E145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150" w:type="dxa"/>
            <w:vAlign w:val="center"/>
          </w:tcPr>
          <w:p w14:paraId="4181D75D" w14:textId="77777777" w:rsidR="006E145B" w:rsidRDefault="006E145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042" w:type="dxa"/>
            <w:shd w:val="clear" w:color="auto" w:fill="auto"/>
            <w:vAlign w:val="center"/>
          </w:tcPr>
          <w:p w14:paraId="2D2FF4BC"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041" w:type="dxa"/>
            <w:shd w:val="clear" w:color="auto" w:fill="auto"/>
            <w:vAlign w:val="center"/>
          </w:tcPr>
          <w:p w14:paraId="23CCA3FE"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2193" w:type="dxa"/>
            <w:shd w:val="clear" w:color="auto" w:fill="auto"/>
            <w:vAlign w:val="center"/>
          </w:tcPr>
          <w:p w14:paraId="7CBC1CFD" w14:textId="77777777" w:rsidR="006E145B" w:rsidRDefault="006E145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nie dotyczy</w:t>
            </w:r>
          </w:p>
        </w:tc>
        <w:tc>
          <w:tcPr>
            <w:tcW w:w="1641" w:type="dxa"/>
            <w:shd w:val="clear" w:color="auto" w:fill="auto"/>
            <w:vAlign w:val="center"/>
          </w:tcPr>
          <w:p w14:paraId="57B10E52"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r>
      <w:tr w:rsidR="006E145B" w:rsidRPr="00B55EE1" w14:paraId="29CB0D10" w14:textId="77777777" w:rsidTr="006E145B">
        <w:trPr>
          <w:trHeight w:val="695"/>
        </w:trPr>
        <w:tc>
          <w:tcPr>
            <w:tcW w:w="572" w:type="dxa"/>
            <w:shd w:val="clear" w:color="auto" w:fill="auto"/>
            <w:noWrap/>
            <w:vAlign w:val="center"/>
            <w:hideMark/>
          </w:tcPr>
          <w:p w14:paraId="313D2DE3" w14:textId="77777777" w:rsidR="006E145B" w:rsidRPr="00B55EE1" w:rsidRDefault="006E145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150" w:type="dxa"/>
            <w:vAlign w:val="center"/>
          </w:tcPr>
          <w:p w14:paraId="131626F9" w14:textId="77777777" w:rsidR="006E145B" w:rsidRDefault="006E145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wspartych podmiotów w sektorze ochrony zdrowia, z wyłączeniem podmiotów POZ</w:t>
            </w:r>
          </w:p>
          <w:p w14:paraId="53E1D933" w14:textId="77777777" w:rsidR="006E145B" w:rsidRPr="00B55EE1" w:rsidRDefault="006E145B" w:rsidP="00FB1B28">
            <w:pPr>
              <w:spacing w:after="0" w:line="240" w:lineRule="auto"/>
              <w:rPr>
                <w:rFonts w:ascii="Arial" w:eastAsia="Times New Roman" w:hAnsi="Arial" w:cs="Arial"/>
                <w:sz w:val="20"/>
                <w:szCs w:val="20"/>
                <w:lang w:eastAsia="pl-PL"/>
              </w:rPr>
            </w:pPr>
          </w:p>
        </w:tc>
        <w:tc>
          <w:tcPr>
            <w:tcW w:w="1042" w:type="dxa"/>
            <w:shd w:val="clear" w:color="auto" w:fill="auto"/>
            <w:vAlign w:val="center"/>
            <w:hideMark/>
          </w:tcPr>
          <w:p w14:paraId="1A5662F4" w14:textId="77777777" w:rsidR="006E145B" w:rsidRPr="00B55EE1"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041" w:type="dxa"/>
            <w:shd w:val="clear" w:color="auto" w:fill="auto"/>
            <w:vAlign w:val="center"/>
            <w:hideMark/>
          </w:tcPr>
          <w:p w14:paraId="7F1EF3EB" w14:textId="77777777" w:rsidR="006E145B" w:rsidRPr="00B55EE1"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193" w:type="dxa"/>
            <w:shd w:val="clear" w:color="auto" w:fill="auto"/>
            <w:vAlign w:val="center"/>
            <w:hideMark/>
          </w:tcPr>
          <w:p w14:paraId="618070EF" w14:textId="77777777" w:rsidR="006E145B" w:rsidRPr="00B55EE1" w:rsidRDefault="006E145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641" w:type="dxa"/>
            <w:shd w:val="clear" w:color="auto" w:fill="auto"/>
            <w:vAlign w:val="center"/>
            <w:hideMark/>
          </w:tcPr>
          <w:p w14:paraId="177976B0" w14:textId="77777777" w:rsidR="006E145B" w:rsidRPr="006F234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6E145B" w:rsidRPr="00B55EE1" w14:paraId="55EFA077" w14:textId="77777777" w:rsidTr="006E145B">
        <w:trPr>
          <w:trHeight w:val="695"/>
        </w:trPr>
        <w:tc>
          <w:tcPr>
            <w:tcW w:w="572" w:type="dxa"/>
            <w:shd w:val="clear" w:color="auto" w:fill="auto"/>
            <w:noWrap/>
            <w:vAlign w:val="center"/>
          </w:tcPr>
          <w:p w14:paraId="6DC0F175" w14:textId="77777777" w:rsidR="006E145B" w:rsidRDefault="006E145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150" w:type="dxa"/>
            <w:vAlign w:val="center"/>
          </w:tcPr>
          <w:p w14:paraId="1DFBFCC2" w14:textId="77777777" w:rsidR="006E145B" w:rsidRDefault="006E145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kwalifikowanych przeznaczonych na działania związane z pandemią COVID-19-CV29</w:t>
            </w:r>
          </w:p>
        </w:tc>
        <w:tc>
          <w:tcPr>
            <w:tcW w:w="1042" w:type="dxa"/>
            <w:shd w:val="clear" w:color="auto" w:fill="auto"/>
            <w:vAlign w:val="center"/>
          </w:tcPr>
          <w:p w14:paraId="671C5DA4"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041" w:type="dxa"/>
            <w:shd w:val="clear" w:color="auto" w:fill="auto"/>
            <w:vAlign w:val="center"/>
          </w:tcPr>
          <w:p w14:paraId="46413B23" w14:textId="77777777" w:rsidR="006E145B" w:rsidRPr="00B55EE1"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2193" w:type="dxa"/>
            <w:shd w:val="clear" w:color="auto" w:fill="auto"/>
            <w:vAlign w:val="center"/>
          </w:tcPr>
          <w:p w14:paraId="4F869065" w14:textId="77777777" w:rsidR="006E145B" w:rsidRDefault="006E145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nie dotyczy</w:t>
            </w:r>
          </w:p>
        </w:tc>
        <w:tc>
          <w:tcPr>
            <w:tcW w:w="1641" w:type="dxa"/>
            <w:shd w:val="clear" w:color="auto" w:fill="auto"/>
            <w:vAlign w:val="center"/>
          </w:tcPr>
          <w:p w14:paraId="785E54FF"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r>
      <w:tr w:rsidR="006E145B" w:rsidRPr="00B55EE1" w14:paraId="0149D545" w14:textId="77777777" w:rsidTr="006E145B">
        <w:trPr>
          <w:trHeight w:val="815"/>
        </w:trPr>
        <w:tc>
          <w:tcPr>
            <w:tcW w:w="572" w:type="dxa"/>
            <w:shd w:val="clear" w:color="auto" w:fill="auto"/>
            <w:noWrap/>
            <w:vAlign w:val="center"/>
          </w:tcPr>
          <w:p w14:paraId="64EBC95F" w14:textId="77777777" w:rsidR="006E145B" w:rsidRDefault="006E145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150" w:type="dxa"/>
            <w:vAlign w:val="center"/>
          </w:tcPr>
          <w:p w14:paraId="4499410A" w14:textId="77777777" w:rsidR="006E145B" w:rsidRDefault="006E145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zakupionego sprzętu medycznego (CV2)</w:t>
            </w:r>
          </w:p>
        </w:tc>
        <w:tc>
          <w:tcPr>
            <w:tcW w:w="1042" w:type="dxa"/>
            <w:shd w:val="clear" w:color="auto" w:fill="auto"/>
            <w:vAlign w:val="center"/>
          </w:tcPr>
          <w:p w14:paraId="4660FC51"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2041" w:type="dxa"/>
            <w:shd w:val="clear" w:color="auto" w:fill="auto"/>
            <w:vAlign w:val="center"/>
          </w:tcPr>
          <w:p w14:paraId="11BC878B"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2193" w:type="dxa"/>
            <w:shd w:val="clear" w:color="auto" w:fill="auto"/>
            <w:vAlign w:val="center"/>
          </w:tcPr>
          <w:p w14:paraId="08A8AA5A" w14:textId="77777777" w:rsidR="006E145B" w:rsidRDefault="006E145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nie dotyczy</w:t>
            </w:r>
          </w:p>
        </w:tc>
        <w:tc>
          <w:tcPr>
            <w:tcW w:w="1641" w:type="dxa"/>
            <w:shd w:val="clear" w:color="auto" w:fill="auto"/>
            <w:vAlign w:val="center"/>
          </w:tcPr>
          <w:p w14:paraId="499C03C7"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r>
      <w:tr w:rsidR="006E145B" w:rsidRPr="00B55EE1" w14:paraId="67D11FA0" w14:textId="77777777" w:rsidTr="006E145B">
        <w:trPr>
          <w:trHeight w:val="499"/>
        </w:trPr>
        <w:tc>
          <w:tcPr>
            <w:tcW w:w="572" w:type="dxa"/>
            <w:shd w:val="clear" w:color="auto" w:fill="auto"/>
            <w:noWrap/>
            <w:vAlign w:val="center"/>
          </w:tcPr>
          <w:p w14:paraId="088761BB" w14:textId="77777777" w:rsidR="006E145B" w:rsidRDefault="006E145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150" w:type="dxa"/>
            <w:vAlign w:val="center"/>
          </w:tcPr>
          <w:p w14:paraId="4CBCF61C" w14:textId="77777777" w:rsidR="006E145B" w:rsidRDefault="006E145B"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leczonych w podmiotach leczniczych objętych wsparciem</w:t>
            </w:r>
            <w:r w:rsidDel="00AC6BD0">
              <w:rPr>
                <w:rFonts w:ascii="Arial" w:eastAsia="Times New Roman" w:hAnsi="Arial" w:cs="Arial"/>
                <w:sz w:val="20"/>
                <w:szCs w:val="20"/>
                <w:lang w:eastAsia="pl-PL"/>
              </w:rPr>
              <w:t xml:space="preserve"> </w:t>
            </w:r>
          </w:p>
        </w:tc>
        <w:tc>
          <w:tcPr>
            <w:tcW w:w="1042" w:type="dxa"/>
            <w:shd w:val="clear" w:color="auto" w:fill="auto"/>
            <w:vAlign w:val="center"/>
          </w:tcPr>
          <w:p w14:paraId="083A77D7"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2041" w:type="dxa"/>
            <w:shd w:val="clear" w:color="auto" w:fill="auto"/>
            <w:vAlign w:val="center"/>
          </w:tcPr>
          <w:p w14:paraId="46141EDD"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2193" w:type="dxa"/>
            <w:shd w:val="clear" w:color="auto" w:fill="auto"/>
            <w:vAlign w:val="center"/>
          </w:tcPr>
          <w:p w14:paraId="0CF0E120" w14:textId="77777777" w:rsidR="006E145B" w:rsidRDefault="006E145B"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nie dotyczy</w:t>
            </w:r>
          </w:p>
        </w:tc>
        <w:tc>
          <w:tcPr>
            <w:tcW w:w="1641" w:type="dxa"/>
            <w:shd w:val="clear" w:color="auto" w:fill="auto"/>
            <w:vAlign w:val="center"/>
          </w:tcPr>
          <w:p w14:paraId="0FF93E21" w14:textId="77777777" w:rsidR="006E145B" w:rsidRDefault="006E145B"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r>
    </w:tbl>
    <w:p w14:paraId="5CB71A56" w14:textId="77777777" w:rsidR="006E145B" w:rsidRDefault="006E145B" w:rsidP="006E145B">
      <w:pPr>
        <w:pStyle w:val="Akapitzlist"/>
        <w:spacing w:before="120" w:after="120"/>
        <w:ind w:left="22"/>
        <w:contextualSpacing w:val="0"/>
        <w:rPr>
          <w:rFonts w:ascii="Arial" w:hAnsi="Arial" w:cs="Arial"/>
          <w:sz w:val="16"/>
          <w:szCs w:val="16"/>
        </w:rPr>
      </w:pPr>
    </w:p>
    <w:p w14:paraId="777A2D94" w14:textId="77777777" w:rsidR="006E145B" w:rsidRDefault="006E145B" w:rsidP="006E145B">
      <w:pPr>
        <w:pStyle w:val="Akapitzlist"/>
        <w:spacing w:before="120" w:after="120"/>
        <w:ind w:left="22"/>
        <w:contextualSpacing w:val="0"/>
        <w:rPr>
          <w:rFonts w:ascii="Arial" w:hAnsi="Arial" w:cs="Arial"/>
          <w:sz w:val="16"/>
          <w:szCs w:val="16"/>
        </w:rPr>
      </w:pPr>
    </w:p>
    <w:p w14:paraId="25338CE4" w14:textId="77777777" w:rsidR="006E145B" w:rsidRPr="006D78D5" w:rsidRDefault="006E145B" w:rsidP="006E145B">
      <w:pPr>
        <w:pStyle w:val="Akapitzlist"/>
        <w:spacing w:before="120" w:after="120"/>
        <w:ind w:left="22"/>
        <w:contextualSpacing w:val="0"/>
        <w:rPr>
          <w:rFonts w:ascii="Arial" w:hAnsi="Arial" w:cs="Arial"/>
          <w:sz w:val="16"/>
          <w:szCs w:val="16"/>
        </w:rPr>
      </w:pPr>
    </w:p>
    <w:p w14:paraId="271112DA" w14:textId="77777777" w:rsidR="00CB35C1" w:rsidRPr="003D65D5" w:rsidRDefault="00CB35C1" w:rsidP="00CB35C1">
      <w:pPr>
        <w:jc w:val="center"/>
        <w:rPr>
          <w:rFonts w:ascii="Arial" w:eastAsia="Times New Roman" w:hAnsi="Arial" w:cs="Arial"/>
          <w:b/>
          <w:bCs/>
          <w:color w:val="000000"/>
          <w:sz w:val="20"/>
          <w:szCs w:val="20"/>
          <w:lang w:eastAsia="pl-PL"/>
        </w:rPr>
      </w:pPr>
      <w:r w:rsidRPr="003D65D5">
        <w:rPr>
          <w:rFonts w:ascii="Arial" w:eastAsia="Times New Roman" w:hAnsi="Arial" w:cs="Arial"/>
          <w:b/>
          <w:bCs/>
          <w:color w:val="000000"/>
          <w:sz w:val="20"/>
          <w:szCs w:val="20"/>
          <w:lang w:eastAsia="pl-PL"/>
        </w:rPr>
        <w:t>FISZKA PROJEKTU POZAKONKURSOWEGO</w:t>
      </w:r>
    </w:p>
    <w:p w14:paraId="550D0B23" w14:textId="77777777" w:rsidR="00CB35C1" w:rsidRPr="003D65D5" w:rsidRDefault="00CB35C1" w:rsidP="00CB35C1">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07124AA" w14:textId="77777777" w:rsidR="00CB35C1" w:rsidRPr="003D65D5" w:rsidRDefault="00CB35C1" w:rsidP="00CB35C1">
      <w:pPr>
        <w:pStyle w:val="Akapitzlist"/>
        <w:shd w:val="clear" w:color="auto" w:fill="FFFFFF" w:themeFill="background1"/>
        <w:spacing w:after="0" w:line="240" w:lineRule="auto"/>
        <w:jc w:val="center"/>
        <w:rPr>
          <w:rFonts w:ascii="Arial" w:hAnsi="Arial" w:cs="Arial"/>
          <w:i/>
          <w:iCs/>
          <w:color w:val="7F7F7F" w:themeColor="text1" w:themeTint="80"/>
          <w:sz w:val="20"/>
          <w:szCs w:val="20"/>
        </w:rPr>
      </w:pPr>
      <w:r w:rsidRPr="003D65D5">
        <w:rPr>
          <w:rFonts w:ascii="Arial" w:hAnsi="Arial" w:cs="Arial"/>
          <w:i/>
          <w:iCs/>
          <w:color w:val="7F7F7F" w:themeColor="text1" w:themeTint="80"/>
          <w:sz w:val="20"/>
          <w:szCs w:val="20"/>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3F987DA0" w14:textId="77777777" w:rsidR="00CB35C1" w:rsidRPr="003D65D5" w:rsidRDefault="00CB35C1" w:rsidP="00CB35C1">
      <w:pPr>
        <w:ind w:left="360"/>
        <w:rPr>
          <w:rFonts w:ascii="Arial" w:hAnsi="Arial" w:cs="Arial"/>
          <w:b/>
          <w:bCs/>
          <w:sz w:val="20"/>
          <w:szCs w:val="20"/>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CB35C1" w:rsidRPr="003D65D5" w14:paraId="6C1C4F17" w14:textId="77777777" w:rsidTr="00FB1B28">
        <w:trPr>
          <w:trHeight w:val="600"/>
        </w:trPr>
        <w:tc>
          <w:tcPr>
            <w:tcW w:w="9072" w:type="dxa"/>
            <w:shd w:val="clear" w:color="auto" w:fill="EFFFFF"/>
            <w:vAlign w:val="center"/>
          </w:tcPr>
          <w:p w14:paraId="5818444E"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III.1 Nr projektu w PD</w:t>
            </w:r>
          </w:p>
          <w:p w14:paraId="360154BB" w14:textId="77777777" w:rsidR="00CB35C1" w:rsidRPr="003D65D5" w:rsidRDefault="00CB35C1" w:rsidP="00FB1B28">
            <w:pPr>
              <w:spacing w:before="120" w:after="0" w:line="240" w:lineRule="auto"/>
              <w:rPr>
                <w:rFonts w:ascii="Arial" w:eastAsia="Times New Roman" w:hAnsi="Arial" w:cs="Arial"/>
                <w:color w:val="000000"/>
                <w:sz w:val="20"/>
                <w:szCs w:val="20"/>
                <w:lang w:eastAsia="pl-PL"/>
              </w:rPr>
            </w:pPr>
            <w:r w:rsidRPr="003D65D5">
              <w:rPr>
                <w:rFonts w:ascii="Arial" w:hAnsi="Arial" w:cs="Arial"/>
                <w:i/>
                <w:iCs/>
                <w:color w:val="7F7F7F" w:themeColor="text1" w:themeTint="80"/>
                <w:sz w:val="20"/>
                <w:szCs w:val="20"/>
              </w:rPr>
              <w:t>Skrócona nazwa programu operacyjnego - skrót nazwy województwa . numer osi priorytetowej . litera „P” . kolejny numer projektu (wykaz skrótów na ostatniej stronie PD) Przykład: POWER.5.P.1.</w:t>
            </w:r>
          </w:p>
        </w:tc>
      </w:tr>
    </w:tbl>
    <w:p w14:paraId="6DB0542C" w14:textId="1A5385F4" w:rsidR="00CB35C1" w:rsidRPr="007F2B19" w:rsidRDefault="00CB35C1" w:rsidP="00CB35C1">
      <w:pPr>
        <w:rPr>
          <w:rFonts w:ascii="Arial" w:eastAsia="Times New Roman" w:hAnsi="Arial" w:cs="Arial"/>
          <w:b/>
          <w:bCs/>
          <w:color w:val="000000"/>
          <w:sz w:val="20"/>
          <w:szCs w:val="20"/>
          <w:lang w:eastAsia="pl-PL"/>
        </w:rPr>
      </w:pPr>
      <w:r w:rsidRPr="00CD18E4">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24</w:t>
      </w:r>
    </w:p>
    <w:p w14:paraId="1513184C" w14:textId="77777777" w:rsidR="00CB35C1" w:rsidRPr="003D65D5" w:rsidRDefault="00CB35C1" w:rsidP="00CB35C1">
      <w:pPr>
        <w:rPr>
          <w:rFonts w:ascii="Arial" w:eastAsia="Times New Roman" w:hAnsi="Arial" w:cs="Arial"/>
          <w:b/>
          <w:bCs/>
          <w:color w:val="000000"/>
          <w:sz w:val="20"/>
          <w:szCs w:val="20"/>
          <w:lang w:eastAsia="pl-PL"/>
        </w:rPr>
      </w:pPr>
    </w:p>
    <w:p w14:paraId="1897E7AA" w14:textId="77777777" w:rsidR="00CB35C1" w:rsidRPr="003D65D5" w:rsidRDefault="00CB35C1" w:rsidP="00CB35C1">
      <w:pPr>
        <w:rPr>
          <w:rFonts w:ascii="Arial" w:eastAsia="Times New Roman" w:hAnsi="Arial" w:cs="Arial"/>
          <w:b/>
          <w:bCs/>
          <w:color w:val="000000"/>
          <w:sz w:val="20"/>
          <w:szCs w:val="20"/>
          <w:lang w:eastAsia="pl-PL"/>
        </w:rPr>
      </w:pPr>
      <w:r w:rsidRPr="003D65D5">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35C1" w:rsidRPr="003D65D5" w14:paraId="728B0F48" w14:textId="77777777" w:rsidTr="00FB1B28">
        <w:trPr>
          <w:trHeight w:val="600"/>
        </w:trPr>
        <w:tc>
          <w:tcPr>
            <w:tcW w:w="9077" w:type="dxa"/>
            <w:shd w:val="clear" w:color="auto" w:fill="EFFFFF"/>
            <w:vAlign w:val="center"/>
          </w:tcPr>
          <w:p w14:paraId="169F263F"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III.2 Tytuł projektu</w:t>
            </w:r>
          </w:p>
        </w:tc>
      </w:tr>
    </w:tbl>
    <w:p w14:paraId="5BD63989" w14:textId="77777777" w:rsidR="00CB35C1" w:rsidRPr="003D65D5" w:rsidRDefault="00CB35C1" w:rsidP="00CB35C1">
      <w:pPr>
        <w:jc w:val="both"/>
        <w:rPr>
          <w:rFonts w:ascii="Arial" w:eastAsia="Times New Roman" w:hAnsi="Arial" w:cs="Arial"/>
          <w:b/>
          <w:bCs/>
          <w:color w:val="000000"/>
          <w:sz w:val="20"/>
          <w:szCs w:val="20"/>
          <w:lang w:eastAsia="pl-PL"/>
        </w:rPr>
      </w:pPr>
      <w:r>
        <w:rPr>
          <w:rFonts w:ascii="Arial" w:hAnsi="Arial" w:cs="Arial"/>
          <w:sz w:val="20"/>
          <w:szCs w:val="20"/>
        </w:rPr>
        <w:t xml:space="preserve">Wzmocnienie Państwowej Inspekcji Sanitarnej poprzez dokonanie niezbędnych działań infrastrukturalnych.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35C1" w:rsidRPr="003D65D5" w14:paraId="3BEC540E" w14:textId="77777777" w:rsidTr="00FB1B28">
        <w:trPr>
          <w:trHeight w:val="600"/>
        </w:trPr>
        <w:tc>
          <w:tcPr>
            <w:tcW w:w="9077" w:type="dxa"/>
            <w:shd w:val="clear" w:color="auto" w:fill="EFFFFF"/>
            <w:vAlign w:val="center"/>
          </w:tcPr>
          <w:p w14:paraId="446A2AB0"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III.3 Beneficjent</w:t>
            </w:r>
          </w:p>
          <w:p w14:paraId="37F48DAF"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hAnsi="Arial" w:cs="Arial"/>
                <w:i/>
                <w:iCs/>
                <w:color w:val="7F7F7F" w:themeColor="text1" w:themeTint="80"/>
                <w:sz w:val="20"/>
                <w:szCs w:val="20"/>
              </w:rPr>
              <w:t>nazwa beneficjenta, adres jego siedziby</w:t>
            </w:r>
          </w:p>
        </w:tc>
      </w:tr>
    </w:tbl>
    <w:p w14:paraId="746182FC" w14:textId="77777777" w:rsidR="00CB35C1" w:rsidRPr="003D65D5" w:rsidRDefault="00CB35C1" w:rsidP="00CB35C1">
      <w:pPr>
        <w:rPr>
          <w:rFonts w:ascii="Arial" w:hAnsi="Arial" w:cs="Arial"/>
          <w:sz w:val="20"/>
          <w:szCs w:val="20"/>
        </w:rPr>
      </w:pPr>
      <w:r>
        <w:rPr>
          <w:rFonts w:ascii="Arial" w:hAnsi="Arial" w:cs="Arial"/>
          <w:sz w:val="20"/>
          <w:szCs w:val="20"/>
        </w:rPr>
        <w:t>Wojewódzka Stacja Sanitarno- Epidemiologiczna</w:t>
      </w:r>
      <w:r w:rsidRPr="003D65D5">
        <w:rPr>
          <w:rFonts w:ascii="Arial" w:hAnsi="Arial" w:cs="Arial"/>
          <w:sz w:val="20"/>
          <w:szCs w:val="20"/>
        </w:rPr>
        <w:t xml:space="preserve"> w Warszawie ul Żelazna 79</w:t>
      </w:r>
      <w:r>
        <w:rPr>
          <w:rFonts w:ascii="Arial" w:hAnsi="Arial" w:cs="Arial"/>
          <w:sz w:val="20"/>
          <w:szCs w:val="20"/>
        </w:rPr>
        <w:t xml:space="preserve">, </w:t>
      </w:r>
      <w:r w:rsidRPr="00F431E2">
        <w:rPr>
          <w:rFonts w:ascii="Arial" w:hAnsi="Arial" w:cs="Arial"/>
          <w:sz w:val="20"/>
          <w:szCs w:val="20"/>
        </w:rPr>
        <w:t>00-875 Warszawa</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CB35C1" w:rsidRPr="003D65D5" w14:paraId="3C9F7EA1" w14:textId="77777777" w:rsidTr="00FB1B28">
        <w:trPr>
          <w:trHeight w:val="300"/>
        </w:trPr>
        <w:tc>
          <w:tcPr>
            <w:tcW w:w="3118" w:type="dxa"/>
            <w:vMerge w:val="restart"/>
            <w:shd w:val="clear" w:color="auto" w:fill="EFFFFF"/>
            <w:vAlign w:val="center"/>
          </w:tcPr>
          <w:p w14:paraId="5BEAFEF2"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III.4 Zakres terytorialny inwestycji</w:t>
            </w:r>
          </w:p>
          <w:p w14:paraId="61437E6D" w14:textId="77777777" w:rsidR="00CB35C1" w:rsidRPr="003D65D5" w:rsidRDefault="00CB35C1" w:rsidP="00FB1B28">
            <w:pPr>
              <w:spacing w:before="120" w:after="0" w:line="240" w:lineRule="auto"/>
              <w:rPr>
                <w:rFonts w:ascii="Arial" w:eastAsia="Times New Roman" w:hAnsi="Arial" w:cs="Arial"/>
                <w:color w:val="000000"/>
                <w:sz w:val="20"/>
                <w:szCs w:val="20"/>
                <w:lang w:eastAsia="pl-PL"/>
              </w:rPr>
            </w:pPr>
            <w:r w:rsidRPr="003D65D5">
              <w:rPr>
                <w:rFonts w:ascii="Arial" w:hAnsi="Arial" w:cs="Arial"/>
                <w:i/>
                <w:iCs/>
                <w:color w:val="7F7F7F" w:themeColor="text1" w:themeTint="80"/>
                <w:sz w:val="20"/>
                <w:szCs w:val="20"/>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755606BE" w14:textId="77777777" w:rsidR="00CB35C1" w:rsidRPr="003D65D5" w:rsidRDefault="00CB35C1" w:rsidP="00FB1B28">
            <w:pPr>
              <w:spacing w:after="12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ogólnopolski</w:t>
            </w:r>
          </w:p>
          <w:p w14:paraId="004D9D7D"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hAnsi="Arial" w:cs="Arial"/>
                <w:i/>
                <w:iCs/>
                <w:color w:val="7F7F7F" w:themeColor="text1" w:themeTint="80"/>
                <w:sz w:val="20"/>
                <w:szCs w:val="20"/>
              </w:rPr>
              <w:t>* niepotrzebne skreślić</w:t>
            </w:r>
          </w:p>
        </w:tc>
      </w:tr>
      <w:tr w:rsidR="00CB35C1" w:rsidRPr="003D65D5" w14:paraId="258252AB" w14:textId="77777777" w:rsidTr="00FB1B28">
        <w:trPr>
          <w:trHeight w:val="300"/>
        </w:trPr>
        <w:tc>
          <w:tcPr>
            <w:tcW w:w="3118" w:type="dxa"/>
            <w:vMerge/>
            <w:shd w:val="clear" w:color="auto" w:fill="EFFFFF"/>
            <w:vAlign w:val="center"/>
          </w:tcPr>
          <w:p w14:paraId="4DC9C580" w14:textId="77777777" w:rsidR="00CB35C1" w:rsidRPr="003D65D5" w:rsidRDefault="00CB35C1" w:rsidP="00FB1B28">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50AA8DA6"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W</w:t>
            </w:r>
            <w:r w:rsidRPr="003D65D5">
              <w:rPr>
                <w:rFonts w:ascii="Arial" w:eastAsia="Times New Roman" w:hAnsi="Arial" w:cs="Arial"/>
                <w:color w:val="000000"/>
                <w:sz w:val="20"/>
                <w:szCs w:val="20"/>
                <w:shd w:val="clear" w:color="auto" w:fill="EFFFFF"/>
                <w:lang w:eastAsia="pl-PL"/>
              </w:rPr>
              <w:t>oje</w:t>
            </w:r>
            <w:r w:rsidRPr="003D65D5">
              <w:rPr>
                <w:rFonts w:ascii="Arial" w:eastAsia="Times New Roman" w:hAnsi="Arial" w:cs="Arial"/>
                <w:color w:val="000000"/>
                <w:sz w:val="20"/>
                <w:szCs w:val="20"/>
                <w:lang w:eastAsia="pl-PL"/>
              </w:rPr>
              <w:t>wództwo</w:t>
            </w:r>
          </w:p>
          <w:p w14:paraId="3A090474" w14:textId="77777777" w:rsidR="00CB35C1" w:rsidRPr="003D65D5" w:rsidRDefault="00CB35C1" w:rsidP="00FB1B28">
            <w:pPr>
              <w:spacing w:before="120" w:after="0" w:line="240" w:lineRule="auto"/>
              <w:rPr>
                <w:rFonts w:ascii="Arial" w:eastAsia="Times New Roman" w:hAnsi="Arial" w:cs="Arial"/>
                <w:color w:val="000000"/>
                <w:sz w:val="20"/>
                <w:szCs w:val="20"/>
                <w:lang w:eastAsia="pl-PL"/>
              </w:rPr>
            </w:pPr>
            <w:r w:rsidRPr="003D65D5">
              <w:rPr>
                <w:rFonts w:ascii="Arial" w:hAnsi="Arial" w:cs="Arial"/>
                <w:i/>
                <w:iCs/>
                <w:color w:val="7F7F7F" w:themeColor="text1" w:themeTint="80"/>
                <w:sz w:val="20"/>
                <w:szCs w:val="20"/>
              </w:rPr>
              <w:t xml:space="preserve">adekwatnie do założeń projektu </w:t>
            </w:r>
          </w:p>
        </w:tc>
        <w:tc>
          <w:tcPr>
            <w:tcW w:w="3444" w:type="dxa"/>
            <w:shd w:val="clear" w:color="auto" w:fill="auto"/>
            <w:vAlign w:val="bottom"/>
          </w:tcPr>
          <w:p w14:paraId="06FCA63E" w14:textId="77777777" w:rsidR="00CB35C1" w:rsidRPr="003D65D5" w:rsidRDefault="00CB35C1" w:rsidP="00FB1B28">
            <w:pPr>
              <w:spacing w:after="0" w:line="240" w:lineRule="auto"/>
              <w:rPr>
                <w:rFonts w:ascii="Arial" w:eastAsia="Times New Roman" w:hAnsi="Arial" w:cs="Arial"/>
                <w:color w:val="000000"/>
                <w:sz w:val="20"/>
                <w:szCs w:val="20"/>
                <w:lang w:eastAsia="pl-PL"/>
              </w:rPr>
            </w:pPr>
          </w:p>
        </w:tc>
      </w:tr>
    </w:tbl>
    <w:p w14:paraId="13AA422A" w14:textId="77777777" w:rsidR="00CB35C1" w:rsidRPr="003D65D5" w:rsidRDefault="00CB35C1" w:rsidP="00CB35C1">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35C1" w:rsidRPr="003D65D5" w14:paraId="7A333A89" w14:textId="77777777" w:rsidTr="00FB1B28">
        <w:trPr>
          <w:trHeight w:val="600"/>
        </w:trPr>
        <w:tc>
          <w:tcPr>
            <w:tcW w:w="9077" w:type="dxa"/>
            <w:shd w:val="clear" w:color="auto" w:fill="EFFFFF"/>
            <w:vAlign w:val="center"/>
            <w:hideMark/>
          </w:tcPr>
          <w:p w14:paraId="05B90926"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III.5 Oś priorytetowa</w:t>
            </w:r>
          </w:p>
          <w:p w14:paraId="26A099A6" w14:textId="77777777" w:rsidR="00CB35C1" w:rsidRPr="003D65D5" w:rsidRDefault="00CB35C1" w:rsidP="00FB1B28">
            <w:pPr>
              <w:spacing w:before="120" w:after="0" w:line="240" w:lineRule="auto"/>
              <w:rPr>
                <w:rFonts w:ascii="Arial" w:eastAsia="Times New Roman" w:hAnsi="Arial" w:cs="Arial"/>
                <w:color w:val="000000"/>
                <w:sz w:val="20"/>
                <w:szCs w:val="20"/>
                <w:lang w:eastAsia="pl-PL"/>
              </w:rPr>
            </w:pPr>
            <w:r w:rsidRPr="003D65D5">
              <w:rPr>
                <w:rFonts w:ascii="Arial" w:hAnsi="Arial" w:cs="Arial"/>
                <w:i/>
                <w:iCs/>
                <w:color w:val="7F7F7F" w:themeColor="text1" w:themeTint="80"/>
                <w:sz w:val="20"/>
                <w:szCs w:val="20"/>
              </w:rPr>
              <w:t>numer oraz nazwa osi priorytetowej, w ramach której ogłaszany jest projekt pozakonkursowy</w:t>
            </w:r>
          </w:p>
        </w:tc>
      </w:tr>
    </w:tbl>
    <w:p w14:paraId="1A5993AE" w14:textId="77777777" w:rsidR="00CB35C1" w:rsidRPr="003D65D5" w:rsidRDefault="00CB35C1" w:rsidP="00CB35C1">
      <w:pPr>
        <w:rPr>
          <w:rFonts w:ascii="Arial" w:hAnsi="Arial" w:cs="Arial"/>
          <w:sz w:val="20"/>
          <w:szCs w:val="20"/>
        </w:rPr>
      </w:pPr>
      <w:r w:rsidRPr="003D65D5">
        <w:rPr>
          <w:rFonts w:ascii="Arial" w:hAnsi="Arial" w:cs="Arial"/>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35C1" w:rsidRPr="003D65D5" w14:paraId="47AEDE79" w14:textId="77777777" w:rsidTr="00FB1B28">
        <w:trPr>
          <w:trHeight w:val="600"/>
        </w:trPr>
        <w:tc>
          <w:tcPr>
            <w:tcW w:w="9077" w:type="dxa"/>
            <w:shd w:val="clear" w:color="auto" w:fill="EFFFFF"/>
            <w:vAlign w:val="center"/>
            <w:hideMark/>
          </w:tcPr>
          <w:p w14:paraId="79834210"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III.6 Działanie</w:t>
            </w:r>
          </w:p>
          <w:p w14:paraId="3B8A676F" w14:textId="77777777" w:rsidR="00CB35C1" w:rsidRPr="003D65D5" w:rsidRDefault="00CB35C1" w:rsidP="00FB1B28">
            <w:pPr>
              <w:spacing w:before="120" w:after="0" w:line="240" w:lineRule="auto"/>
              <w:rPr>
                <w:rFonts w:ascii="Arial" w:eastAsia="Times New Roman" w:hAnsi="Arial" w:cs="Arial"/>
                <w:color w:val="000000"/>
                <w:sz w:val="20"/>
                <w:szCs w:val="20"/>
                <w:lang w:eastAsia="pl-PL"/>
              </w:rPr>
            </w:pPr>
            <w:r w:rsidRPr="003D65D5">
              <w:rPr>
                <w:rFonts w:ascii="Arial" w:hAnsi="Arial" w:cs="Arial"/>
                <w:i/>
                <w:iCs/>
                <w:color w:val="7F7F7F" w:themeColor="text1" w:themeTint="80"/>
                <w:sz w:val="20"/>
                <w:szCs w:val="20"/>
              </w:rPr>
              <w:t>numer oraz nazwa działania, w ramach którego ogłaszany jest projekt pozakonkursowy</w:t>
            </w:r>
          </w:p>
        </w:tc>
      </w:tr>
    </w:tbl>
    <w:p w14:paraId="1A9996EF" w14:textId="77777777" w:rsidR="00CB35C1" w:rsidRDefault="00CB35C1" w:rsidP="00CB35C1">
      <w:pPr>
        <w:rPr>
          <w:rFonts w:ascii="Arial" w:hAnsi="Arial" w:cs="Arial"/>
          <w:sz w:val="20"/>
          <w:szCs w:val="20"/>
        </w:rPr>
      </w:pPr>
      <w:r>
        <w:rPr>
          <w:rFonts w:ascii="Arial" w:hAnsi="Arial" w:cs="Arial"/>
          <w:sz w:val="20"/>
          <w:szCs w:val="20"/>
        </w:rPr>
        <w:t xml:space="preserve">Działanie 11.3 </w:t>
      </w:r>
      <w:r w:rsidRPr="00993670">
        <w:rPr>
          <w:rFonts w:ascii="Arial" w:hAnsi="Arial" w:cs="Arial"/>
          <w:sz w:val="20"/>
          <w:szCs w:val="20"/>
        </w:rPr>
        <w:t xml:space="preserve">Wspieranie </w:t>
      </w:r>
      <w:r w:rsidRPr="00866537">
        <w:rPr>
          <w:rFonts w:ascii="Arial" w:hAnsi="Arial" w:cs="Arial"/>
          <w:sz w:val="20"/>
          <w:szCs w:val="20"/>
        </w:rPr>
        <w:t>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35C1" w:rsidRPr="003B7CDD" w14:paraId="6E7F572E" w14:textId="77777777" w:rsidTr="00FB1B28">
        <w:trPr>
          <w:trHeight w:val="600"/>
        </w:trPr>
        <w:tc>
          <w:tcPr>
            <w:tcW w:w="9077" w:type="dxa"/>
            <w:shd w:val="clear" w:color="auto" w:fill="EFFFFF"/>
            <w:vAlign w:val="center"/>
            <w:hideMark/>
          </w:tcPr>
          <w:p w14:paraId="11401389" w14:textId="77777777" w:rsidR="00CB35C1" w:rsidRDefault="00CB35C1"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623A37E6" w14:textId="77777777" w:rsidR="00CB35C1" w:rsidRPr="00C4121C" w:rsidRDefault="00CB35C1" w:rsidP="00FB1B28">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26407DBE" w14:textId="77777777" w:rsidR="00CB35C1" w:rsidRDefault="00CB35C1" w:rsidP="00CB35C1">
      <w:pPr>
        <w:rPr>
          <w:rFonts w:ascii="Arial" w:hAnsi="Arial" w:cs="Arial"/>
          <w:sz w:val="20"/>
          <w:szCs w:val="20"/>
        </w:rPr>
      </w:pPr>
      <w:r>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B35C1" w:rsidRPr="003D65D5" w14:paraId="5C244912" w14:textId="77777777" w:rsidTr="00FB1B28">
        <w:trPr>
          <w:cantSplit/>
          <w:trHeight w:val="600"/>
        </w:trPr>
        <w:tc>
          <w:tcPr>
            <w:tcW w:w="9077" w:type="dxa"/>
            <w:shd w:val="clear" w:color="auto" w:fill="EFFFFF"/>
            <w:vAlign w:val="center"/>
            <w:hideMark/>
          </w:tcPr>
          <w:p w14:paraId="1324A995"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III.8 Fundusz</w:t>
            </w:r>
          </w:p>
          <w:p w14:paraId="008A7E84" w14:textId="77777777" w:rsidR="00CB35C1" w:rsidRPr="003D65D5" w:rsidRDefault="00CB35C1" w:rsidP="00FB1B28">
            <w:pPr>
              <w:pStyle w:val="Akapitzlist"/>
              <w:spacing w:before="120" w:after="120"/>
              <w:ind w:left="22"/>
              <w:contextualSpacing w:val="0"/>
              <w:rPr>
                <w:rFonts w:ascii="Arial" w:hAnsi="Arial" w:cs="Arial"/>
                <w:i/>
                <w:iCs/>
                <w:color w:val="7F7F7F" w:themeColor="text1" w:themeTint="80"/>
                <w:sz w:val="20"/>
                <w:szCs w:val="20"/>
              </w:rPr>
            </w:pPr>
            <w:r w:rsidRPr="003D65D5">
              <w:rPr>
                <w:rFonts w:ascii="Arial" w:hAnsi="Arial" w:cs="Arial"/>
                <w:i/>
                <w:iCs/>
                <w:color w:val="7F7F7F" w:themeColor="text1" w:themeTint="80"/>
                <w:sz w:val="20"/>
                <w:szCs w:val="20"/>
              </w:rPr>
              <w:t>nazwa właściwego funduszu, w ramach którego udzielane będzie dofinansowanie inwestycji</w:t>
            </w:r>
            <w:r w:rsidRPr="003D65D5">
              <w:rPr>
                <w:rFonts w:ascii="Arial" w:eastAsia="Times New Roman" w:hAnsi="Arial" w:cs="Arial"/>
                <w:i/>
                <w:iCs/>
                <w:color w:val="000000"/>
                <w:sz w:val="20"/>
                <w:szCs w:val="20"/>
                <w:lang w:eastAsia="pl-PL"/>
              </w:rPr>
              <w:t> </w:t>
            </w:r>
          </w:p>
        </w:tc>
      </w:tr>
    </w:tbl>
    <w:p w14:paraId="77141D71" w14:textId="77777777" w:rsidR="00CB35C1" w:rsidRPr="003D65D5" w:rsidRDefault="00CB35C1" w:rsidP="00CB35C1">
      <w:pPr>
        <w:rPr>
          <w:rFonts w:ascii="Arial" w:hAnsi="Arial" w:cs="Arial"/>
          <w:sz w:val="20"/>
          <w:szCs w:val="20"/>
        </w:rPr>
      </w:pPr>
      <w:r w:rsidRPr="003D65D5">
        <w:rPr>
          <w:rFonts w:ascii="Arial" w:hAnsi="Arial" w:cs="Arial"/>
          <w:sz w:val="20"/>
          <w:szCs w:val="20"/>
        </w:rPr>
        <w:t>Europejski Fundusz Rozwoju Regionalnego</w:t>
      </w:r>
    </w:p>
    <w:p w14:paraId="59BA5E8D" w14:textId="77777777" w:rsidR="00CB35C1" w:rsidRPr="003D65D5" w:rsidRDefault="00CB35C1" w:rsidP="00CB35C1">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B35C1" w:rsidRPr="003D65D5" w14:paraId="0317E753" w14:textId="77777777" w:rsidTr="00FB1B28">
        <w:trPr>
          <w:cantSplit/>
          <w:trHeight w:val="600"/>
        </w:trPr>
        <w:tc>
          <w:tcPr>
            <w:tcW w:w="9077" w:type="dxa"/>
            <w:shd w:val="clear" w:color="auto" w:fill="EFFFFF"/>
            <w:vAlign w:val="center"/>
            <w:hideMark/>
          </w:tcPr>
          <w:p w14:paraId="5DCA33A4"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III.9 Typ projektu zgodnie z PO/ SZOOP</w:t>
            </w:r>
          </w:p>
          <w:p w14:paraId="312C146A" w14:textId="77777777" w:rsidR="00CB35C1" w:rsidRPr="003D65D5" w:rsidRDefault="00CB35C1" w:rsidP="00FB1B28">
            <w:pPr>
              <w:pStyle w:val="Akapitzlist"/>
              <w:spacing w:before="120" w:after="120"/>
              <w:ind w:left="22"/>
              <w:contextualSpacing w:val="0"/>
              <w:rPr>
                <w:rFonts w:ascii="Arial" w:eastAsia="Times New Roman" w:hAnsi="Arial" w:cs="Arial"/>
                <w:color w:val="000000"/>
                <w:sz w:val="20"/>
                <w:szCs w:val="20"/>
                <w:lang w:eastAsia="pl-PL"/>
              </w:rPr>
            </w:pPr>
            <w:r w:rsidRPr="003D65D5">
              <w:rPr>
                <w:rFonts w:ascii="Arial" w:hAnsi="Arial" w:cs="Arial"/>
                <w:i/>
                <w:iCs/>
                <w:color w:val="7F7F7F" w:themeColor="text1" w:themeTint="80"/>
                <w:sz w:val="20"/>
                <w:szCs w:val="20"/>
              </w:rPr>
              <w:t>typ projektu zgodnie z PO/ SZOOP, w który wpisuje się dany projekt pozakonkursowy</w:t>
            </w:r>
          </w:p>
        </w:tc>
      </w:tr>
    </w:tbl>
    <w:p w14:paraId="47121333" w14:textId="77777777" w:rsidR="00CB35C1" w:rsidRPr="003D65D5" w:rsidRDefault="00CB35C1" w:rsidP="00CB35C1">
      <w:pPr>
        <w:jc w:val="both"/>
        <w:rPr>
          <w:rFonts w:ascii="Arial" w:hAnsi="Arial" w:cs="Arial"/>
          <w:sz w:val="20"/>
          <w:szCs w:val="20"/>
        </w:rPr>
      </w:pPr>
      <w:r>
        <w:rPr>
          <w:rFonts w:ascii="Arial" w:hAnsi="Arial" w:cs="Arial"/>
          <w:sz w:val="20"/>
          <w:szCs w:val="20"/>
        </w:rPr>
        <w:t>W</w:t>
      </w:r>
      <w:r w:rsidRPr="003D65D5">
        <w:rPr>
          <w:rFonts w:ascii="Arial" w:hAnsi="Arial" w:cs="Arial"/>
          <w:sz w:val="20"/>
          <w:szCs w:val="20"/>
        </w:rPr>
        <w:t>sparcie organów Państwowej Inspekcji Sanitarnej</w:t>
      </w:r>
      <w:r>
        <w:rPr>
          <w:rFonts w:ascii="Arial" w:hAnsi="Arial" w:cs="Arial"/>
          <w:sz w:val="20"/>
          <w:szCs w:val="20"/>
        </w:rPr>
        <w:t xml:space="preserve"> </w:t>
      </w:r>
      <w:r w:rsidRPr="003D65D5">
        <w:rPr>
          <w:rFonts w:ascii="Arial" w:hAnsi="Arial" w:cs="Arial"/>
          <w:sz w:val="20"/>
          <w:szCs w:val="20"/>
        </w:rPr>
        <w:t>(roboty budowlane, doposażenie</w:t>
      </w:r>
      <w:r>
        <w:rPr>
          <w:rFonts w:ascii="Arial" w:hAnsi="Arial" w:cs="Arial"/>
          <w:sz w:val="20"/>
          <w:szCs w:val="20"/>
        </w:rPr>
        <w:t>, w tym zakup wyrobów medycznych jednorazowego użytku, środków ochrony indywidualnej oraz środków do dezynfekcji</w:t>
      </w:r>
      <w:r w:rsidRPr="003D65D5">
        <w:rPr>
          <w:rFonts w:ascii="Arial" w:hAnsi="Arial" w:cs="Arial"/>
          <w:sz w:val="20"/>
          <w:szCs w:val="20"/>
        </w:rPr>
        <w:t>)</w:t>
      </w:r>
      <w:r>
        <w:rPr>
          <w:rFonts w:ascii="Arial" w:hAnsi="Arial" w:cs="Arial"/>
          <w:sz w:val="20"/>
          <w:szCs w:val="20"/>
        </w:rPr>
        <w:t>.</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B35C1" w:rsidRPr="003D65D5" w14:paraId="3C49E169" w14:textId="77777777" w:rsidTr="00FB1B28">
        <w:trPr>
          <w:trHeight w:val="600"/>
        </w:trPr>
        <w:tc>
          <w:tcPr>
            <w:tcW w:w="9077" w:type="dxa"/>
            <w:shd w:val="clear" w:color="auto" w:fill="EFFFFF"/>
            <w:vAlign w:val="center"/>
            <w:hideMark/>
          </w:tcPr>
          <w:p w14:paraId="1B776047"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III.10 Uzasadnienie realizacji projektu w trybie pozakonkursowym</w:t>
            </w:r>
          </w:p>
          <w:p w14:paraId="4DB5389E" w14:textId="77777777" w:rsidR="00CB35C1" w:rsidRPr="003D65D5" w:rsidRDefault="00CB35C1" w:rsidP="00FB1B28">
            <w:pPr>
              <w:pStyle w:val="Akapitzlist"/>
              <w:spacing w:before="120" w:after="120"/>
              <w:ind w:left="22"/>
              <w:contextualSpacing w:val="0"/>
              <w:rPr>
                <w:rFonts w:ascii="Arial" w:eastAsia="Times New Roman" w:hAnsi="Arial" w:cs="Arial"/>
                <w:i/>
                <w:iCs/>
                <w:color w:val="000000"/>
                <w:sz w:val="20"/>
                <w:szCs w:val="20"/>
                <w:lang w:eastAsia="pl-PL"/>
              </w:rPr>
            </w:pPr>
            <w:r w:rsidRPr="003D65D5">
              <w:rPr>
                <w:rFonts w:ascii="Arial" w:hAnsi="Arial" w:cs="Arial"/>
                <w:i/>
                <w:iCs/>
                <w:color w:val="7F7F7F" w:themeColor="text1" w:themeTint="80"/>
                <w:sz w:val="20"/>
                <w:szCs w:val="20"/>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3D65D5">
              <w:rPr>
                <w:rFonts w:ascii="Arial" w:eastAsia="Times New Roman" w:hAnsi="Arial" w:cs="Arial"/>
                <w:i/>
                <w:iCs/>
                <w:color w:val="000000"/>
                <w:sz w:val="20"/>
                <w:szCs w:val="20"/>
                <w:lang w:eastAsia="pl-PL"/>
              </w:rPr>
              <w:t> </w:t>
            </w:r>
          </w:p>
        </w:tc>
      </w:tr>
    </w:tbl>
    <w:p w14:paraId="79595514" w14:textId="77777777" w:rsidR="00CB35C1" w:rsidRPr="00B60E2D" w:rsidRDefault="00CB35C1" w:rsidP="00CB35C1">
      <w:pPr>
        <w:jc w:val="both"/>
        <w:rPr>
          <w:rFonts w:ascii="Arial" w:hAnsi="Arial" w:cs="Arial"/>
          <w:sz w:val="20"/>
          <w:szCs w:val="20"/>
        </w:rPr>
      </w:pPr>
      <w:r w:rsidRPr="00B60E2D">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7321DB98" w14:textId="77777777" w:rsidR="00CB35C1" w:rsidRPr="00B60E2D" w:rsidRDefault="00CB35C1" w:rsidP="00CB35C1">
      <w:pPr>
        <w:jc w:val="both"/>
        <w:rPr>
          <w:rFonts w:ascii="Arial" w:hAnsi="Arial" w:cs="Arial"/>
          <w:sz w:val="20"/>
          <w:szCs w:val="20"/>
        </w:rPr>
      </w:pPr>
      <w:r w:rsidRPr="00B60E2D">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74F255D2" w14:textId="77777777" w:rsidR="00CB35C1" w:rsidRDefault="00CB35C1" w:rsidP="00CB35C1">
      <w:pPr>
        <w:jc w:val="both"/>
        <w:rPr>
          <w:rFonts w:ascii="Arial" w:hAnsi="Arial" w:cs="Arial"/>
          <w:sz w:val="20"/>
          <w:szCs w:val="20"/>
        </w:rPr>
      </w:pPr>
      <w:r w:rsidRPr="00B60E2D">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p>
    <w:p w14:paraId="0FD34005" w14:textId="77777777" w:rsidR="00CB35C1" w:rsidRPr="005F2A66" w:rsidRDefault="00CB35C1" w:rsidP="00CB35C1">
      <w:pPr>
        <w:jc w:val="both"/>
        <w:rPr>
          <w:rFonts w:ascii="Arial" w:hAnsi="Arial" w:cs="Arial"/>
          <w:sz w:val="20"/>
          <w:szCs w:val="20"/>
        </w:rPr>
      </w:pPr>
      <w:r w:rsidRPr="005F2A66">
        <w:rPr>
          <w:rFonts w:ascii="Arial" w:hAnsi="Arial" w:cs="Arial"/>
          <w:sz w:val="20"/>
          <w:szCs w:val="20"/>
        </w:rPr>
        <w:t xml:space="preserve">Państwowa </w:t>
      </w:r>
      <w:r>
        <w:rPr>
          <w:rFonts w:ascii="Arial" w:hAnsi="Arial" w:cs="Arial"/>
          <w:sz w:val="20"/>
          <w:szCs w:val="20"/>
        </w:rPr>
        <w:t>i</w:t>
      </w:r>
      <w:r w:rsidRPr="005F2A66">
        <w:rPr>
          <w:rFonts w:ascii="Arial" w:hAnsi="Arial" w:cs="Arial"/>
          <w:sz w:val="20"/>
          <w:szCs w:val="20"/>
        </w:rPr>
        <w:t xml:space="preserve">nspekcja </w:t>
      </w:r>
      <w:r>
        <w:rPr>
          <w:rFonts w:ascii="Arial" w:hAnsi="Arial" w:cs="Arial"/>
          <w:sz w:val="20"/>
          <w:szCs w:val="20"/>
        </w:rPr>
        <w:t>s</w:t>
      </w:r>
      <w:r w:rsidRPr="005F2A66">
        <w:rPr>
          <w:rFonts w:ascii="Arial" w:hAnsi="Arial" w:cs="Arial"/>
          <w:sz w:val="20"/>
          <w:szCs w:val="20"/>
        </w:rPr>
        <w:t xml:space="preserve">anitarna jest powołana do realizacji zadań z zakresu zdrowia publicznego, 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5F2A66">
        <w:rPr>
          <w:rFonts w:ascii="Arial" w:hAnsi="Arial" w:cs="Arial"/>
          <w:sz w:val="20"/>
          <w:szCs w:val="20"/>
        </w:rPr>
        <w:t xml:space="preserve">aństwowej </w:t>
      </w:r>
      <w:r>
        <w:rPr>
          <w:rFonts w:ascii="Arial" w:hAnsi="Arial" w:cs="Arial"/>
          <w:sz w:val="20"/>
          <w:szCs w:val="20"/>
        </w:rPr>
        <w:t>i</w:t>
      </w:r>
      <w:r w:rsidRPr="005F2A66">
        <w:rPr>
          <w:rFonts w:ascii="Arial" w:hAnsi="Arial" w:cs="Arial"/>
          <w:sz w:val="20"/>
          <w:szCs w:val="20"/>
        </w:rPr>
        <w:t xml:space="preserve">nspekcji </w:t>
      </w:r>
      <w:r>
        <w:rPr>
          <w:rFonts w:ascii="Arial" w:hAnsi="Arial" w:cs="Arial"/>
          <w:sz w:val="20"/>
          <w:szCs w:val="20"/>
        </w:rPr>
        <w:t>s</w:t>
      </w:r>
      <w:r w:rsidRPr="005F2A66">
        <w:rPr>
          <w:rFonts w:ascii="Arial" w:hAnsi="Arial" w:cs="Arial"/>
          <w:sz w:val="20"/>
          <w:szCs w:val="20"/>
        </w:rPr>
        <w:t xml:space="preserve">anitarnej pełnią unikalną rolę w skali kraju ze względu na sprawowanie zapobiegawczego i bieżącego nadzoru sanitarnego oraz prowadzenie działalności zapobiegawczej i przeciwepidemicznej w zakresie chorób zakaźnych i innych chorób powodowanych warunkami środowiska. W dobie pandemii COVID-19 podstawowym zadaniem wszystkich służb sanitarno-epidemiologicznych jest zapobieganie, zwalczanie i przeciwdziałanie COVID-19. </w:t>
      </w:r>
    </w:p>
    <w:p w14:paraId="364BB47E" w14:textId="77777777" w:rsidR="00CB35C1" w:rsidRDefault="00CB35C1" w:rsidP="00CB35C1">
      <w:pPr>
        <w:jc w:val="both"/>
        <w:rPr>
          <w:rFonts w:ascii="Arial" w:hAnsi="Arial" w:cs="Arial"/>
          <w:sz w:val="20"/>
          <w:szCs w:val="20"/>
        </w:rPr>
      </w:pPr>
      <w:r w:rsidRPr="005F2A66">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województwie mazowieckim</w:t>
      </w:r>
      <w:r w:rsidRPr="005F2A66">
        <w:rPr>
          <w:rFonts w:ascii="Arial" w:hAnsi="Arial" w:cs="Arial"/>
          <w:sz w:val="20"/>
          <w:szCs w:val="20"/>
        </w:rP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35C1" w:rsidRPr="003D65D5" w14:paraId="09505750" w14:textId="77777777" w:rsidTr="00FB1B28">
        <w:trPr>
          <w:trHeight w:val="637"/>
        </w:trPr>
        <w:tc>
          <w:tcPr>
            <w:tcW w:w="9077" w:type="dxa"/>
            <w:shd w:val="clear" w:color="auto" w:fill="EFFFFF"/>
            <w:vAlign w:val="center"/>
            <w:hideMark/>
          </w:tcPr>
          <w:p w14:paraId="115813DA" w14:textId="77777777" w:rsidR="00CB35C1" w:rsidRPr="003D65D5" w:rsidRDefault="00CB35C1" w:rsidP="00FB1B28">
            <w:pPr>
              <w:spacing w:after="0" w:line="240" w:lineRule="auto"/>
              <w:rPr>
                <w:rFonts w:ascii="Arial" w:eastAsia="Times New Roman" w:hAnsi="Arial" w:cs="Arial"/>
                <w:sz w:val="20"/>
                <w:szCs w:val="20"/>
                <w:lang w:eastAsia="pl-PL"/>
              </w:rPr>
            </w:pPr>
            <w:r w:rsidRPr="003D65D5">
              <w:rPr>
                <w:rFonts w:ascii="Arial" w:eastAsia="Times New Roman" w:hAnsi="Arial" w:cs="Arial"/>
                <w:color w:val="000000"/>
                <w:sz w:val="20"/>
                <w:szCs w:val="20"/>
                <w:lang w:eastAsia="pl-PL"/>
              </w:rPr>
              <w:t xml:space="preserve">III.11 </w:t>
            </w:r>
            <w:r w:rsidRPr="003D65D5">
              <w:rPr>
                <w:rFonts w:ascii="Arial" w:eastAsia="Times New Roman" w:hAnsi="Arial" w:cs="Arial"/>
                <w:sz w:val="20"/>
                <w:szCs w:val="20"/>
                <w:lang w:eastAsia="pl-PL"/>
              </w:rPr>
              <w:t>Cel projektu</w:t>
            </w:r>
          </w:p>
          <w:p w14:paraId="7AFE5002" w14:textId="77777777" w:rsidR="00CB35C1" w:rsidRPr="003D65D5" w:rsidRDefault="00CB35C1" w:rsidP="00FB1B28">
            <w:pPr>
              <w:pStyle w:val="Akapitzlist"/>
              <w:spacing w:before="120" w:after="120"/>
              <w:ind w:left="22"/>
              <w:contextualSpacing w:val="0"/>
              <w:jc w:val="both"/>
              <w:rPr>
                <w:rFonts w:ascii="Arial" w:hAnsi="Arial" w:cs="Arial"/>
                <w:bCs/>
                <w:i/>
                <w:iCs/>
                <w:sz w:val="20"/>
                <w:szCs w:val="20"/>
              </w:rPr>
            </w:pPr>
            <w:r w:rsidRPr="003D65D5">
              <w:rPr>
                <w:rFonts w:ascii="Arial" w:hAnsi="Arial" w:cs="Arial"/>
                <w:i/>
                <w:iCs/>
                <w:color w:val="7F7F7F" w:themeColor="text1" w:themeTint="80"/>
                <w:sz w:val="20"/>
                <w:szCs w:val="20"/>
              </w:rPr>
              <w:t>cel główny projektu, biorąc pod uwagę zidentyfikowane problemy oraz planowane w ramach projektu działania</w:t>
            </w:r>
          </w:p>
        </w:tc>
      </w:tr>
    </w:tbl>
    <w:p w14:paraId="6A3251D4" w14:textId="77777777" w:rsidR="00CB35C1" w:rsidRPr="003D65D5" w:rsidRDefault="00CB35C1" w:rsidP="00CB35C1">
      <w:pPr>
        <w:jc w:val="both"/>
        <w:rPr>
          <w:rFonts w:ascii="Arial" w:hAnsi="Arial" w:cs="Arial"/>
          <w:sz w:val="20"/>
          <w:szCs w:val="20"/>
        </w:rPr>
      </w:pPr>
      <w:r w:rsidRPr="003D65D5">
        <w:rPr>
          <w:rFonts w:ascii="Arial" w:hAnsi="Arial" w:cs="Arial"/>
          <w:sz w:val="20"/>
          <w:szCs w:val="20"/>
        </w:rPr>
        <w:t>Celem projektu jest</w:t>
      </w:r>
      <w:r>
        <w:rPr>
          <w:rFonts w:ascii="Arial" w:hAnsi="Arial" w:cs="Arial"/>
          <w:sz w:val="20"/>
          <w:szCs w:val="20"/>
        </w:rPr>
        <w:t xml:space="preserve"> poprawa infrastruktury Wojewódzkiej Stacji Sanitarno- Epidemiologicznej (WSSE) w Warszawie jako istotnego elementu systemu ochrony zdrowia w walce z COVID-19 oraz innymi chorobami zakaźnymi i związanymi z nimi sytuacjami kryzysowymi. Priorytetem jest poprawa funkcjonowania systemu opieki zdrowotnej po pandemii oraz wzmocnienie jego długofalowej odporności i przygotowanie na przyszłe zagrożenia epidemiologiczne. W ramach</w:t>
      </w:r>
      <w:r w:rsidRPr="003D65D5">
        <w:rPr>
          <w:rFonts w:ascii="Arial" w:hAnsi="Arial" w:cs="Arial"/>
          <w:sz w:val="20"/>
          <w:szCs w:val="20"/>
        </w:rPr>
        <w:t xml:space="preserve"> </w:t>
      </w:r>
      <w:r>
        <w:rPr>
          <w:rFonts w:ascii="Arial" w:hAnsi="Arial" w:cs="Arial"/>
          <w:sz w:val="20"/>
          <w:szCs w:val="20"/>
        </w:rPr>
        <w:t xml:space="preserve">realizacji celu projektu wykonany zostanie </w:t>
      </w:r>
      <w:r w:rsidRPr="003D65D5">
        <w:rPr>
          <w:rFonts w:ascii="Arial" w:hAnsi="Arial" w:cs="Arial"/>
          <w:sz w:val="20"/>
          <w:szCs w:val="20"/>
        </w:rPr>
        <w:t xml:space="preserve">remont dachów i elewacji w  budynkach WSSE przy ul. Nowogrodzkiej 82 i Żelaznej 79 oraz wentylacji pomieszczeń laboratoryjnych i węzła cieplnego oraz przebudowa punktu przyjęć próbek do badania wraz z rozbudową o punkt poboru próbek krwi i wymazów w budynku przy ul. Żelaznej 79 w celu utrzymania infrastruktury i budynku w stanie pierwotnym. </w:t>
      </w:r>
      <w:r>
        <w:rPr>
          <w:rFonts w:ascii="Arial" w:hAnsi="Arial" w:cs="Arial"/>
          <w:sz w:val="20"/>
          <w:szCs w:val="20"/>
        </w:rPr>
        <w:t>Unowocześnienie infrastruktury przyczyni się do zwiększenia bezpieczeństwa społeczeństwa i pracowników WSSE w Warszawie szczególnie w zakresie chorób zakaźnych - w kontekście Covid-19 i jej skutków społecznych. Planujemy również zakup sprzętu laboratoryjnego oraz niemedycznego. Dzięki realizacji projektu nastąpi wzmocnienie Państwowej Inspekcji Sanitarnej oraz poprawa dostępności, efektywności i jakości systemu ochrony zdrowia, a w szczególności nadzór epidemiologiczny sprawowany przez WSSE w Warszawie nad wieloma milionami ludności.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35C1" w:rsidRPr="003D65D5" w14:paraId="03F4D655" w14:textId="77777777" w:rsidTr="00FB1B28">
        <w:trPr>
          <w:trHeight w:val="676"/>
        </w:trPr>
        <w:tc>
          <w:tcPr>
            <w:tcW w:w="9077" w:type="dxa"/>
            <w:shd w:val="clear" w:color="auto" w:fill="EFFFFF"/>
            <w:vAlign w:val="center"/>
            <w:hideMark/>
          </w:tcPr>
          <w:p w14:paraId="277A33F1" w14:textId="77777777" w:rsidR="00CB35C1" w:rsidRPr="003D65D5" w:rsidRDefault="00CB35C1" w:rsidP="00FB1B28">
            <w:pPr>
              <w:spacing w:after="0" w:line="240" w:lineRule="auto"/>
              <w:rPr>
                <w:rFonts w:ascii="Arial" w:eastAsia="Times New Roman" w:hAnsi="Arial" w:cs="Arial"/>
                <w:sz w:val="20"/>
                <w:szCs w:val="20"/>
                <w:lang w:eastAsia="pl-PL"/>
              </w:rPr>
            </w:pPr>
            <w:r w:rsidRPr="003D65D5">
              <w:rPr>
                <w:rFonts w:ascii="Arial" w:eastAsia="Times New Roman" w:hAnsi="Arial" w:cs="Arial"/>
                <w:color w:val="000000"/>
                <w:sz w:val="20"/>
                <w:szCs w:val="20"/>
                <w:lang w:eastAsia="pl-PL"/>
              </w:rPr>
              <w:t xml:space="preserve">III.12 </w:t>
            </w:r>
            <w:r w:rsidRPr="003D65D5">
              <w:rPr>
                <w:rFonts w:ascii="Arial" w:eastAsia="Times New Roman" w:hAnsi="Arial" w:cs="Arial"/>
                <w:sz w:val="20"/>
                <w:szCs w:val="20"/>
                <w:lang w:eastAsia="pl-PL"/>
              </w:rPr>
              <w:t>Opis projektu</w:t>
            </w:r>
          </w:p>
          <w:p w14:paraId="16277D0B" w14:textId="77777777" w:rsidR="00CB35C1" w:rsidRPr="003D65D5" w:rsidRDefault="00CB35C1" w:rsidP="00FB1B28">
            <w:pPr>
              <w:pStyle w:val="Akapitzlist"/>
              <w:spacing w:before="120" w:after="120"/>
              <w:ind w:left="22"/>
              <w:contextualSpacing w:val="0"/>
              <w:rPr>
                <w:rFonts w:ascii="Arial" w:hAnsi="Arial" w:cs="Arial"/>
                <w:i/>
                <w:iCs/>
                <w:color w:val="7F7F7F" w:themeColor="text1" w:themeTint="80"/>
                <w:sz w:val="20"/>
                <w:szCs w:val="20"/>
              </w:rPr>
            </w:pPr>
            <w:r w:rsidRPr="003D65D5">
              <w:rPr>
                <w:rFonts w:ascii="Arial" w:hAnsi="Arial" w:cs="Arial"/>
                <w:i/>
                <w:iCs/>
                <w:color w:val="7F7F7F" w:themeColor="text1" w:themeTint="80"/>
                <w:sz w:val="20"/>
                <w:szCs w:val="20"/>
              </w:rPr>
              <w:t>zakres działań, który zostanie objęty projektem, główne założenia projektu, oczekiwane efekty jego realizacji</w:t>
            </w:r>
          </w:p>
        </w:tc>
      </w:tr>
    </w:tbl>
    <w:p w14:paraId="62CF2B5B" w14:textId="77777777" w:rsidR="00CB35C1" w:rsidRPr="00AF1B00" w:rsidRDefault="00CB35C1" w:rsidP="00CB35C1">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40BF2FE7" w14:textId="77777777" w:rsidR="00CB35C1" w:rsidRDefault="00CB35C1" w:rsidP="00CB35C1">
      <w:pPr>
        <w:jc w:val="both"/>
        <w:rPr>
          <w:rFonts w:ascii="Arial" w:eastAsia="Times New Roman" w:hAnsi="Arial" w:cs="Arial"/>
          <w:sz w:val="20"/>
          <w:szCs w:val="20"/>
        </w:rPr>
      </w:pPr>
      <w:r w:rsidRPr="00AF1B00">
        <w:rPr>
          <w:rFonts w:ascii="Arial" w:hAnsi="Arial" w:cs="Arial"/>
          <w:color w:val="000000"/>
          <w:sz w:val="20"/>
          <w:szCs w:val="20"/>
        </w:rPr>
        <w:t>Realizacja inwestycji przyczyni się do stworzenia nowoczesnej i sprawnie funkcjonującej infrastruktury technicznej (roboty budowlane), sprzętowej i informatycznej</w:t>
      </w:r>
      <w:r>
        <w:rPr>
          <w:rFonts w:ascii="Arial" w:hAnsi="Arial" w:cs="Arial"/>
          <w:color w:val="000000"/>
          <w:sz w:val="20"/>
          <w:szCs w:val="20"/>
        </w:rPr>
        <w:t xml:space="preserve"> w WSSE w Warszawie</w:t>
      </w:r>
      <w:r w:rsidRPr="00AF1B00">
        <w:rPr>
          <w:rFonts w:ascii="Arial" w:hAnsi="Arial" w:cs="Arial"/>
          <w:color w:val="000000"/>
          <w:sz w:val="20"/>
          <w:szCs w:val="20"/>
        </w:rPr>
        <w:t xml:space="preserve">. Zakup wyposażenia laboratoryjnego oraz informatycznego, </w:t>
      </w:r>
      <w:r w:rsidRPr="00AF1B00">
        <w:rPr>
          <w:rFonts w:ascii="Arial" w:hAnsi="Arial" w:cs="Arial"/>
          <w:sz w:val="20"/>
          <w:szCs w:val="20"/>
        </w:rPr>
        <w:t>z uwzględnieniem aktualnych oraz przyszłych potrzeb epidemiologicznych</w:t>
      </w:r>
      <w:r w:rsidRPr="00AF1B00">
        <w:rPr>
          <w:rFonts w:ascii="Arial" w:hAnsi="Arial" w:cs="Arial"/>
          <w:color w:val="000000"/>
          <w:sz w:val="20"/>
          <w:szCs w:val="20"/>
        </w:rPr>
        <w:t xml:space="preserve">, przyspieszy czas wykonywania procesów (m.in. wykonywanie licznych testów laboratoryjnych, </w:t>
      </w:r>
      <w:r w:rsidRPr="00AF1B00">
        <w:rPr>
          <w:rFonts w:ascii="Arial" w:hAnsi="Arial" w:cs="Arial"/>
          <w:color w:val="1B1B1B"/>
          <w:sz w:val="20"/>
          <w:szCs w:val="20"/>
          <w:shd w:val="clear" w:color="auto" w:fill="FFFFFF"/>
        </w:rPr>
        <w:t xml:space="preserve">kwalifikacja osób do wymazów, diagnozowanie i monitorowanie ognisk zakażeń, raportowanie do instytucji centralnych informacji o sytuacji epidemiologicznej regionu). </w:t>
      </w:r>
      <w:r w:rsidRPr="00AF1B00">
        <w:rPr>
          <w:rFonts w:ascii="Arial" w:hAnsi="Arial" w:cs="Arial"/>
          <w:sz w:val="20"/>
          <w:szCs w:val="20"/>
        </w:rPr>
        <w:t xml:space="preserve">Kompleksowe działania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019D95B3" w14:textId="77777777" w:rsidR="00CB35C1" w:rsidRPr="00400AD1" w:rsidRDefault="00CB35C1" w:rsidP="00CB35C1">
      <w:pPr>
        <w:jc w:val="both"/>
        <w:rPr>
          <w:rFonts w:ascii="Arial" w:eastAsia="Times New Roman" w:hAnsi="Arial" w:cs="Arial"/>
          <w:sz w:val="20"/>
          <w:szCs w:val="20"/>
        </w:rPr>
      </w:pPr>
      <w:r>
        <w:rPr>
          <w:rFonts w:ascii="Arial" w:hAnsi="Arial" w:cs="Arial"/>
          <w:sz w:val="20"/>
          <w:szCs w:val="20"/>
        </w:rPr>
        <w:t>Efektem realizacji projektu będzie wzmocnienie Państwowej Inspekcji Sanitarnej w kontekście skutków wywołanych pandemią COVID-19. Unowocześnienie infrastruktury Wojewódzkiej Stacji Sanitarno-Epidemiologicznej w Warszawie spowoduje zwiększenie bezpieczeństwa ludności w zakresie ochrony zdrowia, a w szczególności wzmocni przygotowanie na potencjalne przyszłe zagrożenia epidemiologiczne.</w:t>
      </w:r>
    </w:p>
    <w:p w14:paraId="1584B345" w14:textId="77777777" w:rsidR="00CB35C1" w:rsidRDefault="00CB35C1" w:rsidP="00CB35C1">
      <w:pPr>
        <w:jc w:val="both"/>
        <w:rPr>
          <w:rFonts w:ascii="Arial" w:hAnsi="Arial" w:cs="Arial"/>
          <w:sz w:val="20"/>
          <w:szCs w:val="20"/>
        </w:rPr>
      </w:pPr>
      <w:r>
        <w:rPr>
          <w:rFonts w:ascii="Arial" w:hAnsi="Arial" w:cs="Arial"/>
          <w:sz w:val="20"/>
          <w:szCs w:val="20"/>
        </w:rPr>
        <w:t>W projekcie zostaną zrealizowane następujące działania:</w:t>
      </w:r>
    </w:p>
    <w:p w14:paraId="1EDE1D3C" w14:textId="77777777" w:rsidR="00CB35C1" w:rsidRPr="00400AD1" w:rsidRDefault="00CB35C1" w:rsidP="00CB35C1">
      <w:pPr>
        <w:pStyle w:val="Akapitzlist"/>
        <w:numPr>
          <w:ilvl w:val="0"/>
          <w:numId w:val="76"/>
        </w:numPr>
        <w:jc w:val="both"/>
        <w:rPr>
          <w:rFonts w:ascii="Arial" w:hAnsi="Arial" w:cs="Arial"/>
          <w:sz w:val="20"/>
          <w:szCs w:val="20"/>
        </w:rPr>
      </w:pPr>
      <w:r w:rsidRPr="00400AD1">
        <w:rPr>
          <w:rFonts w:ascii="Arial" w:hAnsi="Arial" w:cs="Arial"/>
          <w:sz w:val="20"/>
          <w:szCs w:val="20"/>
        </w:rPr>
        <w:t>Przygotowanie projektu</w:t>
      </w:r>
    </w:p>
    <w:p w14:paraId="4A144A7F" w14:textId="036AFFA5" w:rsidR="00CB35C1" w:rsidRDefault="00CB35C1" w:rsidP="00CB35C1">
      <w:pPr>
        <w:jc w:val="both"/>
        <w:rPr>
          <w:rFonts w:ascii="Arial" w:hAnsi="Arial" w:cs="Arial"/>
          <w:sz w:val="20"/>
          <w:szCs w:val="20"/>
        </w:rPr>
      </w:pPr>
      <w:r>
        <w:rPr>
          <w:rFonts w:ascii="Arial" w:hAnsi="Arial" w:cs="Arial"/>
          <w:sz w:val="20"/>
          <w:szCs w:val="20"/>
        </w:rPr>
        <w:t xml:space="preserve">Planujemy skompletowanie dokumentacji projektowo - kosztorysowej oraz uzyskanie decyzji </w:t>
      </w:r>
      <w:r>
        <w:rPr>
          <w:rFonts w:ascii="Arial" w:hAnsi="Arial" w:cs="Arial"/>
          <w:sz w:val="20"/>
          <w:szCs w:val="20"/>
        </w:rPr>
        <w:br/>
        <w:t>i pozwoleń przewidzianych prawem budowlanym.</w:t>
      </w:r>
    </w:p>
    <w:p w14:paraId="077AB51B" w14:textId="77777777" w:rsidR="00CB35C1" w:rsidRDefault="00CB35C1" w:rsidP="00CB35C1">
      <w:pPr>
        <w:pStyle w:val="Akapitzlist"/>
        <w:numPr>
          <w:ilvl w:val="0"/>
          <w:numId w:val="76"/>
        </w:numPr>
        <w:jc w:val="both"/>
        <w:rPr>
          <w:rFonts w:ascii="Arial" w:hAnsi="Arial" w:cs="Arial"/>
          <w:sz w:val="20"/>
          <w:szCs w:val="20"/>
        </w:rPr>
      </w:pPr>
      <w:r w:rsidRPr="00400AD1">
        <w:rPr>
          <w:rFonts w:ascii="Arial" w:hAnsi="Arial" w:cs="Arial"/>
          <w:sz w:val="20"/>
          <w:szCs w:val="20"/>
        </w:rPr>
        <w:t>Roboty budowlane</w:t>
      </w:r>
      <w:r>
        <w:rPr>
          <w:rFonts w:ascii="Arial" w:hAnsi="Arial" w:cs="Arial"/>
          <w:sz w:val="20"/>
          <w:szCs w:val="20"/>
        </w:rPr>
        <w:t>:</w:t>
      </w:r>
    </w:p>
    <w:p w14:paraId="09828934" w14:textId="77777777" w:rsidR="00CB35C1" w:rsidRDefault="00CB35C1" w:rsidP="00CB35C1">
      <w:pPr>
        <w:pStyle w:val="Akapitzlist"/>
        <w:numPr>
          <w:ilvl w:val="0"/>
          <w:numId w:val="77"/>
        </w:numPr>
        <w:jc w:val="both"/>
        <w:rPr>
          <w:rFonts w:ascii="Arial" w:hAnsi="Arial" w:cs="Arial"/>
          <w:sz w:val="20"/>
          <w:szCs w:val="20"/>
        </w:rPr>
      </w:pPr>
      <w:r>
        <w:rPr>
          <w:rFonts w:ascii="Arial" w:hAnsi="Arial" w:cs="Arial"/>
          <w:sz w:val="20"/>
          <w:szCs w:val="20"/>
        </w:rPr>
        <w:t>r</w:t>
      </w:r>
      <w:r w:rsidRPr="00FF6E84">
        <w:rPr>
          <w:rFonts w:ascii="Arial" w:hAnsi="Arial" w:cs="Arial"/>
          <w:sz w:val="20"/>
          <w:szCs w:val="20"/>
        </w:rPr>
        <w:t>emont dachu i elewacji budynku Wojewódzkiej Stacji Sanitarno</w:t>
      </w:r>
      <w:r>
        <w:rPr>
          <w:rFonts w:ascii="Arial" w:hAnsi="Arial" w:cs="Arial"/>
          <w:sz w:val="20"/>
          <w:szCs w:val="20"/>
        </w:rPr>
        <w:t>-</w:t>
      </w:r>
      <w:r w:rsidRPr="00FF6E84">
        <w:rPr>
          <w:rFonts w:ascii="Arial" w:hAnsi="Arial" w:cs="Arial"/>
          <w:sz w:val="20"/>
          <w:szCs w:val="20"/>
        </w:rPr>
        <w:t xml:space="preserve"> Epidemiologicznej w Warszawie przy ul. Nowogrodzkiej 82</w:t>
      </w:r>
      <w:r>
        <w:rPr>
          <w:rFonts w:ascii="Arial" w:hAnsi="Arial" w:cs="Arial"/>
          <w:sz w:val="20"/>
          <w:szCs w:val="20"/>
        </w:rPr>
        <w:t>;</w:t>
      </w:r>
    </w:p>
    <w:p w14:paraId="6FD652CD" w14:textId="77777777" w:rsidR="00CB35C1" w:rsidRDefault="00CB35C1" w:rsidP="00CB35C1">
      <w:pPr>
        <w:pStyle w:val="Akapitzlist"/>
        <w:numPr>
          <w:ilvl w:val="0"/>
          <w:numId w:val="77"/>
        </w:numPr>
        <w:jc w:val="both"/>
        <w:rPr>
          <w:rFonts w:ascii="Arial" w:hAnsi="Arial" w:cs="Arial"/>
          <w:sz w:val="20"/>
          <w:szCs w:val="20"/>
        </w:rPr>
      </w:pPr>
      <w:r>
        <w:rPr>
          <w:rFonts w:ascii="Arial" w:hAnsi="Arial" w:cs="Arial"/>
          <w:sz w:val="20"/>
          <w:szCs w:val="20"/>
        </w:rPr>
        <w:t>remont dachu, elewacji i wentylacji w budynku</w:t>
      </w:r>
      <w:r w:rsidRPr="005F6226">
        <w:rPr>
          <w:rFonts w:ascii="Arial" w:hAnsi="Arial" w:cs="Arial"/>
          <w:sz w:val="20"/>
          <w:szCs w:val="20"/>
        </w:rPr>
        <w:t xml:space="preserve"> </w:t>
      </w:r>
      <w:r>
        <w:rPr>
          <w:rFonts w:ascii="Arial" w:hAnsi="Arial" w:cs="Arial"/>
          <w:sz w:val="20"/>
          <w:szCs w:val="20"/>
        </w:rPr>
        <w:t>Wojewódzkiej Stacji Sanitarno- Epidemiologicznej w Warszawie przy ul. Żelaznej 79;</w:t>
      </w:r>
    </w:p>
    <w:p w14:paraId="0C33642F" w14:textId="08AF697C" w:rsidR="00CB35C1" w:rsidRDefault="00CB35C1" w:rsidP="00CB35C1">
      <w:pPr>
        <w:pStyle w:val="Akapitzlist"/>
        <w:numPr>
          <w:ilvl w:val="0"/>
          <w:numId w:val="77"/>
        </w:numPr>
        <w:jc w:val="both"/>
        <w:rPr>
          <w:rFonts w:ascii="Arial" w:hAnsi="Arial" w:cs="Arial"/>
          <w:sz w:val="20"/>
          <w:szCs w:val="20"/>
        </w:rPr>
      </w:pPr>
      <w:r>
        <w:rPr>
          <w:rFonts w:ascii="Arial" w:hAnsi="Arial" w:cs="Arial"/>
          <w:sz w:val="20"/>
          <w:szCs w:val="20"/>
        </w:rPr>
        <w:t>remont i modernizacja</w:t>
      </w:r>
      <w:r w:rsidRPr="003D65D5">
        <w:rPr>
          <w:rFonts w:ascii="Arial" w:hAnsi="Arial" w:cs="Arial"/>
          <w:sz w:val="20"/>
          <w:szCs w:val="20"/>
        </w:rPr>
        <w:t xml:space="preserve"> istniejących pomieszczeń </w:t>
      </w:r>
      <w:r>
        <w:rPr>
          <w:rFonts w:ascii="Arial" w:hAnsi="Arial" w:cs="Arial"/>
          <w:sz w:val="20"/>
          <w:szCs w:val="20"/>
        </w:rPr>
        <w:t xml:space="preserve">punktu przyjęć i </w:t>
      </w:r>
      <w:r w:rsidRPr="003D65D5">
        <w:rPr>
          <w:rFonts w:ascii="Arial" w:hAnsi="Arial" w:cs="Arial"/>
          <w:sz w:val="20"/>
          <w:szCs w:val="20"/>
        </w:rPr>
        <w:t>poboru próbek</w:t>
      </w:r>
      <w:r>
        <w:rPr>
          <w:rFonts w:ascii="Arial" w:hAnsi="Arial" w:cs="Arial"/>
          <w:sz w:val="20"/>
          <w:szCs w:val="20"/>
        </w:rPr>
        <w:t xml:space="preserve"> </w:t>
      </w:r>
      <w:r>
        <w:rPr>
          <w:rFonts w:ascii="Arial" w:hAnsi="Arial" w:cs="Arial"/>
          <w:sz w:val="20"/>
          <w:szCs w:val="20"/>
        </w:rPr>
        <w:br/>
        <w:t>i wymazów</w:t>
      </w:r>
      <w:r w:rsidRPr="003D65D5">
        <w:rPr>
          <w:rFonts w:ascii="Arial" w:hAnsi="Arial" w:cs="Arial"/>
          <w:sz w:val="20"/>
          <w:szCs w:val="20"/>
        </w:rPr>
        <w:t xml:space="preserve"> wraz z instalacją sanitarną, elektryczną</w:t>
      </w:r>
      <w:r>
        <w:rPr>
          <w:rFonts w:ascii="Arial" w:hAnsi="Arial" w:cs="Arial"/>
          <w:sz w:val="20"/>
          <w:szCs w:val="20"/>
        </w:rPr>
        <w:t>, klimatyzacyjną</w:t>
      </w:r>
      <w:r w:rsidRPr="003D65D5">
        <w:rPr>
          <w:rFonts w:ascii="Arial" w:hAnsi="Arial" w:cs="Arial"/>
          <w:sz w:val="20"/>
          <w:szCs w:val="20"/>
        </w:rPr>
        <w:t xml:space="preserve"> i wentylacyjną</w:t>
      </w:r>
      <w:r>
        <w:rPr>
          <w:rFonts w:ascii="Arial" w:hAnsi="Arial" w:cs="Arial"/>
          <w:sz w:val="20"/>
          <w:szCs w:val="20"/>
        </w:rPr>
        <w:t>;</w:t>
      </w:r>
    </w:p>
    <w:p w14:paraId="2A970D28" w14:textId="77777777" w:rsidR="00CB35C1" w:rsidRDefault="00CB35C1" w:rsidP="00CB35C1">
      <w:pPr>
        <w:pStyle w:val="Akapitzlist"/>
        <w:numPr>
          <w:ilvl w:val="0"/>
          <w:numId w:val="77"/>
        </w:numPr>
        <w:jc w:val="both"/>
        <w:rPr>
          <w:rFonts w:ascii="Arial" w:hAnsi="Arial" w:cs="Arial"/>
          <w:sz w:val="20"/>
          <w:szCs w:val="20"/>
        </w:rPr>
      </w:pPr>
      <w:r>
        <w:rPr>
          <w:rFonts w:ascii="Arial" w:hAnsi="Arial" w:cs="Arial"/>
          <w:sz w:val="20"/>
          <w:szCs w:val="20"/>
        </w:rPr>
        <w:t>remont węzła cieplnego w budynku Wojewódzkiej Stacji Sanitarno- Epidemiologicznej w Warszawie przy ul. Żelaznej 79.</w:t>
      </w:r>
    </w:p>
    <w:p w14:paraId="7FE08634" w14:textId="77777777" w:rsidR="00CB35C1" w:rsidRPr="00400AD1" w:rsidRDefault="00CB35C1" w:rsidP="00CB35C1">
      <w:pPr>
        <w:pStyle w:val="Akapitzlist"/>
        <w:ind w:left="1080"/>
        <w:jc w:val="both"/>
        <w:rPr>
          <w:rFonts w:ascii="Arial" w:hAnsi="Arial" w:cs="Arial"/>
          <w:sz w:val="20"/>
          <w:szCs w:val="20"/>
        </w:rPr>
      </w:pPr>
    </w:p>
    <w:p w14:paraId="63896E74" w14:textId="77777777" w:rsidR="00CB35C1" w:rsidRDefault="00CB35C1" w:rsidP="00CB35C1">
      <w:pPr>
        <w:pStyle w:val="Akapitzlist"/>
        <w:numPr>
          <w:ilvl w:val="0"/>
          <w:numId w:val="76"/>
        </w:numPr>
        <w:jc w:val="both"/>
        <w:rPr>
          <w:rFonts w:ascii="Arial" w:hAnsi="Arial" w:cs="Arial"/>
          <w:sz w:val="20"/>
          <w:szCs w:val="20"/>
        </w:rPr>
      </w:pPr>
      <w:r>
        <w:rPr>
          <w:rFonts w:ascii="Arial" w:hAnsi="Arial" w:cs="Arial"/>
          <w:sz w:val="20"/>
          <w:szCs w:val="20"/>
        </w:rPr>
        <w:t>Nadzór inwestorski</w:t>
      </w:r>
    </w:p>
    <w:p w14:paraId="2A5F31D5" w14:textId="77777777" w:rsidR="00CB35C1" w:rsidRPr="00400AD1" w:rsidRDefault="00CB35C1" w:rsidP="00CB35C1">
      <w:pPr>
        <w:jc w:val="both"/>
        <w:rPr>
          <w:rFonts w:ascii="Arial" w:hAnsi="Arial" w:cs="Arial"/>
          <w:sz w:val="20"/>
          <w:szCs w:val="20"/>
        </w:rPr>
      </w:pPr>
      <w:r>
        <w:rPr>
          <w:rFonts w:ascii="Arial" w:hAnsi="Arial" w:cs="Arial"/>
          <w:sz w:val="20"/>
          <w:szCs w:val="20"/>
        </w:rPr>
        <w:t xml:space="preserve">Planowany jest </w:t>
      </w:r>
      <w:r w:rsidRPr="00586168">
        <w:rPr>
          <w:rFonts w:ascii="Arial" w:hAnsi="Arial" w:cs="Arial"/>
          <w:sz w:val="20"/>
          <w:szCs w:val="20"/>
        </w:rPr>
        <w:t>nadzór nad robotami budowlanymi</w:t>
      </w:r>
      <w:r>
        <w:rPr>
          <w:rFonts w:ascii="Arial" w:hAnsi="Arial" w:cs="Arial"/>
          <w:sz w:val="20"/>
          <w:szCs w:val="20"/>
        </w:rPr>
        <w:t xml:space="preserve"> </w:t>
      </w:r>
      <w:r w:rsidRPr="00586168">
        <w:rPr>
          <w:rFonts w:ascii="Arial" w:hAnsi="Arial" w:cs="Arial"/>
          <w:sz w:val="20"/>
          <w:szCs w:val="20"/>
        </w:rPr>
        <w:t>(remont dachów i elewacji)</w:t>
      </w:r>
      <w:r>
        <w:rPr>
          <w:rFonts w:ascii="Arial" w:hAnsi="Arial" w:cs="Arial"/>
          <w:sz w:val="20"/>
          <w:szCs w:val="20"/>
        </w:rPr>
        <w:t xml:space="preserve">, </w:t>
      </w:r>
      <w:r w:rsidRPr="00586168">
        <w:rPr>
          <w:rFonts w:ascii="Arial" w:hAnsi="Arial" w:cs="Arial"/>
          <w:sz w:val="20"/>
          <w:szCs w:val="20"/>
        </w:rPr>
        <w:t>nadzór nad remontem węzła cieplnego</w:t>
      </w:r>
      <w:r>
        <w:rPr>
          <w:rFonts w:ascii="Arial" w:hAnsi="Arial" w:cs="Arial"/>
          <w:sz w:val="20"/>
          <w:szCs w:val="20"/>
        </w:rPr>
        <w:t xml:space="preserve">, </w:t>
      </w:r>
      <w:r w:rsidRPr="00586168">
        <w:rPr>
          <w:rFonts w:ascii="Arial" w:hAnsi="Arial" w:cs="Arial"/>
          <w:sz w:val="20"/>
          <w:szCs w:val="20"/>
        </w:rPr>
        <w:t>nadzór nad realizacj</w:t>
      </w:r>
      <w:r>
        <w:rPr>
          <w:rFonts w:ascii="Arial" w:hAnsi="Arial" w:cs="Arial"/>
          <w:sz w:val="20"/>
          <w:szCs w:val="20"/>
        </w:rPr>
        <w:t>ą</w:t>
      </w:r>
      <w:r w:rsidRPr="00586168">
        <w:rPr>
          <w:rFonts w:ascii="Arial" w:hAnsi="Arial" w:cs="Arial"/>
          <w:sz w:val="20"/>
          <w:szCs w:val="20"/>
        </w:rPr>
        <w:t xml:space="preserve"> modernizacji punktu przyjęć</w:t>
      </w:r>
      <w:r>
        <w:rPr>
          <w:rFonts w:ascii="Arial" w:hAnsi="Arial" w:cs="Arial"/>
          <w:sz w:val="20"/>
          <w:szCs w:val="20"/>
        </w:rPr>
        <w:t>.</w:t>
      </w:r>
    </w:p>
    <w:p w14:paraId="21077C1E" w14:textId="77777777" w:rsidR="00CB35C1" w:rsidRPr="00400AD1" w:rsidRDefault="00CB35C1" w:rsidP="00CB35C1">
      <w:pPr>
        <w:pStyle w:val="Akapitzlist"/>
        <w:numPr>
          <w:ilvl w:val="0"/>
          <w:numId w:val="76"/>
        </w:numPr>
        <w:jc w:val="both"/>
        <w:rPr>
          <w:rFonts w:ascii="Arial" w:hAnsi="Arial" w:cs="Arial"/>
          <w:sz w:val="20"/>
          <w:szCs w:val="20"/>
        </w:rPr>
      </w:pPr>
      <w:r w:rsidRPr="00400AD1">
        <w:rPr>
          <w:rFonts w:ascii="Arial" w:hAnsi="Arial" w:cs="Arial"/>
          <w:sz w:val="20"/>
          <w:szCs w:val="20"/>
        </w:rPr>
        <w:t>Zakup sprzętu niemedycznego</w:t>
      </w:r>
    </w:p>
    <w:p w14:paraId="3731462B" w14:textId="77777777" w:rsidR="00CB35C1" w:rsidRDefault="00CB35C1" w:rsidP="00CB35C1">
      <w:pPr>
        <w:jc w:val="both"/>
        <w:rPr>
          <w:rFonts w:ascii="Arial" w:hAnsi="Arial" w:cs="Arial"/>
          <w:sz w:val="20"/>
          <w:szCs w:val="20"/>
        </w:rPr>
      </w:pPr>
      <w:r>
        <w:rPr>
          <w:rFonts w:ascii="Arial" w:hAnsi="Arial" w:cs="Arial"/>
          <w:sz w:val="20"/>
          <w:szCs w:val="20"/>
        </w:rPr>
        <w:t>Planowany jest zakup sprzętu informatycznego, socjalno-bytowego oraz administracyjno-biurowego.</w:t>
      </w:r>
    </w:p>
    <w:p w14:paraId="785DAD18" w14:textId="77777777" w:rsidR="00CB35C1" w:rsidRPr="00400AD1" w:rsidRDefault="00CB35C1" w:rsidP="00CB35C1">
      <w:pPr>
        <w:pStyle w:val="Akapitzlist"/>
        <w:numPr>
          <w:ilvl w:val="0"/>
          <w:numId w:val="76"/>
        </w:numPr>
        <w:jc w:val="both"/>
        <w:rPr>
          <w:rFonts w:ascii="Arial" w:hAnsi="Arial" w:cs="Arial"/>
          <w:sz w:val="20"/>
          <w:szCs w:val="20"/>
        </w:rPr>
      </w:pPr>
      <w:r w:rsidRPr="00400AD1">
        <w:rPr>
          <w:rFonts w:ascii="Arial" w:hAnsi="Arial" w:cs="Arial"/>
          <w:sz w:val="20"/>
          <w:szCs w:val="20"/>
        </w:rPr>
        <w:t>Zakupy sprzętu laboratoryjnego</w:t>
      </w:r>
    </w:p>
    <w:p w14:paraId="3CC66AE1" w14:textId="77777777" w:rsidR="00CB35C1" w:rsidRPr="00400AD1" w:rsidRDefault="00CB35C1" w:rsidP="00CB35C1">
      <w:pPr>
        <w:jc w:val="both"/>
        <w:rPr>
          <w:rFonts w:ascii="Arial" w:hAnsi="Arial" w:cs="Arial"/>
          <w:sz w:val="20"/>
          <w:szCs w:val="20"/>
        </w:rPr>
      </w:pPr>
      <w:r>
        <w:rPr>
          <w:rFonts w:ascii="Arial" w:hAnsi="Arial" w:cs="Arial"/>
          <w:sz w:val="20"/>
          <w:szCs w:val="20"/>
        </w:rPr>
        <w:t>Planujemy zakup sprzętu niezbędnego do działalności punktu poboru i przyjęć próbek i wymazów.</w:t>
      </w:r>
    </w:p>
    <w:p w14:paraId="22FF08A4" w14:textId="77777777" w:rsidR="00CB35C1" w:rsidRPr="00400AD1" w:rsidRDefault="00CB35C1" w:rsidP="00CB35C1">
      <w:pPr>
        <w:pStyle w:val="Akapitzlist"/>
        <w:numPr>
          <w:ilvl w:val="0"/>
          <w:numId w:val="76"/>
        </w:numPr>
        <w:jc w:val="both"/>
        <w:rPr>
          <w:rFonts w:ascii="Arial" w:hAnsi="Arial" w:cs="Arial"/>
          <w:sz w:val="20"/>
          <w:szCs w:val="20"/>
        </w:rPr>
      </w:pPr>
      <w:r w:rsidRPr="00400AD1">
        <w:rPr>
          <w:rFonts w:ascii="Arial" w:hAnsi="Arial" w:cs="Arial"/>
          <w:sz w:val="20"/>
          <w:szCs w:val="20"/>
        </w:rPr>
        <w:t>Promocja projektu</w:t>
      </w:r>
    </w:p>
    <w:p w14:paraId="2CFB3952" w14:textId="77777777" w:rsidR="00CB35C1" w:rsidRDefault="00CB35C1" w:rsidP="00CB35C1">
      <w:pPr>
        <w:jc w:val="both"/>
        <w:rPr>
          <w:rFonts w:ascii="Arial" w:hAnsi="Arial" w:cs="Arial"/>
          <w:sz w:val="20"/>
          <w:szCs w:val="20"/>
        </w:rPr>
      </w:pPr>
      <w:r>
        <w:rPr>
          <w:rFonts w:ascii="Arial" w:hAnsi="Arial" w:cs="Arial"/>
          <w:sz w:val="20"/>
          <w:szCs w:val="20"/>
        </w:rPr>
        <w:t>Planowane jest wykonanie i umieszczenie zewnętrznej tablicy informacyjnej, umieszczenie informacji o projekcie na stronie internetowej.</w:t>
      </w:r>
    </w:p>
    <w:p w14:paraId="3CD2CC0A" w14:textId="77777777" w:rsidR="00CB35C1" w:rsidRPr="00400AD1" w:rsidRDefault="00CB35C1" w:rsidP="00CB35C1">
      <w:pPr>
        <w:pStyle w:val="Akapitzlist"/>
        <w:numPr>
          <w:ilvl w:val="0"/>
          <w:numId w:val="76"/>
        </w:numPr>
        <w:jc w:val="both"/>
        <w:rPr>
          <w:rFonts w:ascii="Arial" w:hAnsi="Arial" w:cs="Arial"/>
          <w:sz w:val="20"/>
          <w:szCs w:val="20"/>
        </w:rPr>
      </w:pPr>
      <w:r w:rsidRPr="00400AD1">
        <w:rPr>
          <w:rFonts w:ascii="Arial" w:hAnsi="Arial" w:cs="Arial"/>
          <w:sz w:val="20"/>
          <w:szCs w:val="20"/>
        </w:rPr>
        <w:t>Zarządzanie projektem</w:t>
      </w:r>
    </w:p>
    <w:p w14:paraId="283902A8" w14:textId="33E371B1" w:rsidR="00CB35C1" w:rsidRPr="003D65D5" w:rsidRDefault="00CB35C1" w:rsidP="00CB35C1">
      <w:pPr>
        <w:jc w:val="both"/>
        <w:rPr>
          <w:rFonts w:ascii="Arial" w:hAnsi="Arial" w:cs="Arial"/>
          <w:sz w:val="20"/>
          <w:szCs w:val="20"/>
        </w:rPr>
      </w:pPr>
      <w:r>
        <w:rPr>
          <w:rFonts w:ascii="Arial" w:hAnsi="Arial" w:cs="Arial"/>
          <w:sz w:val="20"/>
          <w:szCs w:val="20"/>
        </w:rPr>
        <w:t>Planowane jest wynajęcie wyspecjalizowanej firmy zewnętrznej ds. zarządzania projektem, cześć zadań związanych z obsługą projektu będzie wykonywana przez pracowników WSSE w Warszawie.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35C1" w:rsidRPr="003D65D5" w14:paraId="0D3D3FAB" w14:textId="77777777" w:rsidTr="00FB1B28">
        <w:trPr>
          <w:trHeight w:val="537"/>
        </w:trPr>
        <w:tc>
          <w:tcPr>
            <w:tcW w:w="9077" w:type="dxa"/>
            <w:shd w:val="clear" w:color="auto" w:fill="EFFFFF"/>
            <w:vAlign w:val="center"/>
            <w:hideMark/>
          </w:tcPr>
          <w:p w14:paraId="2E279CC2" w14:textId="77777777" w:rsidR="00CB35C1" w:rsidRPr="003D65D5" w:rsidRDefault="00CB35C1" w:rsidP="00FB1B28">
            <w:pPr>
              <w:spacing w:after="0" w:line="240" w:lineRule="auto"/>
              <w:rPr>
                <w:rFonts w:ascii="Arial" w:eastAsia="Times New Roman" w:hAnsi="Arial" w:cs="Arial"/>
                <w:sz w:val="20"/>
                <w:szCs w:val="20"/>
                <w:lang w:eastAsia="pl-PL"/>
              </w:rPr>
            </w:pPr>
            <w:r w:rsidRPr="003D65D5">
              <w:rPr>
                <w:rFonts w:ascii="Arial" w:eastAsia="Times New Roman" w:hAnsi="Arial" w:cs="Arial"/>
                <w:color w:val="000000"/>
                <w:sz w:val="20"/>
                <w:szCs w:val="20"/>
                <w:lang w:eastAsia="pl-PL"/>
              </w:rPr>
              <w:t xml:space="preserve">III.13 </w:t>
            </w:r>
            <w:r w:rsidRPr="003D65D5">
              <w:rPr>
                <w:rFonts w:ascii="Arial" w:eastAsia="Times New Roman" w:hAnsi="Arial" w:cs="Arial"/>
                <w:sz w:val="20"/>
                <w:szCs w:val="20"/>
                <w:lang w:eastAsia="pl-PL"/>
              </w:rPr>
              <w:t>Opis zgodności projektu z mapami potrzeb zdrowotnych (jeśli dotyczy)</w:t>
            </w:r>
          </w:p>
          <w:p w14:paraId="40B57B05" w14:textId="77777777" w:rsidR="00CB35C1" w:rsidRPr="003D65D5" w:rsidRDefault="00CB35C1" w:rsidP="00FB1B28">
            <w:pPr>
              <w:pStyle w:val="Akapitzlist"/>
              <w:spacing w:before="120" w:after="120"/>
              <w:ind w:left="22"/>
              <w:contextualSpacing w:val="0"/>
              <w:rPr>
                <w:rFonts w:ascii="Arial" w:eastAsia="Times New Roman" w:hAnsi="Arial" w:cs="Arial"/>
                <w:i/>
                <w:iCs/>
                <w:sz w:val="20"/>
                <w:szCs w:val="20"/>
                <w:lang w:eastAsia="pl-PL"/>
              </w:rPr>
            </w:pPr>
            <w:r w:rsidRPr="003D65D5">
              <w:rPr>
                <w:rFonts w:ascii="Arial" w:hAnsi="Arial" w:cs="Arial"/>
                <w:i/>
                <w:iCs/>
                <w:color w:val="7F7F7F" w:themeColor="text1" w:themeTint="80"/>
                <w:sz w:val="20"/>
                <w:szCs w:val="20"/>
              </w:rPr>
              <w:t>zakres mapy potrzeb zdrowotnych, w który wpisują się działania objęte wsparciem w ramach projektu</w:t>
            </w:r>
            <w:r w:rsidRPr="003D65D5">
              <w:rPr>
                <w:rFonts w:ascii="Arial" w:eastAsia="Times New Roman" w:hAnsi="Arial" w:cs="Arial"/>
                <w:i/>
                <w:iCs/>
                <w:sz w:val="20"/>
                <w:szCs w:val="20"/>
                <w:lang w:eastAsia="pl-PL"/>
              </w:rPr>
              <w:t> </w:t>
            </w:r>
          </w:p>
        </w:tc>
      </w:tr>
    </w:tbl>
    <w:p w14:paraId="01C0363A" w14:textId="77777777" w:rsidR="00CB35C1" w:rsidRPr="003D65D5" w:rsidRDefault="00CB35C1" w:rsidP="00CB35C1">
      <w:pPr>
        <w:rPr>
          <w:rFonts w:ascii="Arial" w:hAnsi="Arial" w:cs="Arial"/>
          <w:sz w:val="20"/>
          <w:szCs w:val="20"/>
        </w:rPr>
      </w:pPr>
      <w:r>
        <w:rPr>
          <w:rFonts w:ascii="Arial" w:hAnsi="Arial" w:cs="Arial"/>
          <w:sz w:val="20"/>
          <w:szCs w:val="20"/>
        </w:rPr>
        <w:t>Nie dotyczy</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35C1" w:rsidRPr="003D65D5" w14:paraId="25335A94" w14:textId="77777777" w:rsidTr="00FB1B28">
        <w:trPr>
          <w:cantSplit/>
          <w:trHeight w:val="600"/>
        </w:trPr>
        <w:tc>
          <w:tcPr>
            <w:tcW w:w="9077" w:type="dxa"/>
            <w:shd w:val="clear" w:color="auto" w:fill="EFFFFF"/>
            <w:vAlign w:val="center"/>
            <w:hideMark/>
          </w:tcPr>
          <w:p w14:paraId="45ECFDE7" w14:textId="77777777" w:rsidR="00CB35C1" w:rsidRPr="003D65D5" w:rsidRDefault="00CB35C1" w:rsidP="00FB1B28">
            <w:pPr>
              <w:pStyle w:val="Akapitzlist"/>
              <w:spacing w:before="120" w:after="120"/>
              <w:ind w:left="22"/>
              <w:contextualSpacing w:val="0"/>
              <w:rPr>
                <w:rFonts w:ascii="Arial" w:eastAsia="Times New Roman" w:hAnsi="Arial" w:cs="Arial"/>
                <w:sz w:val="20"/>
                <w:szCs w:val="20"/>
                <w:lang w:eastAsia="pl-PL"/>
              </w:rPr>
            </w:pPr>
            <w:r w:rsidRPr="003D65D5">
              <w:rPr>
                <w:rFonts w:ascii="Arial" w:eastAsia="Times New Roman" w:hAnsi="Arial" w:cs="Arial"/>
                <w:color w:val="000000"/>
                <w:sz w:val="20"/>
                <w:szCs w:val="20"/>
                <w:lang w:eastAsia="pl-PL"/>
              </w:rPr>
              <w:t xml:space="preserve">III.14 </w:t>
            </w:r>
            <w:r w:rsidRPr="003D65D5">
              <w:rPr>
                <w:rFonts w:ascii="Arial" w:eastAsia="Times New Roman" w:hAnsi="Arial" w:cs="Arial"/>
                <w:sz w:val="20"/>
                <w:szCs w:val="20"/>
                <w:lang w:eastAsia="pl-PL"/>
              </w:rPr>
              <w:t xml:space="preserve">Planowana data złożenia wniosku o dofinansowanie </w:t>
            </w:r>
          </w:p>
          <w:p w14:paraId="2FD54E8E" w14:textId="77777777" w:rsidR="00CB35C1" w:rsidRPr="003D65D5" w:rsidRDefault="00CB35C1" w:rsidP="00FB1B28">
            <w:pPr>
              <w:pStyle w:val="Akapitzlist"/>
              <w:spacing w:before="120" w:after="120"/>
              <w:ind w:left="22"/>
              <w:contextualSpacing w:val="0"/>
              <w:rPr>
                <w:rFonts w:ascii="Arial" w:eastAsia="Times New Roman" w:hAnsi="Arial" w:cs="Arial"/>
                <w:color w:val="000000"/>
                <w:sz w:val="20"/>
                <w:szCs w:val="20"/>
                <w:lang w:eastAsia="pl-PL"/>
              </w:rPr>
            </w:pPr>
            <w:r w:rsidRPr="003D65D5">
              <w:rPr>
                <w:rFonts w:ascii="Arial" w:hAnsi="Arial" w:cs="Arial"/>
                <w:i/>
                <w:iCs/>
                <w:color w:val="7F7F7F" w:themeColor="text1" w:themeTint="80"/>
                <w:sz w:val="20"/>
                <w:szCs w:val="20"/>
              </w:rPr>
              <w:t>rok oraz kwartał [RRRR.KW]</w:t>
            </w:r>
          </w:p>
        </w:tc>
      </w:tr>
    </w:tbl>
    <w:p w14:paraId="3E26B40F" w14:textId="77777777" w:rsidR="00CB35C1" w:rsidRPr="003D65D5" w:rsidRDefault="00CB35C1" w:rsidP="00CB35C1">
      <w:pPr>
        <w:rPr>
          <w:rFonts w:ascii="Arial" w:hAnsi="Arial" w:cs="Arial"/>
          <w:sz w:val="20"/>
          <w:szCs w:val="20"/>
        </w:rPr>
      </w:pPr>
      <w:r>
        <w:rPr>
          <w:rFonts w:ascii="Arial" w:hAnsi="Arial" w:cs="Arial"/>
          <w:sz w:val="20"/>
          <w:szCs w:val="20"/>
        </w:rPr>
        <w:t>2022 II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35C1" w:rsidRPr="003D65D5" w14:paraId="18A1C4B3" w14:textId="77777777" w:rsidTr="00FB1B28">
        <w:trPr>
          <w:cantSplit/>
          <w:trHeight w:val="496"/>
        </w:trPr>
        <w:tc>
          <w:tcPr>
            <w:tcW w:w="9077" w:type="dxa"/>
            <w:shd w:val="clear" w:color="auto" w:fill="EFFFFF"/>
            <w:vAlign w:val="center"/>
            <w:hideMark/>
          </w:tcPr>
          <w:p w14:paraId="6DD68A8C"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III.15 Planowany okres realizacji projektu</w:t>
            </w:r>
          </w:p>
          <w:p w14:paraId="5A8E1AAA" w14:textId="77777777" w:rsidR="00CB35C1" w:rsidRPr="003D65D5" w:rsidRDefault="00CB35C1" w:rsidP="00FB1B28">
            <w:pPr>
              <w:pStyle w:val="Akapitzlist"/>
              <w:spacing w:before="120" w:after="120"/>
              <w:ind w:left="22"/>
              <w:contextualSpacing w:val="0"/>
              <w:jc w:val="both"/>
              <w:rPr>
                <w:rFonts w:ascii="Arial" w:eastAsia="Times New Roman" w:hAnsi="Arial" w:cs="Arial"/>
                <w:color w:val="000000"/>
                <w:sz w:val="20"/>
                <w:szCs w:val="20"/>
                <w:lang w:eastAsia="pl-PL"/>
              </w:rPr>
            </w:pPr>
            <w:r w:rsidRPr="003D65D5">
              <w:rPr>
                <w:rFonts w:ascii="Arial" w:hAnsi="Arial" w:cs="Arial"/>
                <w:i/>
                <w:iCs/>
                <w:color w:val="7F7F7F" w:themeColor="text1" w:themeTint="80"/>
                <w:sz w:val="20"/>
                <w:szCs w:val="20"/>
              </w:rPr>
              <w:t>data rozpoczęcia oraz zakończenia inwestycji (rok oraz kwartał)</w:t>
            </w:r>
            <w:r w:rsidRPr="003D65D5">
              <w:rPr>
                <w:rFonts w:ascii="Arial" w:eastAsia="Times New Roman" w:hAnsi="Arial" w:cs="Arial"/>
                <w:color w:val="000000"/>
                <w:sz w:val="20"/>
                <w:szCs w:val="20"/>
                <w:lang w:eastAsia="pl-PL"/>
              </w:rPr>
              <w:t> </w:t>
            </w:r>
          </w:p>
        </w:tc>
      </w:tr>
    </w:tbl>
    <w:p w14:paraId="1103D1CF" w14:textId="77777777" w:rsidR="00CB35C1" w:rsidRPr="003D65D5" w:rsidRDefault="00CB35C1" w:rsidP="00CB35C1">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i/>
          <w:iCs/>
          <w:color w:val="000000"/>
          <w:sz w:val="20"/>
          <w:szCs w:val="20"/>
          <w:lang w:eastAsia="pl-PL"/>
        </w:rPr>
        <w:t>Planowana data rozpoczęcia</w:t>
      </w:r>
      <w:r w:rsidRPr="003D65D5">
        <w:rPr>
          <w:rFonts w:ascii="Arial" w:eastAsia="Times New Roman" w:hAnsi="Arial" w:cs="Arial"/>
          <w:color w:val="000000"/>
          <w:sz w:val="20"/>
          <w:szCs w:val="20"/>
          <w:lang w:eastAsia="pl-PL"/>
        </w:rPr>
        <w:t xml:space="preserve"> </w:t>
      </w:r>
      <w:r w:rsidRPr="003D65D5">
        <w:rPr>
          <w:rFonts w:ascii="Arial" w:eastAsia="Times New Roman" w:hAnsi="Arial" w:cs="Arial"/>
          <w:color w:val="000000"/>
          <w:sz w:val="20"/>
          <w:szCs w:val="20"/>
          <w:lang w:eastAsia="pl-PL"/>
        </w:rPr>
        <w:tab/>
        <w:t>2022 I</w:t>
      </w:r>
    </w:p>
    <w:p w14:paraId="5A94B050" w14:textId="77777777" w:rsidR="00CB35C1" w:rsidRDefault="00CB35C1" w:rsidP="00CB35C1">
      <w:pPr>
        <w:spacing w:after="0" w:line="240" w:lineRule="auto"/>
        <w:rPr>
          <w:rFonts w:ascii="Arial" w:hAnsi="Arial" w:cs="Arial"/>
          <w:iCs/>
          <w:sz w:val="20"/>
          <w:szCs w:val="20"/>
        </w:rPr>
      </w:pPr>
      <w:r w:rsidRPr="003D65D5">
        <w:rPr>
          <w:rFonts w:ascii="Arial" w:eastAsia="Times New Roman" w:hAnsi="Arial" w:cs="Arial"/>
          <w:i/>
          <w:iCs/>
          <w:color w:val="000000"/>
          <w:sz w:val="20"/>
          <w:szCs w:val="20"/>
          <w:lang w:eastAsia="pl-PL"/>
        </w:rPr>
        <w:t>Planowana data zakończenia</w:t>
      </w:r>
      <w:r w:rsidRPr="003D65D5">
        <w:rPr>
          <w:rFonts w:ascii="Arial" w:eastAsia="Times New Roman" w:hAnsi="Arial" w:cs="Arial"/>
          <w:color w:val="000000"/>
          <w:sz w:val="20"/>
          <w:szCs w:val="20"/>
          <w:lang w:eastAsia="pl-PL"/>
        </w:rPr>
        <w:tab/>
      </w:r>
      <w:r w:rsidRPr="00761696">
        <w:rPr>
          <w:rFonts w:ascii="Arial" w:hAnsi="Arial" w:cs="Arial"/>
          <w:iCs/>
          <w:sz w:val="20"/>
          <w:szCs w:val="20"/>
        </w:rPr>
        <w:t xml:space="preserve">2023 II </w:t>
      </w:r>
    </w:p>
    <w:p w14:paraId="153CDD28" w14:textId="77777777" w:rsidR="00CB35C1" w:rsidRDefault="00CB35C1" w:rsidP="00CB35C1">
      <w:pPr>
        <w:spacing w:after="0" w:line="240" w:lineRule="auto"/>
        <w:rPr>
          <w:rFonts w:ascii="Arial" w:hAnsi="Arial" w:cs="Arial"/>
          <w:iCs/>
          <w:sz w:val="20"/>
          <w:szCs w:val="20"/>
        </w:rPr>
      </w:pPr>
    </w:p>
    <w:p w14:paraId="5AFD172E" w14:textId="77777777" w:rsidR="00CB35C1" w:rsidRPr="003D65D5" w:rsidRDefault="00CB35C1" w:rsidP="00CB35C1">
      <w:pPr>
        <w:spacing w:after="0" w:line="240" w:lineRule="auto"/>
        <w:rPr>
          <w:rFonts w:ascii="Arial" w:hAnsi="Arial" w:cs="Arial"/>
          <w:sz w:val="20"/>
          <w:szCs w:val="20"/>
        </w:rPr>
      </w:pPr>
    </w:p>
    <w:tbl>
      <w:tblPr>
        <w:tblW w:w="9160"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607"/>
        <w:gridCol w:w="1810"/>
        <w:gridCol w:w="1852"/>
        <w:gridCol w:w="1891"/>
      </w:tblGrid>
      <w:tr w:rsidR="00CB35C1" w:rsidRPr="003D65D5" w14:paraId="557412AD" w14:textId="77777777" w:rsidTr="00CB35C1">
        <w:trPr>
          <w:trHeight w:val="297"/>
        </w:trPr>
        <w:tc>
          <w:tcPr>
            <w:tcW w:w="3607" w:type="dxa"/>
            <w:shd w:val="clear" w:color="auto" w:fill="EFFFFF"/>
            <w:vAlign w:val="center"/>
          </w:tcPr>
          <w:p w14:paraId="3A6F1CC6" w14:textId="77777777" w:rsidR="00CB35C1" w:rsidRPr="003D65D5" w:rsidRDefault="00CB35C1" w:rsidP="00FB1B28">
            <w:pPr>
              <w:spacing w:after="0" w:line="240" w:lineRule="auto"/>
              <w:rPr>
                <w:rFonts w:ascii="Arial" w:eastAsia="Times New Roman" w:hAnsi="Arial" w:cs="Arial"/>
                <w:sz w:val="20"/>
                <w:szCs w:val="20"/>
                <w:lang w:eastAsia="pl-PL"/>
              </w:rPr>
            </w:pPr>
            <w:r w:rsidRPr="003D65D5">
              <w:rPr>
                <w:rFonts w:ascii="Arial" w:eastAsia="Times New Roman" w:hAnsi="Arial" w:cs="Arial"/>
                <w:sz w:val="20"/>
                <w:szCs w:val="20"/>
                <w:lang w:eastAsia="pl-PL"/>
              </w:rPr>
              <w:t>Źródła finansowania</w:t>
            </w:r>
          </w:p>
        </w:tc>
        <w:tc>
          <w:tcPr>
            <w:tcW w:w="1810" w:type="dxa"/>
            <w:shd w:val="clear" w:color="auto" w:fill="auto"/>
            <w:vAlign w:val="center"/>
          </w:tcPr>
          <w:p w14:paraId="53AFA255" w14:textId="77777777" w:rsidR="00CB35C1" w:rsidRPr="003D65D5" w:rsidRDefault="00CB35C1" w:rsidP="00FB1B28">
            <w:pPr>
              <w:spacing w:after="0" w:line="240" w:lineRule="auto"/>
              <w:jc w:val="center"/>
              <w:rPr>
                <w:rFonts w:ascii="Arial" w:eastAsia="Times New Roman" w:hAnsi="Arial" w:cs="Arial"/>
                <w:i/>
                <w:iCs/>
                <w:sz w:val="20"/>
                <w:szCs w:val="20"/>
                <w:lang w:eastAsia="pl-PL"/>
              </w:rPr>
            </w:pPr>
            <w:r w:rsidRPr="003D65D5">
              <w:rPr>
                <w:rFonts w:ascii="Arial" w:eastAsia="Times New Roman" w:hAnsi="Arial" w:cs="Arial"/>
                <w:i/>
                <w:iCs/>
                <w:sz w:val="20"/>
                <w:szCs w:val="20"/>
                <w:lang w:eastAsia="pl-PL"/>
              </w:rPr>
              <w:t>2022</w:t>
            </w:r>
          </w:p>
        </w:tc>
        <w:tc>
          <w:tcPr>
            <w:tcW w:w="1852" w:type="dxa"/>
            <w:shd w:val="clear" w:color="auto" w:fill="auto"/>
            <w:vAlign w:val="center"/>
          </w:tcPr>
          <w:p w14:paraId="13F37EE2" w14:textId="77777777" w:rsidR="00CB35C1" w:rsidRPr="003D65D5" w:rsidRDefault="00CB35C1" w:rsidP="00FB1B28">
            <w:pPr>
              <w:spacing w:after="0" w:line="240" w:lineRule="auto"/>
              <w:jc w:val="center"/>
              <w:rPr>
                <w:rFonts w:ascii="Arial" w:eastAsia="Times New Roman" w:hAnsi="Arial" w:cs="Arial"/>
                <w:i/>
                <w:iCs/>
                <w:sz w:val="20"/>
                <w:szCs w:val="20"/>
                <w:lang w:eastAsia="pl-PL"/>
              </w:rPr>
            </w:pPr>
            <w:r w:rsidRPr="003D65D5">
              <w:rPr>
                <w:rFonts w:ascii="Arial" w:eastAsia="Times New Roman" w:hAnsi="Arial" w:cs="Arial"/>
                <w:i/>
                <w:iCs/>
                <w:sz w:val="20"/>
                <w:szCs w:val="20"/>
                <w:lang w:eastAsia="pl-PL"/>
              </w:rPr>
              <w:t>2023</w:t>
            </w:r>
          </w:p>
        </w:tc>
        <w:tc>
          <w:tcPr>
            <w:tcW w:w="1891" w:type="dxa"/>
            <w:shd w:val="clear" w:color="auto" w:fill="auto"/>
            <w:vAlign w:val="center"/>
          </w:tcPr>
          <w:p w14:paraId="7F575C12" w14:textId="77777777" w:rsidR="00CB35C1" w:rsidRPr="003D65D5" w:rsidRDefault="00CB35C1" w:rsidP="00FB1B28">
            <w:pPr>
              <w:spacing w:after="0" w:line="240" w:lineRule="auto"/>
              <w:jc w:val="center"/>
              <w:rPr>
                <w:rFonts w:ascii="Arial" w:eastAsia="Times New Roman" w:hAnsi="Arial" w:cs="Arial"/>
                <w:i/>
                <w:iCs/>
                <w:sz w:val="20"/>
                <w:szCs w:val="20"/>
                <w:lang w:eastAsia="pl-PL"/>
              </w:rPr>
            </w:pPr>
            <w:r w:rsidRPr="003D65D5">
              <w:rPr>
                <w:rFonts w:ascii="Arial" w:eastAsia="Times New Roman" w:hAnsi="Arial" w:cs="Arial"/>
                <w:i/>
                <w:iCs/>
                <w:sz w:val="20"/>
                <w:szCs w:val="20"/>
                <w:lang w:eastAsia="pl-PL"/>
              </w:rPr>
              <w:t>Razem</w:t>
            </w:r>
          </w:p>
        </w:tc>
      </w:tr>
      <w:tr w:rsidR="00CB35C1" w:rsidRPr="003D65D5" w14:paraId="74A09D68" w14:textId="77777777" w:rsidTr="00CB35C1">
        <w:trPr>
          <w:trHeight w:val="445"/>
        </w:trPr>
        <w:tc>
          <w:tcPr>
            <w:tcW w:w="3607" w:type="dxa"/>
            <w:shd w:val="clear" w:color="auto" w:fill="EFFFFF"/>
            <w:vAlign w:val="center"/>
            <w:hideMark/>
          </w:tcPr>
          <w:p w14:paraId="60FD65AA" w14:textId="77777777" w:rsidR="00CB35C1" w:rsidRPr="003D65D5" w:rsidRDefault="00CB35C1" w:rsidP="00FB1B28">
            <w:pPr>
              <w:spacing w:after="0" w:line="240" w:lineRule="auto"/>
              <w:rPr>
                <w:rFonts w:ascii="Arial" w:eastAsia="Times New Roman" w:hAnsi="Arial" w:cs="Arial"/>
                <w:sz w:val="20"/>
                <w:szCs w:val="20"/>
                <w:lang w:eastAsia="pl-PL"/>
              </w:rPr>
            </w:pPr>
            <w:r w:rsidRPr="003D65D5">
              <w:rPr>
                <w:rFonts w:ascii="Arial" w:eastAsia="Times New Roman" w:hAnsi="Arial" w:cs="Arial"/>
                <w:sz w:val="20"/>
                <w:szCs w:val="20"/>
                <w:lang w:eastAsia="pl-PL"/>
              </w:rPr>
              <w:t>III.16 Planowany koszt całkowity [PLN]</w:t>
            </w:r>
          </w:p>
          <w:p w14:paraId="74321D65" w14:textId="77777777" w:rsidR="00CB35C1" w:rsidRPr="003D65D5" w:rsidRDefault="00CB35C1" w:rsidP="00FB1B28">
            <w:pPr>
              <w:pStyle w:val="Akapitzlist"/>
              <w:spacing w:before="120" w:after="120"/>
              <w:ind w:left="22"/>
              <w:contextualSpacing w:val="0"/>
              <w:rPr>
                <w:rFonts w:ascii="Arial" w:eastAsia="Times New Roman" w:hAnsi="Arial" w:cs="Arial"/>
                <w:sz w:val="20"/>
                <w:szCs w:val="20"/>
                <w:lang w:eastAsia="pl-PL"/>
              </w:rPr>
            </w:pPr>
            <w:r w:rsidRPr="003D65D5">
              <w:rPr>
                <w:rFonts w:ascii="Arial" w:hAnsi="Arial" w:cs="Arial"/>
                <w:i/>
                <w:iCs/>
                <w:color w:val="7F7F7F" w:themeColor="text1" w:themeTint="80"/>
                <w:sz w:val="20"/>
                <w:szCs w:val="20"/>
              </w:rPr>
              <w:t xml:space="preserve">całkowita wartość projektu, obejmująca zarówno wydatki kwalifikowalne (wkład UE i wkład krajowy) jak i niekwalifikowalne w podziale na lata realizacji inwestycji oraz łączna kwota </w:t>
            </w:r>
          </w:p>
        </w:tc>
        <w:tc>
          <w:tcPr>
            <w:tcW w:w="1810" w:type="dxa"/>
            <w:shd w:val="clear" w:color="auto" w:fill="auto"/>
            <w:vAlign w:val="center"/>
            <w:hideMark/>
          </w:tcPr>
          <w:p w14:paraId="419EA872" w14:textId="77777777" w:rsidR="00CB35C1" w:rsidRPr="00400AD1" w:rsidRDefault="00CB35C1" w:rsidP="00FB1B28">
            <w:pPr>
              <w:spacing w:after="0" w:line="240" w:lineRule="auto"/>
              <w:jc w:val="center"/>
              <w:rPr>
                <w:rFonts w:ascii="Arial" w:eastAsia="Times New Roman" w:hAnsi="Arial" w:cs="Arial"/>
                <w:sz w:val="20"/>
                <w:szCs w:val="20"/>
                <w:lang w:eastAsia="pl-PL"/>
              </w:rPr>
            </w:pPr>
            <w:r w:rsidRPr="00400AD1">
              <w:rPr>
                <w:rFonts w:ascii="Arial" w:eastAsia="Times New Roman" w:hAnsi="Arial" w:cs="Arial"/>
                <w:sz w:val="20"/>
                <w:szCs w:val="20"/>
                <w:lang w:eastAsia="pl-PL"/>
              </w:rPr>
              <w:t xml:space="preserve">6 745 </w:t>
            </w:r>
            <w:r>
              <w:rPr>
                <w:rFonts w:ascii="Arial" w:eastAsia="Times New Roman" w:hAnsi="Arial" w:cs="Arial"/>
                <w:sz w:val="20"/>
                <w:szCs w:val="20"/>
                <w:lang w:eastAsia="pl-PL"/>
              </w:rPr>
              <w:t>000,00</w:t>
            </w:r>
          </w:p>
          <w:p w14:paraId="7EB107E2" w14:textId="77777777" w:rsidR="00CB35C1" w:rsidRPr="00400AD1" w:rsidRDefault="00CB35C1" w:rsidP="00FB1B28">
            <w:pPr>
              <w:spacing w:after="0" w:line="240" w:lineRule="auto"/>
              <w:jc w:val="center"/>
              <w:rPr>
                <w:rFonts w:ascii="Arial" w:eastAsia="Times New Roman" w:hAnsi="Arial" w:cs="Arial"/>
                <w:sz w:val="20"/>
                <w:szCs w:val="20"/>
                <w:lang w:eastAsia="pl-PL"/>
              </w:rPr>
            </w:pPr>
          </w:p>
        </w:tc>
        <w:tc>
          <w:tcPr>
            <w:tcW w:w="1852" w:type="dxa"/>
            <w:shd w:val="clear" w:color="auto" w:fill="auto"/>
            <w:vAlign w:val="center"/>
            <w:hideMark/>
          </w:tcPr>
          <w:p w14:paraId="68886D93" w14:textId="77777777" w:rsidR="00CB35C1" w:rsidRPr="00400AD1" w:rsidRDefault="00CB35C1" w:rsidP="00FB1B28">
            <w:pPr>
              <w:spacing w:after="0" w:line="240" w:lineRule="auto"/>
              <w:jc w:val="center"/>
              <w:rPr>
                <w:rFonts w:ascii="Arial" w:eastAsia="Times New Roman" w:hAnsi="Arial" w:cs="Arial"/>
                <w:sz w:val="20"/>
                <w:szCs w:val="20"/>
                <w:lang w:eastAsia="pl-PL"/>
              </w:rPr>
            </w:pPr>
            <w:r w:rsidRPr="00400AD1">
              <w:rPr>
                <w:rFonts w:ascii="Arial" w:eastAsia="Times New Roman" w:hAnsi="Arial" w:cs="Arial"/>
                <w:sz w:val="20"/>
                <w:szCs w:val="20"/>
                <w:lang w:eastAsia="pl-PL"/>
              </w:rPr>
              <w:t>250 000,00</w:t>
            </w:r>
          </w:p>
          <w:p w14:paraId="54E07FA3" w14:textId="77777777" w:rsidR="00CB35C1" w:rsidRPr="00400AD1" w:rsidRDefault="00CB35C1" w:rsidP="00FB1B28">
            <w:pPr>
              <w:spacing w:after="0" w:line="240" w:lineRule="auto"/>
              <w:jc w:val="center"/>
              <w:rPr>
                <w:rFonts w:ascii="Arial" w:eastAsia="Times New Roman" w:hAnsi="Arial" w:cs="Arial"/>
                <w:sz w:val="20"/>
                <w:szCs w:val="20"/>
                <w:lang w:eastAsia="pl-PL"/>
              </w:rPr>
            </w:pPr>
          </w:p>
        </w:tc>
        <w:tc>
          <w:tcPr>
            <w:tcW w:w="1891" w:type="dxa"/>
            <w:shd w:val="clear" w:color="auto" w:fill="auto"/>
            <w:vAlign w:val="center"/>
            <w:hideMark/>
          </w:tcPr>
          <w:p w14:paraId="438D64E2" w14:textId="77777777" w:rsidR="00CB35C1" w:rsidRPr="00400AD1" w:rsidRDefault="00CB35C1" w:rsidP="00FB1B28">
            <w:pPr>
              <w:spacing w:after="0" w:line="240" w:lineRule="auto"/>
              <w:rPr>
                <w:rFonts w:ascii="Arial" w:eastAsia="Times New Roman" w:hAnsi="Arial" w:cs="Arial"/>
                <w:sz w:val="20"/>
                <w:szCs w:val="20"/>
                <w:lang w:eastAsia="pl-PL"/>
              </w:rPr>
            </w:pPr>
            <w:r w:rsidRPr="00400AD1">
              <w:rPr>
                <w:rFonts w:ascii="Arial" w:eastAsia="Times New Roman" w:hAnsi="Arial" w:cs="Arial"/>
                <w:sz w:val="20"/>
                <w:szCs w:val="20"/>
                <w:lang w:eastAsia="pl-PL"/>
              </w:rPr>
              <w:t xml:space="preserve">6 995 </w:t>
            </w:r>
            <w:r>
              <w:rPr>
                <w:rFonts w:ascii="Arial" w:eastAsia="Times New Roman" w:hAnsi="Arial" w:cs="Arial"/>
                <w:sz w:val="20"/>
                <w:szCs w:val="20"/>
                <w:lang w:eastAsia="pl-PL"/>
              </w:rPr>
              <w:t>000,00</w:t>
            </w:r>
          </w:p>
          <w:p w14:paraId="226415AF" w14:textId="77777777" w:rsidR="00CB35C1" w:rsidRPr="00400AD1" w:rsidRDefault="00CB35C1" w:rsidP="00FB1B28">
            <w:pPr>
              <w:spacing w:after="0" w:line="240" w:lineRule="auto"/>
              <w:rPr>
                <w:rFonts w:ascii="Arial" w:eastAsia="Times New Roman" w:hAnsi="Arial" w:cs="Arial"/>
                <w:sz w:val="20"/>
                <w:szCs w:val="20"/>
                <w:lang w:eastAsia="pl-PL"/>
              </w:rPr>
            </w:pPr>
          </w:p>
        </w:tc>
      </w:tr>
      <w:tr w:rsidR="00CB35C1" w:rsidRPr="003D65D5" w14:paraId="1109594C" w14:textId="77777777" w:rsidTr="00CB35C1">
        <w:trPr>
          <w:trHeight w:val="445"/>
        </w:trPr>
        <w:tc>
          <w:tcPr>
            <w:tcW w:w="3607" w:type="dxa"/>
            <w:shd w:val="clear" w:color="auto" w:fill="EFFFFF"/>
            <w:vAlign w:val="center"/>
            <w:hideMark/>
          </w:tcPr>
          <w:p w14:paraId="50C39FE2" w14:textId="77777777" w:rsidR="00CB35C1" w:rsidRPr="003D65D5" w:rsidRDefault="00CB35C1" w:rsidP="00FB1B28">
            <w:pPr>
              <w:spacing w:after="0" w:line="240" w:lineRule="auto"/>
              <w:rPr>
                <w:rFonts w:ascii="Arial" w:eastAsia="Times New Roman" w:hAnsi="Arial" w:cs="Arial"/>
                <w:sz w:val="20"/>
                <w:szCs w:val="20"/>
                <w:lang w:eastAsia="pl-PL"/>
              </w:rPr>
            </w:pPr>
            <w:r w:rsidRPr="003D65D5">
              <w:rPr>
                <w:rFonts w:ascii="Arial" w:eastAsia="Times New Roman" w:hAnsi="Arial" w:cs="Arial"/>
                <w:sz w:val="20"/>
                <w:szCs w:val="20"/>
                <w:lang w:eastAsia="pl-PL"/>
              </w:rPr>
              <w:t>III.17 Planowany koszt kwalifikowalny [PLN]</w:t>
            </w:r>
          </w:p>
          <w:p w14:paraId="7BD979BD" w14:textId="77777777" w:rsidR="00CB35C1" w:rsidRPr="003D65D5" w:rsidRDefault="00CB35C1" w:rsidP="00FB1B28">
            <w:pPr>
              <w:pStyle w:val="Akapitzlist"/>
              <w:spacing w:before="120" w:after="120"/>
              <w:ind w:left="22"/>
              <w:contextualSpacing w:val="0"/>
              <w:rPr>
                <w:rFonts w:ascii="Arial" w:hAnsi="Arial" w:cs="Arial"/>
                <w:i/>
                <w:iCs/>
                <w:color w:val="7F7F7F" w:themeColor="text1" w:themeTint="80"/>
                <w:sz w:val="20"/>
                <w:szCs w:val="20"/>
              </w:rPr>
            </w:pPr>
            <w:r w:rsidRPr="003D65D5">
              <w:rPr>
                <w:rFonts w:ascii="Arial" w:hAnsi="Arial" w:cs="Arial"/>
                <w:i/>
                <w:iCs/>
                <w:color w:val="7F7F7F" w:themeColor="text1" w:themeTint="80"/>
                <w:sz w:val="20"/>
                <w:szCs w:val="20"/>
              </w:rPr>
              <w:t>wartość wydatków kwalifikowanych w projekcie (wkład UE i wkład krajowy) w podziale na lata realizacji inwestycji oraz łączna kwota</w:t>
            </w:r>
          </w:p>
        </w:tc>
        <w:tc>
          <w:tcPr>
            <w:tcW w:w="1810" w:type="dxa"/>
            <w:shd w:val="clear" w:color="auto" w:fill="auto"/>
            <w:vAlign w:val="center"/>
            <w:hideMark/>
          </w:tcPr>
          <w:p w14:paraId="6120434A" w14:textId="77777777" w:rsidR="00CB35C1" w:rsidRPr="00400AD1" w:rsidRDefault="00CB35C1" w:rsidP="00FB1B28">
            <w:pPr>
              <w:spacing w:after="0" w:line="240" w:lineRule="auto"/>
              <w:jc w:val="center"/>
              <w:rPr>
                <w:rFonts w:ascii="Arial" w:eastAsia="Times New Roman" w:hAnsi="Arial" w:cs="Arial"/>
                <w:sz w:val="20"/>
                <w:szCs w:val="20"/>
                <w:lang w:eastAsia="pl-PL"/>
              </w:rPr>
            </w:pPr>
            <w:r w:rsidRPr="00400AD1">
              <w:rPr>
                <w:rFonts w:ascii="Arial" w:eastAsia="Times New Roman" w:hAnsi="Arial" w:cs="Arial"/>
                <w:sz w:val="20"/>
                <w:szCs w:val="20"/>
                <w:lang w:eastAsia="pl-PL"/>
              </w:rPr>
              <w:t xml:space="preserve">6 745 </w:t>
            </w:r>
            <w:r>
              <w:rPr>
                <w:rFonts w:ascii="Arial" w:eastAsia="Times New Roman" w:hAnsi="Arial" w:cs="Arial"/>
                <w:sz w:val="20"/>
                <w:szCs w:val="20"/>
                <w:lang w:eastAsia="pl-PL"/>
              </w:rPr>
              <w:t>000,00</w:t>
            </w:r>
          </w:p>
          <w:p w14:paraId="2DC262FF" w14:textId="77777777" w:rsidR="00CB35C1" w:rsidRPr="00400AD1" w:rsidRDefault="00CB35C1" w:rsidP="00FB1B28">
            <w:pPr>
              <w:spacing w:after="0" w:line="240" w:lineRule="auto"/>
              <w:jc w:val="center"/>
              <w:rPr>
                <w:rFonts w:ascii="Arial" w:eastAsia="Times New Roman" w:hAnsi="Arial" w:cs="Arial"/>
                <w:sz w:val="20"/>
                <w:szCs w:val="20"/>
                <w:lang w:eastAsia="pl-PL"/>
              </w:rPr>
            </w:pPr>
          </w:p>
        </w:tc>
        <w:tc>
          <w:tcPr>
            <w:tcW w:w="1852" w:type="dxa"/>
            <w:shd w:val="clear" w:color="auto" w:fill="auto"/>
            <w:vAlign w:val="center"/>
            <w:hideMark/>
          </w:tcPr>
          <w:p w14:paraId="155CA6CF" w14:textId="77777777" w:rsidR="00CB35C1" w:rsidRPr="00400AD1" w:rsidRDefault="00CB35C1" w:rsidP="00FB1B28">
            <w:pPr>
              <w:spacing w:after="0" w:line="240" w:lineRule="auto"/>
              <w:jc w:val="center"/>
              <w:rPr>
                <w:rFonts w:ascii="Arial" w:eastAsia="Times New Roman" w:hAnsi="Arial" w:cs="Arial"/>
                <w:sz w:val="20"/>
                <w:szCs w:val="20"/>
                <w:lang w:eastAsia="pl-PL"/>
              </w:rPr>
            </w:pPr>
            <w:r w:rsidRPr="00400AD1">
              <w:rPr>
                <w:rFonts w:ascii="Arial" w:eastAsia="Times New Roman" w:hAnsi="Arial" w:cs="Arial"/>
                <w:sz w:val="20"/>
                <w:szCs w:val="20"/>
                <w:lang w:eastAsia="pl-PL"/>
              </w:rPr>
              <w:t>250 000,00</w:t>
            </w:r>
          </w:p>
          <w:p w14:paraId="1E780255" w14:textId="77777777" w:rsidR="00CB35C1" w:rsidRPr="00400AD1" w:rsidRDefault="00CB35C1" w:rsidP="00FB1B28">
            <w:pPr>
              <w:spacing w:after="0" w:line="240" w:lineRule="auto"/>
              <w:jc w:val="center"/>
              <w:rPr>
                <w:rFonts w:ascii="Arial" w:eastAsia="Times New Roman" w:hAnsi="Arial" w:cs="Arial"/>
                <w:sz w:val="20"/>
                <w:szCs w:val="20"/>
                <w:lang w:eastAsia="pl-PL"/>
              </w:rPr>
            </w:pPr>
          </w:p>
        </w:tc>
        <w:tc>
          <w:tcPr>
            <w:tcW w:w="1891" w:type="dxa"/>
            <w:shd w:val="clear" w:color="auto" w:fill="auto"/>
            <w:vAlign w:val="center"/>
            <w:hideMark/>
          </w:tcPr>
          <w:p w14:paraId="7CFE3404" w14:textId="77777777" w:rsidR="00CB35C1" w:rsidRPr="00400AD1" w:rsidRDefault="00CB35C1" w:rsidP="00FB1B28">
            <w:pPr>
              <w:spacing w:after="0" w:line="240" w:lineRule="auto"/>
              <w:rPr>
                <w:rFonts w:ascii="Arial" w:eastAsia="Times New Roman" w:hAnsi="Arial" w:cs="Arial"/>
                <w:sz w:val="20"/>
                <w:szCs w:val="20"/>
                <w:lang w:eastAsia="pl-PL"/>
              </w:rPr>
            </w:pPr>
            <w:r w:rsidRPr="00400AD1">
              <w:rPr>
                <w:rFonts w:ascii="Arial" w:eastAsia="Times New Roman" w:hAnsi="Arial" w:cs="Arial"/>
                <w:sz w:val="20"/>
                <w:szCs w:val="20"/>
                <w:lang w:eastAsia="pl-PL"/>
              </w:rPr>
              <w:t xml:space="preserve">6 995 </w:t>
            </w:r>
            <w:r>
              <w:rPr>
                <w:rFonts w:ascii="Arial" w:eastAsia="Times New Roman" w:hAnsi="Arial" w:cs="Arial"/>
                <w:sz w:val="20"/>
                <w:szCs w:val="20"/>
                <w:lang w:eastAsia="pl-PL"/>
              </w:rPr>
              <w:t>000,00</w:t>
            </w:r>
          </w:p>
          <w:p w14:paraId="3F1E860C" w14:textId="77777777" w:rsidR="00CB35C1" w:rsidRPr="00400AD1" w:rsidRDefault="00CB35C1" w:rsidP="00FB1B28">
            <w:pPr>
              <w:spacing w:after="0" w:line="240" w:lineRule="auto"/>
              <w:rPr>
                <w:rFonts w:ascii="Arial" w:eastAsia="Times New Roman" w:hAnsi="Arial" w:cs="Arial"/>
                <w:sz w:val="20"/>
                <w:szCs w:val="20"/>
                <w:lang w:eastAsia="pl-PL"/>
              </w:rPr>
            </w:pPr>
          </w:p>
        </w:tc>
      </w:tr>
      <w:tr w:rsidR="00CB35C1" w:rsidRPr="003D65D5" w14:paraId="361C6A0E" w14:textId="77777777" w:rsidTr="00CB35C1">
        <w:trPr>
          <w:trHeight w:val="445"/>
        </w:trPr>
        <w:tc>
          <w:tcPr>
            <w:tcW w:w="3607" w:type="dxa"/>
            <w:shd w:val="clear" w:color="auto" w:fill="EFFFFF"/>
            <w:vAlign w:val="center"/>
            <w:hideMark/>
          </w:tcPr>
          <w:p w14:paraId="2EB37168" w14:textId="77777777" w:rsidR="00CB35C1" w:rsidRPr="003D65D5" w:rsidRDefault="00CB35C1" w:rsidP="00FB1B28">
            <w:pPr>
              <w:spacing w:after="0" w:line="240" w:lineRule="auto"/>
              <w:rPr>
                <w:rFonts w:ascii="Arial" w:eastAsia="Times New Roman" w:hAnsi="Arial" w:cs="Arial"/>
                <w:sz w:val="20"/>
                <w:szCs w:val="20"/>
                <w:lang w:eastAsia="pl-PL"/>
              </w:rPr>
            </w:pPr>
            <w:r w:rsidRPr="003D65D5">
              <w:rPr>
                <w:rFonts w:ascii="Arial" w:eastAsia="Times New Roman" w:hAnsi="Arial" w:cs="Arial"/>
                <w:sz w:val="20"/>
                <w:szCs w:val="20"/>
                <w:lang w:eastAsia="pl-PL"/>
              </w:rPr>
              <w:t>III.18 Planowane dofinansowanie UE [PLN]</w:t>
            </w:r>
          </w:p>
          <w:p w14:paraId="3512707C" w14:textId="77777777" w:rsidR="00CB35C1" w:rsidRPr="003D65D5" w:rsidRDefault="00CB35C1" w:rsidP="00FB1B28">
            <w:pPr>
              <w:pStyle w:val="Akapitzlist"/>
              <w:spacing w:before="120" w:after="120"/>
              <w:ind w:left="22"/>
              <w:contextualSpacing w:val="0"/>
              <w:rPr>
                <w:rFonts w:ascii="Arial" w:eastAsia="Times New Roman" w:hAnsi="Arial" w:cs="Arial"/>
                <w:sz w:val="20"/>
                <w:szCs w:val="20"/>
                <w:lang w:eastAsia="pl-PL"/>
              </w:rPr>
            </w:pPr>
            <w:r w:rsidRPr="003D65D5">
              <w:rPr>
                <w:rFonts w:ascii="Arial" w:hAnsi="Arial" w:cs="Arial"/>
                <w:i/>
                <w:iCs/>
                <w:color w:val="7F7F7F" w:themeColor="text1" w:themeTint="80"/>
                <w:sz w:val="20"/>
                <w:szCs w:val="20"/>
              </w:rPr>
              <w:t xml:space="preserve">alokacja środków UE przeznaczona na projekt </w:t>
            </w:r>
          </w:p>
        </w:tc>
        <w:tc>
          <w:tcPr>
            <w:tcW w:w="1810" w:type="dxa"/>
            <w:shd w:val="clear" w:color="auto" w:fill="auto"/>
            <w:vAlign w:val="center"/>
            <w:hideMark/>
          </w:tcPr>
          <w:p w14:paraId="1F720663" w14:textId="77777777" w:rsidR="00CB35C1" w:rsidRPr="00400AD1" w:rsidRDefault="00CB35C1" w:rsidP="00FB1B28">
            <w:pPr>
              <w:spacing w:after="0" w:line="240" w:lineRule="auto"/>
              <w:jc w:val="center"/>
              <w:rPr>
                <w:rFonts w:ascii="Arial" w:eastAsia="Times New Roman" w:hAnsi="Arial" w:cs="Arial"/>
                <w:sz w:val="20"/>
                <w:szCs w:val="20"/>
                <w:lang w:eastAsia="pl-PL"/>
              </w:rPr>
            </w:pPr>
            <w:r w:rsidRPr="00400AD1">
              <w:rPr>
                <w:rFonts w:ascii="Arial" w:eastAsia="Times New Roman" w:hAnsi="Arial" w:cs="Arial"/>
                <w:sz w:val="20"/>
                <w:szCs w:val="20"/>
                <w:lang w:eastAsia="pl-PL"/>
              </w:rPr>
              <w:t xml:space="preserve">6 745 </w:t>
            </w:r>
            <w:r>
              <w:rPr>
                <w:rFonts w:ascii="Arial" w:eastAsia="Times New Roman" w:hAnsi="Arial" w:cs="Arial"/>
                <w:sz w:val="20"/>
                <w:szCs w:val="20"/>
                <w:lang w:eastAsia="pl-PL"/>
              </w:rPr>
              <w:t>000,00</w:t>
            </w:r>
          </w:p>
          <w:p w14:paraId="746BC66C" w14:textId="77777777" w:rsidR="00CB35C1" w:rsidRPr="00400AD1" w:rsidRDefault="00CB35C1" w:rsidP="00FB1B28">
            <w:pPr>
              <w:spacing w:after="0" w:line="240" w:lineRule="auto"/>
              <w:jc w:val="center"/>
              <w:rPr>
                <w:rFonts w:ascii="Arial" w:eastAsia="Times New Roman" w:hAnsi="Arial" w:cs="Arial"/>
                <w:sz w:val="20"/>
                <w:szCs w:val="20"/>
                <w:lang w:eastAsia="pl-PL"/>
              </w:rPr>
            </w:pPr>
          </w:p>
        </w:tc>
        <w:tc>
          <w:tcPr>
            <w:tcW w:w="1852" w:type="dxa"/>
            <w:shd w:val="clear" w:color="auto" w:fill="auto"/>
            <w:vAlign w:val="center"/>
            <w:hideMark/>
          </w:tcPr>
          <w:p w14:paraId="65A821DB" w14:textId="77777777" w:rsidR="00CB35C1" w:rsidRPr="00400AD1" w:rsidRDefault="00CB35C1" w:rsidP="00FB1B28">
            <w:pPr>
              <w:spacing w:after="0" w:line="240" w:lineRule="auto"/>
              <w:jc w:val="center"/>
              <w:rPr>
                <w:rFonts w:ascii="Arial" w:eastAsia="Times New Roman" w:hAnsi="Arial" w:cs="Arial"/>
                <w:sz w:val="20"/>
                <w:szCs w:val="20"/>
                <w:lang w:eastAsia="pl-PL"/>
              </w:rPr>
            </w:pPr>
            <w:r w:rsidRPr="00400AD1">
              <w:rPr>
                <w:rFonts w:ascii="Arial" w:eastAsia="Times New Roman" w:hAnsi="Arial" w:cs="Arial"/>
                <w:sz w:val="20"/>
                <w:szCs w:val="20"/>
                <w:lang w:eastAsia="pl-PL"/>
              </w:rPr>
              <w:t>250 000,00</w:t>
            </w:r>
          </w:p>
          <w:p w14:paraId="7E27BBE0" w14:textId="77777777" w:rsidR="00CB35C1" w:rsidRPr="00400AD1" w:rsidRDefault="00CB35C1" w:rsidP="00FB1B28">
            <w:pPr>
              <w:spacing w:after="0" w:line="240" w:lineRule="auto"/>
              <w:jc w:val="center"/>
              <w:rPr>
                <w:rFonts w:ascii="Arial" w:eastAsia="Times New Roman" w:hAnsi="Arial" w:cs="Arial"/>
                <w:sz w:val="20"/>
                <w:szCs w:val="20"/>
                <w:lang w:eastAsia="pl-PL"/>
              </w:rPr>
            </w:pPr>
          </w:p>
        </w:tc>
        <w:tc>
          <w:tcPr>
            <w:tcW w:w="1891" w:type="dxa"/>
            <w:shd w:val="clear" w:color="auto" w:fill="auto"/>
            <w:vAlign w:val="center"/>
            <w:hideMark/>
          </w:tcPr>
          <w:p w14:paraId="555F811A" w14:textId="77777777" w:rsidR="00CB35C1" w:rsidRPr="00400AD1" w:rsidRDefault="00CB35C1" w:rsidP="00FB1B28">
            <w:pPr>
              <w:spacing w:after="0" w:line="240" w:lineRule="auto"/>
              <w:rPr>
                <w:rFonts w:ascii="Arial" w:eastAsia="Times New Roman" w:hAnsi="Arial" w:cs="Arial"/>
                <w:sz w:val="20"/>
                <w:szCs w:val="20"/>
                <w:lang w:eastAsia="pl-PL"/>
              </w:rPr>
            </w:pPr>
            <w:r w:rsidRPr="00400AD1">
              <w:rPr>
                <w:rFonts w:ascii="Arial" w:eastAsia="Times New Roman" w:hAnsi="Arial" w:cs="Arial"/>
                <w:sz w:val="20"/>
                <w:szCs w:val="20"/>
                <w:lang w:eastAsia="pl-PL"/>
              </w:rPr>
              <w:t xml:space="preserve">6 995 </w:t>
            </w:r>
            <w:r>
              <w:rPr>
                <w:rFonts w:ascii="Arial" w:eastAsia="Times New Roman" w:hAnsi="Arial" w:cs="Arial"/>
                <w:sz w:val="20"/>
                <w:szCs w:val="20"/>
                <w:lang w:eastAsia="pl-PL"/>
              </w:rPr>
              <w:t>000,00</w:t>
            </w:r>
          </w:p>
          <w:p w14:paraId="4BE89EAE" w14:textId="77777777" w:rsidR="00CB35C1" w:rsidRPr="00400AD1" w:rsidRDefault="00CB35C1" w:rsidP="00FB1B28">
            <w:pPr>
              <w:spacing w:after="0" w:line="240" w:lineRule="auto"/>
              <w:rPr>
                <w:rFonts w:ascii="Arial" w:eastAsia="Times New Roman" w:hAnsi="Arial" w:cs="Arial"/>
                <w:sz w:val="20"/>
                <w:szCs w:val="20"/>
                <w:lang w:eastAsia="pl-PL"/>
              </w:rPr>
            </w:pPr>
          </w:p>
        </w:tc>
      </w:tr>
      <w:tr w:rsidR="00CB35C1" w:rsidRPr="003D65D5" w14:paraId="13B523F0" w14:textId="77777777" w:rsidTr="00CB35C1">
        <w:trPr>
          <w:trHeight w:val="445"/>
        </w:trPr>
        <w:tc>
          <w:tcPr>
            <w:tcW w:w="3607" w:type="dxa"/>
            <w:shd w:val="clear" w:color="auto" w:fill="EFFFFF"/>
            <w:vAlign w:val="center"/>
            <w:hideMark/>
          </w:tcPr>
          <w:p w14:paraId="7B1D63B0" w14:textId="77777777" w:rsidR="00CB35C1" w:rsidRPr="003D65D5" w:rsidRDefault="00CB35C1" w:rsidP="00FB1B28">
            <w:pPr>
              <w:spacing w:after="0" w:line="240" w:lineRule="auto"/>
              <w:rPr>
                <w:rFonts w:ascii="Arial" w:eastAsia="Times New Roman" w:hAnsi="Arial" w:cs="Arial"/>
                <w:sz w:val="20"/>
                <w:szCs w:val="20"/>
                <w:lang w:eastAsia="pl-PL"/>
              </w:rPr>
            </w:pPr>
            <w:r w:rsidRPr="003D65D5">
              <w:rPr>
                <w:rFonts w:ascii="Arial" w:eastAsia="Times New Roman" w:hAnsi="Arial" w:cs="Arial"/>
                <w:sz w:val="20"/>
                <w:szCs w:val="20"/>
                <w:lang w:eastAsia="pl-PL"/>
              </w:rPr>
              <w:t>III.19 Planowane dofinansowanie UE [%]</w:t>
            </w:r>
          </w:p>
          <w:p w14:paraId="31865784" w14:textId="77777777" w:rsidR="00CB35C1" w:rsidRPr="003D65D5" w:rsidRDefault="00CB35C1" w:rsidP="00FB1B28">
            <w:pPr>
              <w:pStyle w:val="Akapitzlist"/>
              <w:spacing w:before="120" w:after="120"/>
              <w:ind w:left="22"/>
              <w:contextualSpacing w:val="0"/>
              <w:rPr>
                <w:rFonts w:ascii="Arial" w:eastAsia="Times New Roman" w:hAnsi="Arial" w:cs="Arial"/>
                <w:sz w:val="20"/>
                <w:szCs w:val="20"/>
                <w:lang w:eastAsia="pl-PL"/>
              </w:rPr>
            </w:pPr>
            <w:r w:rsidRPr="003D65D5">
              <w:rPr>
                <w:rFonts w:ascii="Arial" w:hAnsi="Arial" w:cs="Arial"/>
                <w:i/>
                <w:iCs/>
                <w:color w:val="7F7F7F" w:themeColor="text1" w:themeTint="80"/>
                <w:sz w:val="20"/>
                <w:szCs w:val="20"/>
              </w:rPr>
              <w:t>maksymalny poziom dofinansowania UE na projekt w %</w:t>
            </w:r>
          </w:p>
        </w:tc>
        <w:tc>
          <w:tcPr>
            <w:tcW w:w="1810" w:type="dxa"/>
            <w:shd w:val="clear" w:color="auto" w:fill="auto"/>
            <w:vAlign w:val="center"/>
            <w:hideMark/>
          </w:tcPr>
          <w:p w14:paraId="09D8311B" w14:textId="77777777" w:rsidR="00CB35C1" w:rsidRPr="00EA550E" w:rsidRDefault="00CB35C1" w:rsidP="00FB1B28">
            <w:pPr>
              <w:spacing w:after="0" w:line="240" w:lineRule="auto"/>
              <w:jc w:val="center"/>
              <w:rPr>
                <w:rFonts w:ascii="Arial" w:eastAsia="Times New Roman" w:hAnsi="Arial" w:cs="Arial"/>
                <w:sz w:val="20"/>
                <w:szCs w:val="20"/>
                <w:lang w:eastAsia="pl-PL"/>
              </w:rPr>
            </w:pPr>
            <w:r w:rsidRPr="00EA550E">
              <w:rPr>
                <w:rFonts w:ascii="Arial" w:eastAsia="Times New Roman" w:hAnsi="Arial" w:cs="Arial"/>
                <w:sz w:val="20"/>
                <w:szCs w:val="20"/>
                <w:lang w:eastAsia="pl-PL"/>
              </w:rPr>
              <w:t>100</w:t>
            </w:r>
          </w:p>
        </w:tc>
        <w:tc>
          <w:tcPr>
            <w:tcW w:w="1852" w:type="dxa"/>
            <w:shd w:val="clear" w:color="auto" w:fill="auto"/>
            <w:vAlign w:val="center"/>
            <w:hideMark/>
          </w:tcPr>
          <w:p w14:paraId="45E09D98" w14:textId="77777777" w:rsidR="00CB35C1" w:rsidRPr="00EA550E" w:rsidRDefault="00CB35C1" w:rsidP="00FB1B28">
            <w:pPr>
              <w:spacing w:after="0" w:line="240" w:lineRule="auto"/>
              <w:jc w:val="center"/>
              <w:rPr>
                <w:rFonts w:ascii="Arial" w:eastAsia="Times New Roman" w:hAnsi="Arial" w:cs="Arial"/>
                <w:sz w:val="20"/>
                <w:szCs w:val="20"/>
                <w:lang w:eastAsia="pl-PL"/>
              </w:rPr>
            </w:pPr>
            <w:r w:rsidRPr="00EA550E">
              <w:rPr>
                <w:rFonts w:ascii="Arial" w:eastAsia="Times New Roman" w:hAnsi="Arial" w:cs="Arial"/>
                <w:sz w:val="20"/>
                <w:szCs w:val="20"/>
                <w:lang w:eastAsia="pl-PL"/>
              </w:rPr>
              <w:t>100</w:t>
            </w:r>
          </w:p>
        </w:tc>
        <w:tc>
          <w:tcPr>
            <w:tcW w:w="1891" w:type="dxa"/>
            <w:shd w:val="clear" w:color="auto" w:fill="auto"/>
            <w:vAlign w:val="center"/>
            <w:hideMark/>
          </w:tcPr>
          <w:p w14:paraId="550AA051" w14:textId="77777777" w:rsidR="00CB35C1" w:rsidRPr="00EA550E" w:rsidRDefault="00CB35C1" w:rsidP="00FB1B28">
            <w:pPr>
              <w:spacing w:after="0" w:line="240" w:lineRule="auto"/>
              <w:jc w:val="center"/>
              <w:rPr>
                <w:rFonts w:ascii="Arial" w:eastAsia="Times New Roman" w:hAnsi="Arial" w:cs="Arial"/>
                <w:sz w:val="20"/>
                <w:szCs w:val="20"/>
                <w:lang w:eastAsia="pl-PL"/>
              </w:rPr>
            </w:pPr>
            <w:r w:rsidRPr="00EA550E">
              <w:rPr>
                <w:rFonts w:ascii="Arial" w:eastAsia="Times New Roman" w:hAnsi="Arial" w:cs="Arial"/>
                <w:sz w:val="20"/>
                <w:szCs w:val="20"/>
                <w:lang w:eastAsia="pl-PL"/>
              </w:rPr>
              <w:t>100</w:t>
            </w:r>
          </w:p>
        </w:tc>
      </w:tr>
    </w:tbl>
    <w:p w14:paraId="27305FDE" w14:textId="77777777" w:rsidR="00CB35C1" w:rsidRPr="003D65D5" w:rsidRDefault="00CB35C1" w:rsidP="00CB35C1">
      <w:pPr>
        <w:rPr>
          <w:rFonts w:ascii="Arial" w:hAnsi="Arial" w:cs="Arial"/>
          <w:sz w:val="20"/>
          <w:szCs w:val="20"/>
        </w:rPr>
      </w:pPr>
    </w:p>
    <w:tbl>
      <w:tblPr>
        <w:tblW w:w="9356"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356"/>
      </w:tblGrid>
      <w:tr w:rsidR="00CB35C1" w:rsidRPr="003D65D5" w14:paraId="2C27CFFA" w14:textId="77777777" w:rsidTr="00FB1B28">
        <w:trPr>
          <w:trHeight w:val="391"/>
        </w:trPr>
        <w:tc>
          <w:tcPr>
            <w:tcW w:w="9356" w:type="dxa"/>
            <w:shd w:val="clear" w:color="auto" w:fill="EFFFFF"/>
            <w:vAlign w:val="center"/>
          </w:tcPr>
          <w:p w14:paraId="05DA8B8A" w14:textId="77777777" w:rsidR="00CB35C1" w:rsidRPr="003D65D5" w:rsidRDefault="00CB35C1" w:rsidP="00FB1B28">
            <w:pPr>
              <w:spacing w:after="0" w:line="240" w:lineRule="auto"/>
              <w:rPr>
                <w:rFonts w:ascii="Arial" w:eastAsia="Times New Roman" w:hAnsi="Arial" w:cs="Arial"/>
                <w:sz w:val="20"/>
                <w:szCs w:val="20"/>
                <w:lang w:eastAsia="pl-PL"/>
              </w:rPr>
            </w:pPr>
            <w:r w:rsidRPr="003D65D5">
              <w:rPr>
                <w:rFonts w:ascii="Arial" w:eastAsia="Times New Roman" w:hAnsi="Arial" w:cs="Arial"/>
                <w:sz w:val="20"/>
                <w:szCs w:val="20"/>
                <w:lang w:eastAsia="pl-PL"/>
              </w:rPr>
              <w:t>III.20 Działania w projekcie</w:t>
            </w:r>
          </w:p>
        </w:tc>
      </w:tr>
    </w:tbl>
    <w:p w14:paraId="0E626F0F" w14:textId="77777777" w:rsidR="00CB35C1" w:rsidRPr="003D65D5" w:rsidRDefault="00CB35C1" w:rsidP="00CB35C1">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2827"/>
        <w:gridCol w:w="3969"/>
        <w:gridCol w:w="1751"/>
      </w:tblGrid>
      <w:tr w:rsidR="00CB35C1" w:rsidRPr="003D65D5" w14:paraId="3123C840" w14:textId="77777777" w:rsidTr="00CB35C1">
        <w:trPr>
          <w:trHeight w:val="600"/>
        </w:trPr>
        <w:tc>
          <w:tcPr>
            <w:tcW w:w="717" w:type="dxa"/>
            <w:shd w:val="clear" w:color="auto" w:fill="EFFFFF"/>
            <w:vAlign w:val="center"/>
          </w:tcPr>
          <w:p w14:paraId="714B3FA1" w14:textId="77777777" w:rsidR="00CB35C1" w:rsidRPr="003D65D5" w:rsidRDefault="00CB35C1" w:rsidP="00FB1B28">
            <w:pPr>
              <w:spacing w:after="0" w:line="240" w:lineRule="auto"/>
              <w:jc w:val="center"/>
              <w:rPr>
                <w:rFonts w:ascii="Arial" w:eastAsia="Times New Roman" w:hAnsi="Arial" w:cs="Arial"/>
                <w:sz w:val="20"/>
                <w:szCs w:val="20"/>
                <w:lang w:eastAsia="pl-PL"/>
              </w:rPr>
            </w:pPr>
            <w:r w:rsidRPr="003D65D5">
              <w:rPr>
                <w:rFonts w:ascii="Arial" w:eastAsia="Times New Roman" w:hAnsi="Arial" w:cs="Arial"/>
                <w:sz w:val="20"/>
                <w:szCs w:val="20"/>
                <w:lang w:eastAsia="pl-PL"/>
              </w:rPr>
              <w:t>L.p.</w:t>
            </w:r>
          </w:p>
        </w:tc>
        <w:tc>
          <w:tcPr>
            <w:tcW w:w="2827" w:type="dxa"/>
            <w:shd w:val="clear" w:color="auto" w:fill="EFFFFF"/>
            <w:vAlign w:val="center"/>
            <w:hideMark/>
          </w:tcPr>
          <w:p w14:paraId="6ED4F1A1" w14:textId="77777777" w:rsidR="00CB35C1" w:rsidRPr="003D65D5" w:rsidRDefault="00CB35C1" w:rsidP="00FB1B28">
            <w:pPr>
              <w:spacing w:after="0" w:line="240" w:lineRule="auto"/>
              <w:jc w:val="center"/>
              <w:rPr>
                <w:rFonts w:ascii="Arial" w:eastAsia="Times New Roman" w:hAnsi="Arial" w:cs="Arial"/>
                <w:sz w:val="20"/>
                <w:szCs w:val="20"/>
                <w:lang w:eastAsia="pl-PL"/>
              </w:rPr>
            </w:pPr>
            <w:r w:rsidRPr="003D65D5">
              <w:rPr>
                <w:rFonts w:ascii="Arial" w:eastAsia="Times New Roman" w:hAnsi="Arial" w:cs="Arial"/>
                <w:sz w:val="20"/>
                <w:szCs w:val="20"/>
                <w:lang w:eastAsia="pl-PL"/>
              </w:rPr>
              <w:t>Nazwa zadania</w:t>
            </w:r>
          </w:p>
          <w:p w14:paraId="7A46AE49" w14:textId="77777777" w:rsidR="00CB35C1" w:rsidRPr="003D65D5" w:rsidRDefault="00CB35C1" w:rsidP="00FB1B28">
            <w:pPr>
              <w:pStyle w:val="Akapitzlist"/>
              <w:spacing w:before="120" w:after="120"/>
              <w:ind w:left="22"/>
              <w:contextualSpacing w:val="0"/>
              <w:jc w:val="center"/>
              <w:rPr>
                <w:rFonts w:ascii="Arial" w:eastAsia="Times New Roman" w:hAnsi="Arial" w:cs="Arial"/>
                <w:sz w:val="20"/>
                <w:szCs w:val="20"/>
                <w:lang w:eastAsia="pl-PL"/>
              </w:rPr>
            </w:pPr>
            <w:r w:rsidRPr="003D65D5">
              <w:rPr>
                <w:rFonts w:ascii="Arial" w:hAnsi="Arial" w:cs="Arial"/>
                <w:i/>
                <w:iCs/>
                <w:color w:val="7F7F7F" w:themeColor="text1" w:themeTint="80"/>
                <w:sz w:val="20"/>
                <w:szCs w:val="20"/>
              </w:rPr>
              <w:t>kluczowe zadania, jakie będą realizowane w ramach projektu</w:t>
            </w:r>
          </w:p>
        </w:tc>
        <w:tc>
          <w:tcPr>
            <w:tcW w:w="3969" w:type="dxa"/>
            <w:shd w:val="clear" w:color="auto" w:fill="EFFFFF"/>
            <w:vAlign w:val="center"/>
            <w:hideMark/>
          </w:tcPr>
          <w:p w14:paraId="04993004" w14:textId="77777777" w:rsidR="00CB35C1" w:rsidRPr="003D65D5" w:rsidRDefault="00CB35C1" w:rsidP="00FB1B28">
            <w:pPr>
              <w:spacing w:after="0" w:line="240" w:lineRule="auto"/>
              <w:jc w:val="center"/>
              <w:rPr>
                <w:rFonts w:ascii="Arial" w:eastAsia="Times New Roman" w:hAnsi="Arial" w:cs="Arial"/>
                <w:sz w:val="20"/>
                <w:szCs w:val="20"/>
                <w:lang w:eastAsia="pl-PL"/>
              </w:rPr>
            </w:pPr>
            <w:r w:rsidRPr="003D65D5">
              <w:rPr>
                <w:rFonts w:ascii="Arial" w:eastAsia="Times New Roman" w:hAnsi="Arial" w:cs="Arial"/>
                <w:sz w:val="20"/>
                <w:szCs w:val="20"/>
                <w:lang w:eastAsia="pl-PL"/>
              </w:rPr>
              <w:t>Opis działania</w:t>
            </w:r>
          </w:p>
          <w:p w14:paraId="03D3C8EC" w14:textId="77777777" w:rsidR="00CB35C1" w:rsidRPr="003D65D5" w:rsidRDefault="00CB35C1" w:rsidP="00FB1B28">
            <w:pPr>
              <w:pStyle w:val="Akapitzlist"/>
              <w:spacing w:before="120" w:after="120"/>
              <w:ind w:left="22"/>
              <w:contextualSpacing w:val="0"/>
              <w:jc w:val="center"/>
              <w:rPr>
                <w:rFonts w:ascii="Arial" w:eastAsia="Times New Roman" w:hAnsi="Arial" w:cs="Arial"/>
                <w:sz w:val="20"/>
                <w:szCs w:val="20"/>
                <w:lang w:eastAsia="pl-PL"/>
              </w:rPr>
            </w:pPr>
            <w:r w:rsidRPr="003D65D5">
              <w:rPr>
                <w:rFonts w:ascii="Arial" w:hAnsi="Arial" w:cs="Arial"/>
                <w:i/>
                <w:iCs/>
                <w:color w:val="7F7F7F" w:themeColor="text1" w:themeTint="80"/>
                <w:sz w:val="20"/>
                <w:szCs w:val="20"/>
              </w:rPr>
              <w:t>krótki opis planowanych do podjęcia działań składających się na dane zadanie</w:t>
            </w:r>
          </w:p>
        </w:tc>
        <w:tc>
          <w:tcPr>
            <w:tcW w:w="1751" w:type="dxa"/>
            <w:shd w:val="clear" w:color="auto" w:fill="EFFFFF"/>
            <w:vAlign w:val="center"/>
            <w:hideMark/>
          </w:tcPr>
          <w:p w14:paraId="6ECFB370" w14:textId="77777777" w:rsidR="00CB35C1" w:rsidRPr="003D65D5" w:rsidRDefault="00CB35C1" w:rsidP="00FB1B28">
            <w:pPr>
              <w:spacing w:after="0" w:line="240" w:lineRule="auto"/>
              <w:jc w:val="center"/>
              <w:rPr>
                <w:rFonts w:ascii="Arial" w:eastAsia="Times New Roman" w:hAnsi="Arial" w:cs="Arial"/>
                <w:sz w:val="20"/>
                <w:szCs w:val="20"/>
                <w:lang w:eastAsia="pl-PL"/>
              </w:rPr>
            </w:pPr>
            <w:r w:rsidRPr="003D65D5">
              <w:rPr>
                <w:rFonts w:ascii="Arial" w:eastAsia="Times New Roman" w:hAnsi="Arial" w:cs="Arial"/>
                <w:sz w:val="20"/>
                <w:szCs w:val="20"/>
                <w:lang w:eastAsia="pl-PL"/>
              </w:rPr>
              <w:t>Szacunkowa wartość całkowita zadania [PLN]</w:t>
            </w:r>
          </w:p>
        </w:tc>
      </w:tr>
      <w:tr w:rsidR="00CB35C1" w:rsidRPr="003D65D5" w14:paraId="69702B33" w14:textId="77777777" w:rsidTr="00CB35C1">
        <w:trPr>
          <w:trHeight w:val="600"/>
        </w:trPr>
        <w:tc>
          <w:tcPr>
            <w:tcW w:w="717" w:type="dxa"/>
            <w:vAlign w:val="center"/>
          </w:tcPr>
          <w:p w14:paraId="44C5FCC4" w14:textId="77777777" w:rsidR="00CB35C1" w:rsidRPr="003D65D5" w:rsidRDefault="00CB35C1" w:rsidP="00FB1B28">
            <w:pPr>
              <w:spacing w:after="0" w:line="240" w:lineRule="auto"/>
              <w:jc w:val="center"/>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1</w:t>
            </w:r>
          </w:p>
        </w:tc>
        <w:tc>
          <w:tcPr>
            <w:tcW w:w="2827" w:type="dxa"/>
            <w:shd w:val="clear" w:color="auto" w:fill="auto"/>
            <w:noWrap/>
            <w:vAlign w:val="center"/>
            <w:hideMark/>
          </w:tcPr>
          <w:p w14:paraId="7A7EC9E9"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Przygotowanie projektu </w:t>
            </w:r>
          </w:p>
          <w:p w14:paraId="6D14E042" w14:textId="77777777" w:rsidR="00CB35C1" w:rsidRPr="003D65D5" w:rsidRDefault="00CB35C1" w:rsidP="00FB1B28">
            <w:pPr>
              <w:spacing w:after="0" w:line="240" w:lineRule="auto"/>
              <w:rPr>
                <w:rFonts w:ascii="Arial" w:eastAsia="Times New Roman" w:hAnsi="Arial" w:cs="Arial"/>
                <w:color w:val="000000"/>
                <w:sz w:val="20"/>
                <w:szCs w:val="20"/>
                <w:lang w:eastAsia="pl-PL"/>
              </w:rPr>
            </w:pPr>
          </w:p>
        </w:tc>
        <w:tc>
          <w:tcPr>
            <w:tcW w:w="3969" w:type="dxa"/>
            <w:shd w:val="clear" w:color="auto" w:fill="auto"/>
            <w:noWrap/>
            <w:vAlign w:val="center"/>
            <w:hideMark/>
          </w:tcPr>
          <w:p w14:paraId="54EC447A" w14:textId="77777777" w:rsidR="00CB35C1" w:rsidRPr="00D5096F" w:rsidRDefault="00CB35C1" w:rsidP="00FB1B28">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przygotowanie </w:t>
            </w:r>
            <w:r w:rsidRPr="00D5096F">
              <w:rPr>
                <w:rFonts w:ascii="Arial" w:eastAsia="Times New Roman" w:hAnsi="Arial" w:cs="Arial"/>
                <w:sz w:val="20"/>
                <w:szCs w:val="20"/>
                <w:lang w:eastAsia="pl-PL"/>
              </w:rPr>
              <w:t>dokumentacj</w:t>
            </w:r>
            <w:r>
              <w:rPr>
                <w:rFonts w:ascii="Arial" w:eastAsia="Times New Roman" w:hAnsi="Arial" w:cs="Arial"/>
                <w:sz w:val="20"/>
                <w:szCs w:val="20"/>
                <w:lang w:eastAsia="pl-PL"/>
              </w:rPr>
              <w:t>i</w:t>
            </w:r>
            <w:r w:rsidRPr="00D5096F">
              <w:rPr>
                <w:rFonts w:ascii="Arial" w:eastAsia="Times New Roman" w:hAnsi="Arial" w:cs="Arial"/>
                <w:sz w:val="20"/>
                <w:szCs w:val="20"/>
                <w:lang w:eastAsia="pl-PL"/>
              </w:rPr>
              <w:t xml:space="preserve"> projektowo -kosztorysow</w:t>
            </w:r>
            <w:r>
              <w:rPr>
                <w:rFonts w:ascii="Arial" w:eastAsia="Times New Roman" w:hAnsi="Arial" w:cs="Arial"/>
                <w:sz w:val="20"/>
                <w:szCs w:val="20"/>
                <w:lang w:eastAsia="pl-PL"/>
              </w:rPr>
              <w:t>ej</w:t>
            </w:r>
            <w:r w:rsidRPr="00D5096F">
              <w:rPr>
                <w:rFonts w:ascii="Arial" w:eastAsia="Times New Roman" w:hAnsi="Arial" w:cs="Arial"/>
                <w:sz w:val="20"/>
                <w:szCs w:val="20"/>
                <w:lang w:eastAsia="pl-PL"/>
              </w:rPr>
              <w:t>,</w:t>
            </w:r>
          </w:p>
          <w:p w14:paraId="070BE9F2"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sz w:val="20"/>
                <w:szCs w:val="20"/>
                <w:lang w:eastAsia="pl-PL"/>
              </w:rPr>
              <w:t>-</w:t>
            </w:r>
            <w:r w:rsidRPr="00D5096F">
              <w:rPr>
                <w:rFonts w:ascii="Arial" w:eastAsia="Times New Roman" w:hAnsi="Arial" w:cs="Arial"/>
                <w:sz w:val="20"/>
                <w:szCs w:val="20"/>
                <w:lang w:eastAsia="pl-PL"/>
              </w:rPr>
              <w:t xml:space="preserve"> uzyskanie wymaganych decyzji</w:t>
            </w:r>
            <w:r>
              <w:rPr>
                <w:rFonts w:ascii="Arial" w:eastAsia="Times New Roman" w:hAnsi="Arial" w:cs="Arial"/>
                <w:sz w:val="20"/>
                <w:szCs w:val="20"/>
                <w:lang w:eastAsia="pl-PL"/>
              </w:rPr>
              <w:t xml:space="preserve"> i pozwoleń</w:t>
            </w:r>
          </w:p>
        </w:tc>
        <w:tc>
          <w:tcPr>
            <w:tcW w:w="1751" w:type="dxa"/>
            <w:shd w:val="clear" w:color="000000" w:fill="FFFFFF"/>
            <w:vAlign w:val="center"/>
            <w:hideMark/>
          </w:tcPr>
          <w:p w14:paraId="6F1A926C" w14:textId="77777777" w:rsidR="00CB35C1" w:rsidRPr="003D65D5" w:rsidRDefault="00CB35C1" w:rsidP="00FB1B28">
            <w:pPr>
              <w:spacing w:after="0" w:line="240" w:lineRule="auto"/>
              <w:jc w:val="center"/>
              <w:rPr>
                <w:rFonts w:ascii="Arial" w:eastAsia="Times New Roman" w:hAnsi="Arial" w:cs="Arial"/>
                <w:sz w:val="20"/>
                <w:szCs w:val="20"/>
                <w:lang w:eastAsia="pl-PL"/>
              </w:rPr>
            </w:pPr>
            <w:r>
              <w:rPr>
                <w:rFonts w:ascii="Arial" w:hAnsi="Arial" w:cs="Arial"/>
                <w:sz w:val="20"/>
                <w:szCs w:val="20"/>
              </w:rPr>
              <w:t>40 000,00</w:t>
            </w:r>
          </w:p>
        </w:tc>
      </w:tr>
      <w:tr w:rsidR="00CB35C1" w:rsidRPr="003D65D5" w14:paraId="431003D5" w14:textId="77777777" w:rsidTr="00CB35C1">
        <w:trPr>
          <w:trHeight w:val="600"/>
        </w:trPr>
        <w:tc>
          <w:tcPr>
            <w:tcW w:w="717" w:type="dxa"/>
            <w:vAlign w:val="center"/>
          </w:tcPr>
          <w:p w14:paraId="0F362802" w14:textId="77777777" w:rsidR="00CB35C1" w:rsidRPr="003D65D5"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2827" w:type="dxa"/>
            <w:shd w:val="clear" w:color="auto" w:fill="auto"/>
            <w:noWrap/>
            <w:vAlign w:val="center"/>
            <w:hideMark/>
          </w:tcPr>
          <w:p w14:paraId="2BA99E75" w14:textId="15B9B12B" w:rsidR="00CB35C1"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Roboty budowlane</w:t>
            </w:r>
          </w:p>
          <w:p w14:paraId="2530BE28" w14:textId="77777777" w:rsidR="00CB35C1" w:rsidRPr="003D65D5" w:rsidRDefault="00CB35C1" w:rsidP="00FB1B28">
            <w:pPr>
              <w:spacing w:after="0" w:line="240" w:lineRule="auto"/>
              <w:rPr>
                <w:rFonts w:ascii="Arial" w:eastAsia="Times New Roman" w:hAnsi="Arial" w:cs="Arial"/>
                <w:color w:val="000000"/>
                <w:sz w:val="20"/>
                <w:szCs w:val="20"/>
                <w:lang w:eastAsia="pl-PL"/>
              </w:rPr>
            </w:pPr>
          </w:p>
        </w:tc>
        <w:tc>
          <w:tcPr>
            <w:tcW w:w="3969" w:type="dxa"/>
            <w:shd w:val="clear" w:color="auto" w:fill="auto"/>
            <w:noWrap/>
            <w:vAlign w:val="center"/>
            <w:hideMark/>
          </w:tcPr>
          <w:p w14:paraId="59FBBB3A" w14:textId="77777777" w:rsidR="00CB35C1"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 </w:t>
            </w:r>
            <w:r w:rsidRPr="003D65D5">
              <w:rPr>
                <w:rFonts w:ascii="Arial" w:eastAsia="Times New Roman" w:hAnsi="Arial" w:cs="Arial"/>
                <w:color w:val="000000"/>
                <w:sz w:val="20"/>
                <w:szCs w:val="20"/>
                <w:lang w:eastAsia="pl-PL"/>
              </w:rPr>
              <w:t>Remont</w:t>
            </w:r>
            <w:r>
              <w:rPr>
                <w:rFonts w:ascii="Arial" w:eastAsia="Times New Roman" w:hAnsi="Arial" w:cs="Arial"/>
                <w:color w:val="000000"/>
                <w:sz w:val="20"/>
                <w:szCs w:val="20"/>
                <w:lang w:eastAsia="pl-PL"/>
              </w:rPr>
              <w:t xml:space="preserve"> dachu i elewacji</w:t>
            </w:r>
            <w:r w:rsidRPr="003D65D5">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WSSE  w Warszawie ul. </w:t>
            </w:r>
            <w:r w:rsidRPr="003D65D5">
              <w:rPr>
                <w:rFonts w:ascii="Arial" w:eastAsia="Times New Roman" w:hAnsi="Arial" w:cs="Arial"/>
                <w:color w:val="000000"/>
                <w:sz w:val="20"/>
                <w:szCs w:val="20"/>
                <w:lang w:eastAsia="pl-PL"/>
              </w:rPr>
              <w:t>Nowogrodzka 82</w:t>
            </w:r>
            <w:r>
              <w:rPr>
                <w:rFonts w:ascii="Arial" w:eastAsia="Times New Roman" w:hAnsi="Arial" w:cs="Arial"/>
                <w:color w:val="000000"/>
                <w:sz w:val="20"/>
                <w:szCs w:val="20"/>
                <w:lang w:eastAsia="pl-PL"/>
              </w:rPr>
              <w:t>,</w:t>
            </w:r>
          </w:p>
          <w:p w14:paraId="294A90D7" w14:textId="77777777" w:rsidR="00CB35C1"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Remont dachu i elewacji i wentylacji WSSE w Warszawie ul. Żelazna 79,</w:t>
            </w:r>
          </w:p>
          <w:p w14:paraId="2CA349BF" w14:textId="77777777" w:rsidR="00CB35C1"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Modernizacja punktu pobrań przyjęć i wymazów WSSE w Warszawie ul. Żelazna 79</w:t>
            </w:r>
          </w:p>
          <w:p w14:paraId="0F50DC5D"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Remont węzła CO WSSE w Warszawie ul. Żelazna 79</w:t>
            </w:r>
          </w:p>
        </w:tc>
        <w:tc>
          <w:tcPr>
            <w:tcW w:w="1751" w:type="dxa"/>
            <w:shd w:val="clear" w:color="000000" w:fill="FFFFFF"/>
            <w:vAlign w:val="center"/>
            <w:hideMark/>
          </w:tcPr>
          <w:p w14:paraId="2C228333" w14:textId="77777777" w:rsidR="00CB35C1" w:rsidRPr="003D65D5" w:rsidRDefault="00CB35C1" w:rsidP="00FB1B28">
            <w:pPr>
              <w:spacing w:after="0" w:line="240" w:lineRule="auto"/>
              <w:jc w:val="center"/>
              <w:rPr>
                <w:rFonts w:ascii="Arial" w:eastAsia="Times New Roman" w:hAnsi="Arial" w:cs="Arial"/>
                <w:sz w:val="20"/>
                <w:szCs w:val="20"/>
                <w:lang w:eastAsia="pl-PL"/>
              </w:rPr>
            </w:pPr>
            <w:r>
              <w:rPr>
                <w:rFonts w:ascii="Arial" w:hAnsi="Arial" w:cs="Arial"/>
                <w:sz w:val="20"/>
                <w:szCs w:val="20"/>
              </w:rPr>
              <w:t>6 378 070,00</w:t>
            </w:r>
          </w:p>
        </w:tc>
      </w:tr>
      <w:tr w:rsidR="00CB35C1" w:rsidRPr="003D65D5" w14:paraId="795B9CEB" w14:textId="77777777" w:rsidTr="00CB35C1">
        <w:trPr>
          <w:trHeight w:val="600"/>
        </w:trPr>
        <w:tc>
          <w:tcPr>
            <w:tcW w:w="717" w:type="dxa"/>
            <w:vAlign w:val="center"/>
          </w:tcPr>
          <w:p w14:paraId="586FE715" w14:textId="77777777" w:rsidR="00CB35C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2827" w:type="dxa"/>
            <w:shd w:val="clear" w:color="auto" w:fill="auto"/>
            <w:noWrap/>
            <w:vAlign w:val="center"/>
          </w:tcPr>
          <w:p w14:paraId="5800EF43" w14:textId="77777777" w:rsidR="00CB35C1" w:rsidRDefault="00CB35C1" w:rsidP="00FB1B28">
            <w:pPr>
              <w:spacing w:after="0" w:line="240" w:lineRule="auto"/>
              <w:rPr>
                <w:rFonts w:ascii="Arial" w:hAnsi="Arial" w:cs="Arial"/>
                <w:sz w:val="20"/>
                <w:szCs w:val="20"/>
              </w:rPr>
            </w:pPr>
            <w:r>
              <w:rPr>
                <w:rFonts w:ascii="Arial" w:hAnsi="Arial" w:cs="Arial"/>
                <w:sz w:val="20"/>
                <w:szCs w:val="20"/>
              </w:rPr>
              <w:t>Nadzór inwestorski</w:t>
            </w:r>
          </w:p>
        </w:tc>
        <w:tc>
          <w:tcPr>
            <w:tcW w:w="3969" w:type="dxa"/>
            <w:shd w:val="clear" w:color="auto" w:fill="auto"/>
            <w:noWrap/>
            <w:vAlign w:val="center"/>
          </w:tcPr>
          <w:p w14:paraId="36E7C6FD" w14:textId="77777777" w:rsidR="00CB35C1"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Nadzór inwestorski</w:t>
            </w:r>
          </w:p>
        </w:tc>
        <w:tc>
          <w:tcPr>
            <w:tcW w:w="1751" w:type="dxa"/>
            <w:shd w:val="clear" w:color="000000" w:fill="FFFFFF"/>
            <w:vAlign w:val="center"/>
          </w:tcPr>
          <w:p w14:paraId="74C9B618" w14:textId="77777777" w:rsidR="00CB35C1" w:rsidRDefault="00CB35C1" w:rsidP="00FB1B28">
            <w:pPr>
              <w:spacing w:after="0" w:line="240" w:lineRule="auto"/>
              <w:jc w:val="center"/>
              <w:rPr>
                <w:rFonts w:ascii="Arial" w:hAnsi="Arial" w:cs="Arial"/>
                <w:sz w:val="20"/>
                <w:szCs w:val="20"/>
              </w:rPr>
            </w:pPr>
            <w:r>
              <w:rPr>
                <w:rFonts w:ascii="Arial" w:hAnsi="Arial" w:cs="Arial"/>
                <w:sz w:val="20"/>
                <w:szCs w:val="20"/>
              </w:rPr>
              <w:t>80 000,00</w:t>
            </w:r>
          </w:p>
        </w:tc>
      </w:tr>
      <w:tr w:rsidR="00CB35C1" w:rsidRPr="003D65D5" w14:paraId="32B6FCE6" w14:textId="77777777" w:rsidTr="00CB35C1">
        <w:trPr>
          <w:trHeight w:val="600"/>
        </w:trPr>
        <w:tc>
          <w:tcPr>
            <w:tcW w:w="717" w:type="dxa"/>
            <w:vAlign w:val="center"/>
          </w:tcPr>
          <w:p w14:paraId="4A9FDA48" w14:textId="77777777" w:rsidR="00CB35C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2827" w:type="dxa"/>
            <w:shd w:val="clear" w:color="auto" w:fill="auto"/>
            <w:noWrap/>
            <w:vAlign w:val="center"/>
          </w:tcPr>
          <w:p w14:paraId="7185E02F" w14:textId="77777777" w:rsidR="00CB35C1" w:rsidRDefault="00CB35C1" w:rsidP="00FB1B28">
            <w:pPr>
              <w:spacing w:after="0" w:line="240" w:lineRule="auto"/>
              <w:rPr>
                <w:rFonts w:ascii="Arial" w:hAnsi="Arial" w:cs="Arial"/>
                <w:sz w:val="20"/>
                <w:szCs w:val="20"/>
              </w:rPr>
            </w:pPr>
            <w:r>
              <w:rPr>
                <w:rFonts w:ascii="Arial" w:hAnsi="Arial" w:cs="Arial"/>
                <w:sz w:val="20"/>
                <w:szCs w:val="20"/>
              </w:rPr>
              <w:t>Zakup sprzętu niemedycznego</w:t>
            </w:r>
          </w:p>
        </w:tc>
        <w:tc>
          <w:tcPr>
            <w:tcW w:w="3969" w:type="dxa"/>
            <w:shd w:val="clear" w:color="auto" w:fill="auto"/>
            <w:noWrap/>
            <w:vAlign w:val="center"/>
          </w:tcPr>
          <w:p w14:paraId="37F657B9" w14:textId="77777777" w:rsidR="00CB35C1"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Zakup wyposażenia socjalno-bytowego, administracyjno-biurowego i informatycznego</w:t>
            </w:r>
            <w:r w:rsidRPr="003D65D5">
              <w:rPr>
                <w:rFonts w:ascii="Arial" w:eastAsia="Times New Roman" w:hAnsi="Arial" w:cs="Arial"/>
                <w:color w:val="000000"/>
                <w:sz w:val="20"/>
                <w:szCs w:val="20"/>
                <w:lang w:eastAsia="pl-PL"/>
              </w:rPr>
              <w:t xml:space="preserve"> </w:t>
            </w:r>
          </w:p>
        </w:tc>
        <w:tc>
          <w:tcPr>
            <w:tcW w:w="1751" w:type="dxa"/>
            <w:shd w:val="clear" w:color="000000" w:fill="FFFFFF"/>
            <w:vAlign w:val="center"/>
          </w:tcPr>
          <w:p w14:paraId="0090165F" w14:textId="77777777" w:rsidR="00CB35C1" w:rsidRDefault="00CB35C1" w:rsidP="00FB1B28">
            <w:pPr>
              <w:spacing w:after="0" w:line="240" w:lineRule="auto"/>
              <w:jc w:val="center"/>
              <w:rPr>
                <w:rFonts w:ascii="Arial" w:hAnsi="Arial" w:cs="Arial"/>
                <w:sz w:val="20"/>
                <w:szCs w:val="20"/>
              </w:rPr>
            </w:pPr>
            <w:r>
              <w:rPr>
                <w:rFonts w:ascii="Arial" w:hAnsi="Arial" w:cs="Arial"/>
                <w:sz w:val="20"/>
                <w:szCs w:val="20"/>
              </w:rPr>
              <w:t>154 130,00</w:t>
            </w:r>
          </w:p>
        </w:tc>
      </w:tr>
      <w:tr w:rsidR="00CB35C1" w:rsidRPr="003D65D5" w14:paraId="4D7AF6AA" w14:textId="77777777" w:rsidTr="00CB35C1">
        <w:trPr>
          <w:trHeight w:val="600"/>
        </w:trPr>
        <w:tc>
          <w:tcPr>
            <w:tcW w:w="717" w:type="dxa"/>
            <w:vAlign w:val="center"/>
          </w:tcPr>
          <w:p w14:paraId="3110DAD9" w14:textId="77777777" w:rsidR="00CB35C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2827" w:type="dxa"/>
            <w:shd w:val="clear" w:color="auto" w:fill="auto"/>
            <w:noWrap/>
            <w:vAlign w:val="center"/>
          </w:tcPr>
          <w:p w14:paraId="6EA88D42" w14:textId="77777777" w:rsidR="00CB35C1" w:rsidRDefault="00CB35C1" w:rsidP="00FB1B28">
            <w:pPr>
              <w:spacing w:after="0" w:line="240" w:lineRule="auto"/>
              <w:rPr>
                <w:rFonts w:ascii="Arial" w:hAnsi="Arial" w:cs="Arial"/>
                <w:sz w:val="20"/>
                <w:szCs w:val="20"/>
              </w:rPr>
            </w:pPr>
            <w:r>
              <w:rPr>
                <w:rFonts w:ascii="Arial" w:eastAsia="Times New Roman" w:hAnsi="Arial" w:cs="Arial"/>
                <w:color w:val="000000"/>
                <w:sz w:val="20"/>
                <w:szCs w:val="20"/>
                <w:lang w:eastAsia="pl-PL"/>
              </w:rPr>
              <w:t xml:space="preserve">Zakup sprzętu laboratoryjnego </w:t>
            </w:r>
          </w:p>
        </w:tc>
        <w:tc>
          <w:tcPr>
            <w:tcW w:w="3969" w:type="dxa"/>
            <w:shd w:val="clear" w:color="auto" w:fill="auto"/>
            <w:noWrap/>
            <w:vAlign w:val="center"/>
          </w:tcPr>
          <w:p w14:paraId="53401E0A" w14:textId="77777777" w:rsidR="00CB35C1"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Zakup </w:t>
            </w:r>
            <w:r>
              <w:rPr>
                <w:rFonts w:ascii="Arial" w:hAnsi="Arial" w:cs="Arial"/>
                <w:sz w:val="20"/>
                <w:szCs w:val="20"/>
              </w:rPr>
              <w:t xml:space="preserve">sprzętu laboratoryjnego </w:t>
            </w:r>
            <w:r>
              <w:rPr>
                <w:rFonts w:ascii="Arial" w:eastAsia="Times New Roman" w:hAnsi="Arial" w:cs="Arial"/>
                <w:color w:val="000000"/>
                <w:sz w:val="20"/>
                <w:szCs w:val="20"/>
                <w:lang w:eastAsia="pl-PL"/>
              </w:rPr>
              <w:t>do punktu pobrań przyjęć i wymazów Wojewódzka Stacja Sanitarno- Epidemiologiczna w Warszawie ul. Żelazna 79</w:t>
            </w:r>
            <w:r>
              <w:rPr>
                <w:rFonts w:ascii="Arial" w:hAnsi="Arial" w:cs="Arial"/>
                <w:sz w:val="20"/>
                <w:szCs w:val="20"/>
              </w:rPr>
              <w:t xml:space="preserve"> niezbędnego do działalności punktu poboru i przyjęć próbek i wymazów</w:t>
            </w:r>
          </w:p>
        </w:tc>
        <w:tc>
          <w:tcPr>
            <w:tcW w:w="1751" w:type="dxa"/>
            <w:shd w:val="clear" w:color="000000" w:fill="FFFFFF"/>
            <w:vAlign w:val="center"/>
          </w:tcPr>
          <w:p w14:paraId="5DCD4E02"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192 800,00</w:t>
            </w:r>
          </w:p>
          <w:p w14:paraId="28367D8B" w14:textId="77777777" w:rsidR="00CB35C1" w:rsidRDefault="00CB35C1" w:rsidP="00FB1B28">
            <w:pPr>
              <w:spacing w:after="0" w:line="240" w:lineRule="auto"/>
              <w:jc w:val="center"/>
              <w:rPr>
                <w:rFonts w:ascii="Arial" w:hAnsi="Arial" w:cs="Arial"/>
                <w:sz w:val="20"/>
                <w:szCs w:val="20"/>
              </w:rPr>
            </w:pPr>
          </w:p>
        </w:tc>
      </w:tr>
      <w:tr w:rsidR="00CB35C1" w:rsidRPr="003D65D5" w14:paraId="02F4591E" w14:textId="77777777" w:rsidTr="00CB35C1">
        <w:trPr>
          <w:trHeight w:val="600"/>
        </w:trPr>
        <w:tc>
          <w:tcPr>
            <w:tcW w:w="717" w:type="dxa"/>
            <w:vAlign w:val="center"/>
          </w:tcPr>
          <w:p w14:paraId="0155C84E" w14:textId="77777777" w:rsidR="00CB35C1" w:rsidRPr="003D65D5"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2827" w:type="dxa"/>
            <w:shd w:val="clear" w:color="auto" w:fill="auto"/>
            <w:noWrap/>
            <w:vAlign w:val="center"/>
          </w:tcPr>
          <w:p w14:paraId="52F20511" w14:textId="77777777" w:rsidR="00CB35C1" w:rsidRPr="003D65D5" w:rsidRDefault="00CB35C1" w:rsidP="00FB1B28">
            <w:pPr>
              <w:spacing w:after="0" w:line="240" w:lineRule="auto"/>
              <w:rPr>
                <w:rFonts w:ascii="Arial" w:hAnsi="Arial" w:cs="Arial"/>
                <w:sz w:val="20"/>
                <w:szCs w:val="20"/>
              </w:rPr>
            </w:pPr>
            <w:r>
              <w:rPr>
                <w:rFonts w:ascii="Arial" w:hAnsi="Arial" w:cs="Arial"/>
                <w:sz w:val="20"/>
                <w:szCs w:val="20"/>
              </w:rPr>
              <w:t xml:space="preserve">Promocja projektu </w:t>
            </w:r>
          </w:p>
        </w:tc>
        <w:tc>
          <w:tcPr>
            <w:tcW w:w="3969" w:type="dxa"/>
            <w:shd w:val="clear" w:color="auto" w:fill="auto"/>
            <w:noWrap/>
            <w:vAlign w:val="center"/>
          </w:tcPr>
          <w:p w14:paraId="29B947E0"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Instalacja zewnętrznej tablicy informacyjnej, informacje na stronie internetowej </w:t>
            </w:r>
          </w:p>
        </w:tc>
        <w:tc>
          <w:tcPr>
            <w:tcW w:w="1751" w:type="dxa"/>
            <w:shd w:val="clear" w:color="000000" w:fill="FFFFFF"/>
            <w:vAlign w:val="center"/>
          </w:tcPr>
          <w:p w14:paraId="4407347E" w14:textId="77777777" w:rsidR="00CB35C1" w:rsidRDefault="00CB35C1" w:rsidP="00FB1B28">
            <w:pPr>
              <w:spacing w:after="0" w:line="240" w:lineRule="auto"/>
              <w:jc w:val="center"/>
              <w:rPr>
                <w:rFonts w:ascii="Arial" w:hAnsi="Arial" w:cs="Arial"/>
                <w:sz w:val="20"/>
                <w:szCs w:val="20"/>
              </w:rPr>
            </w:pPr>
          </w:p>
          <w:p w14:paraId="637590A0" w14:textId="77777777" w:rsidR="00CB35C1" w:rsidRDefault="00CB35C1" w:rsidP="00FB1B28">
            <w:pPr>
              <w:spacing w:after="0" w:line="240" w:lineRule="auto"/>
              <w:jc w:val="center"/>
              <w:rPr>
                <w:rFonts w:ascii="Arial" w:hAnsi="Arial" w:cs="Arial"/>
                <w:sz w:val="20"/>
                <w:szCs w:val="20"/>
              </w:rPr>
            </w:pPr>
            <w:r>
              <w:rPr>
                <w:rFonts w:ascii="Arial" w:hAnsi="Arial" w:cs="Arial"/>
                <w:sz w:val="20"/>
                <w:szCs w:val="20"/>
              </w:rPr>
              <w:t>1 000,00</w:t>
            </w:r>
          </w:p>
          <w:p w14:paraId="303A3593" w14:textId="77777777" w:rsidR="00CB35C1" w:rsidRDefault="00CB35C1" w:rsidP="00FB1B28">
            <w:pPr>
              <w:spacing w:after="0" w:line="240" w:lineRule="auto"/>
              <w:jc w:val="center"/>
              <w:rPr>
                <w:rFonts w:ascii="Arial" w:hAnsi="Arial" w:cs="Arial"/>
                <w:sz w:val="20"/>
                <w:szCs w:val="20"/>
              </w:rPr>
            </w:pPr>
          </w:p>
          <w:p w14:paraId="44260E03" w14:textId="77777777" w:rsidR="00CB35C1" w:rsidRPr="003D65D5" w:rsidRDefault="00CB35C1" w:rsidP="00FB1B28">
            <w:pPr>
              <w:spacing w:after="0" w:line="240" w:lineRule="auto"/>
              <w:jc w:val="center"/>
              <w:rPr>
                <w:rFonts w:ascii="Arial" w:hAnsi="Arial" w:cs="Arial"/>
                <w:sz w:val="20"/>
                <w:szCs w:val="20"/>
              </w:rPr>
            </w:pPr>
          </w:p>
        </w:tc>
      </w:tr>
      <w:tr w:rsidR="00CB35C1" w:rsidRPr="003D65D5" w14:paraId="5E697CEB" w14:textId="77777777" w:rsidTr="00CB35C1">
        <w:trPr>
          <w:trHeight w:val="600"/>
        </w:trPr>
        <w:tc>
          <w:tcPr>
            <w:tcW w:w="717" w:type="dxa"/>
            <w:vAlign w:val="center"/>
          </w:tcPr>
          <w:p w14:paraId="730B8712" w14:textId="77777777" w:rsidR="00CB35C1" w:rsidRPr="003D65D5"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2827" w:type="dxa"/>
            <w:shd w:val="clear" w:color="auto" w:fill="auto"/>
            <w:noWrap/>
            <w:vAlign w:val="center"/>
          </w:tcPr>
          <w:p w14:paraId="1C49C012" w14:textId="77777777" w:rsidR="00CB35C1" w:rsidRPr="003D65D5" w:rsidRDefault="00CB35C1" w:rsidP="00FB1B28">
            <w:pPr>
              <w:spacing w:after="0" w:line="240" w:lineRule="auto"/>
              <w:rPr>
                <w:rFonts w:ascii="Arial" w:hAnsi="Arial" w:cs="Arial"/>
                <w:sz w:val="20"/>
                <w:szCs w:val="20"/>
              </w:rPr>
            </w:pPr>
            <w:r w:rsidRPr="003D65D5">
              <w:rPr>
                <w:rFonts w:ascii="Arial" w:eastAsia="Times New Roman" w:hAnsi="Arial" w:cs="Arial"/>
                <w:color w:val="000000"/>
                <w:sz w:val="20"/>
                <w:szCs w:val="20"/>
                <w:lang w:eastAsia="pl-PL"/>
              </w:rPr>
              <w:t>Koszty zarządzania w ramach projektu</w:t>
            </w:r>
            <w:r>
              <w:rPr>
                <w:rFonts w:ascii="Arial" w:eastAsia="Times New Roman" w:hAnsi="Arial" w:cs="Arial"/>
                <w:color w:val="000000"/>
                <w:sz w:val="20"/>
                <w:szCs w:val="20"/>
                <w:lang w:eastAsia="pl-PL"/>
              </w:rPr>
              <w:t xml:space="preserve"> </w:t>
            </w:r>
          </w:p>
        </w:tc>
        <w:tc>
          <w:tcPr>
            <w:tcW w:w="3969" w:type="dxa"/>
            <w:shd w:val="clear" w:color="auto" w:fill="auto"/>
            <w:noWrap/>
            <w:vAlign w:val="center"/>
          </w:tcPr>
          <w:p w14:paraId="545A26C3" w14:textId="77777777" w:rsidR="00CB35C1" w:rsidRPr="003D65D5" w:rsidRDefault="00CB35C1" w:rsidP="00FB1B28">
            <w:pPr>
              <w:spacing w:after="0" w:line="240" w:lineRule="auto"/>
              <w:rPr>
                <w:rFonts w:ascii="Arial" w:eastAsia="Times New Roman" w:hAnsi="Arial" w:cs="Arial"/>
                <w:color w:val="000000"/>
                <w:sz w:val="20"/>
                <w:szCs w:val="20"/>
                <w:lang w:eastAsia="pl-PL"/>
              </w:rPr>
            </w:pPr>
            <w:r w:rsidRPr="003D65D5">
              <w:rPr>
                <w:rFonts w:ascii="Arial" w:eastAsia="Times New Roman" w:hAnsi="Arial" w:cs="Arial"/>
                <w:color w:val="000000"/>
                <w:sz w:val="20"/>
                <w:szCs w:val="20"/>
                <w:lang w:eastAsia="pl-PL"/>
              </w:rPr>
              <w:t>Wydatki związane z zarządzaniem projektem</w:t>
            </w:r>
            <w:r>
              <w:rPr>
                <w:rFonts w:ascii="Arial" w:eastAsia="Times New Roman" w:hAnsi="Arial" w:cs="Arial"/>
                <w:color w:val="000000"/>
                <w:sz w:val="20"/>
                <w:szCs w:val="20"/>
                <w:lang w:eastAsia="pl-PL"/>
              </w:rPr>
              <w:t xml:space="preserve"> oraz rozliczaniem projektu</w:t>
            </w:r>
          </w:p>
        </w:tc>
        <w:tc>
          <w:tcPr>
            <w:tcW w:w="1751" w:type="dxa"/>
            <w:shd w:val="clear" w:color="000000" w:fill="FFFFFF"/>
            <w:vAlign w:val="center"/>
          </w:tcPr>
          <w:p w14:paraId="218DF7D5" w14:textId="77777777" w:rsidR="00CB35C1" w:rsidRPr="003D65D5" w:rsidRDefault="00CB35C1" w:rsidP="00FB1B28">
            <w:pPr>
              <w:spacing w:after="0" w:line="240" w:lineRule="auto"/>
              <w:jc w:val="center"/>
              <w:rPr>
                <w:rFonts w:ascii="Arial" w:hAnsi="Arial" w:cs="Arial"/>
                <w:sz w:val="20"/>
                <w:szCs w:val="20"/>
              </w:rPr>
            </w:pPr>
            <w:r>
              <w:rPr>
                <w:rFonts w:ascii="Arial" w:eastAsia="Times New Roman" w:hAnsi="Arial" w:cs="Arial"/>
                <w:sz w:val="20"/>
                <w:szCs w:val="20"/>
                <w:lang w:eastAsia="pl-PL"/>
              </w:rPr>
              <w:t>149 000,00</w:t>
            </w:r>
          </w:p>
        </w:tc>
      </w:tr>
    </w:tbl>
    <w:p w14:paraId="0FEA3BB6" w14:textId="77777777" w:rsidR="00CB35C1" w:rsidRPr="003D65D5" w:rsidRDefault="00CB35C1" w:rsidP="00CB35C1">
      <w:pPr>
        <w:rPr>
          <w:rFonts w:ascii="Arial" w:hAnsi="Arial" w:cs="Arial"/>
          <w:sz w:val="20"/>
          <w:szCs w:val="20"/>
        </w:rPr>
      </w:pPr>
    </w:p>
    <w:p w14:paraId="28015DA8" w14:textId="77777777" w:rsidR="00CB35C1" w:rsidRDefault="00CB35C1" w:rsidP="00CB35C1">
      <w:pPr>
        <w:rPr>
          <w:rFonts w:ascii="Arial" w:hAnsi="Arial" w:cs="Arial"/>
        </w:rPr>
        <w:sectPr w:rsidR="00CB35C1" w:rsidSect="00247A62">
          <w:pgSz w:w="11906" w:h="16838"/>
          <w:pgMar w:top="1417" w:right="1558" w:bottom="1417" w:left="1417" w:header="708" w:footer="708" w:gutter="0"/>
          <w:cols w:space="708"/>
          <w:docGrid w:linePitch="360"/>
        </w:sectPr>
      </w:pPr>
    </w:p>
    <w:p w14:paraId="5772B3C5" w14:textId="77777777" w:rsidR="00CB35C1" w:rsidRPr="00B55EE1" w:rsidRDefault="00CB35C1" w:rsidP="00CB35C1">
      <w:pPr>
        <w:spacing w:after="0" w:line="240" w:lineRule="auto"/>
        <w:rPr>
          <w:rFonts w:ascii="Arial" w:eastAsia="Times New Roman" w:hAnsi="Arial" w:cs="Arial"/>
          <w:sz w:val="20"/>
          <w:szCs w:val="20"/>
          <w:lang w:eastAsia="pl-PL"/>
        </w:rPr>
      </w:pPr>
    </w:p>
    <w:tbl>
      <w:tblPr>
        <w:tblW w:w="12191"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2191"/>
      </w:tblGrid>
      <w:tr w:rsidR="00CB35C1" w:rsidRPr="00B55EE1" w14:paraId="31D506EB" w14:textId="77777777" w:rsidTr="00FB1B28">
        <w:trPr>
          <w:trHeight w:val="460"/>
        </w:trPr>
        <w:tc>
          <w:tcPr>
            <w:tcW w:w="12191" w:type="dxa"/>
            <w:shd w:val="clear" w:color="auto" w:fill="EFFFFF"/>
            <w:vAlign w:val="center"/>
            <w:hideMark/>
          </w:tcPr>
          <w:p w14:paraId="6667802E" w14:textId="77777777" w:rsidR="00CB35C1" w:rsidRDefault="00CB35C1"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p>
          <w:p w14:paraId="2BAD48F7" w14:textId="77777777" w:rsidR="00CB35C1" w:rsidRPr="00273DB1" w:rsidRDefault="00CB35C1" w:rsidP="00FB1B28">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54774162" w14:textId="77777777" w:rsidR="00CB35C1" w:rsidRDefault="00CB35C1" w:rsidP="00CB35C1">
      <w:pPr>
        <w:pStyle w:val="Akapitzlist"/>
        <w:spacing w:before="120" w:after="120"/>
        <w:ind w:left="22"/>
        <w:contextualSpacing w:val="0"/>
        <w:rPr>
          <w:rFonts w:ascii="Arial" w:hAnsi="Arial" w:cs="Arial"/>
        </w:rPr>
      </w:pPr>
    </w:p>
    <w:tbl>
      <w:tblPr>
        <w:tblW w:w="1208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2"/>
        <w:gridCol w:w="3795"/>
        <w:gridCol w:w="1826"/>
        <w:gridCol w:w="1686"/>
        <w:gridCol w:w="2248"/>
        <w:gridCol w:w="1967"/>
      </w:tblGrid>
      <w:tr w:rsidR="00CB35C1" w:rsidRPr="00B55EE1" w14:paraId="65C1EC23" w14:textId="77777777" w:rsidTr="00CB35C1">
        <w:trPr>
          <w:trHeight w:val="487"/>
        </w:trPr>
        <w:tc>
          <w:tcPr>
            <w:tcW w:w="562" w:type="dxa"/>
            <w:shd w:val="clear" w:color="auto" w:fill="EFFFFF"/>
            <w:vAlign w:val="center"/>
            <w:hideMark/>
          </w:tcPr>
          <w:p w14:paraId="7E142889" w14:textId="77777777" w:rsidR="00CB35C1" w:rsidRPr="00B55EE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795" w:type="dxa"/>
            <w:shd w:val="clear" w:color="auto" w:fill="EFFFFF"/>
            <w:vAlign w:val="center"/>
          </w:tcPr>
          <w:p w14:paraId="66640B19" w14:textId="77777777" w:rsidR="00CB35C1" w:rsidRPr="00B55EE1" w:rsidRDefault="00CB35C1"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826" w:type="dxa"/>
            <w:shd w:val="clear" w:color="auto" w:fill="EFFFFF"/>
            <w:vAlign w:val="center"/>
            <w:hideMark/>
          </w:tcPr>
          <w:p w14:paraId="270ABDB0" w14:textId="77777777" w:rsidR="00CB35C1" w:rsidRDefault="00CB35C1"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621BC939" w14:textId="77777777" w:rsidR="00CB35C1" w:rsidRPr="00923E9C" w:rsidRDefault="00CB35C1" w:rsidP="00FB1B28">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1686" w:type="dxa"/>
            <w:shd w:val="clear" w:color="auto" w:fill="EFFFFF"/>
            <w:vAlign w:val="center"/>
            <w:hideMark/>
          </w:tcPr>
          <w:p w14:paraId="5F038A10" w14:textId="77777777" w:rsidR="00CB35C1" w:rsidRDefault="00CB35C1"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25D47968" w14:textId="77777777" w:rsidR="00CB35C1" w:rsidRPr="00923E9C" w:rsidRDefault="00CB35C1" w:rsidP="00FB1B28">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np. osoba, godzina, szt., etc.</w:t>
            </w:r>
          </w:p>
        </w:tc>
        <w:tc>
          <w:tcPr>
            <w:tcW w:w="2248" w:type="dxa"/>
            <w:shd w:val="clear" w:color="auto" w:fill="EFFFFF"/>
            <w:vAlign w:val="center"/>
            <w:hideMark/>
          </w:tcPr>
          <w:p w14:paraId="63424C57" w14:textId="77777777" w:rsidR="00CB35C1" w:rsidRPr="00B55EE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967" w:type="dxa"/>
            <w:shd w:val="clear" w:color="auto" w:fill="EFFFFF"/>
            <w:vAlign w:val="center"/>
            <w:hideMark/>
          </w:tcPr>
          <w:p w14:paraId="0177A357" w14:textId="77777777" w:rsidR="00CB35C1" w:rsidRPr="00B55EE1" w:rsidRDefault="00CB35C1"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CB35C1" w:rsidRPr="00B55EE1" w14:paraId="254EF0D6" w14:textId="77777777" w:rsidTr="00CB35C1">
        <w:trPr>
          <w:trHeight w:val="467"/>
        </w:trPr>
        <w:tc>
          <w:tcPr>
            <w:tcW w:w="562" w:type="dxa"/>
            <w:shd w:val="clear" w:color="auto" w:fill="auto"/>
            <w:noWrap/>
            <w:vAlign w:val="center"/>
          </w:tcPr>
          <w:p w14:paraId="5B8CE902" w14:textId="77777777" w:rsidR="00CB35C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95" w:type="dxa"/>
            <w:vAlign w:val="center"/>
          </w:tcPr>
          <w:p w14:paraId="47D3E56A"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Liczba leczonych w podmiotach leczniczych objętych wsparciem</w:t>
            </w:r>
          </w:p>
        </w:tc>
        <w:tc>
          <w:tcPr>
            <w:tcW w:w="1826" w:type="dxa"/>
            <w:shd w:val="clear" w:color="auto" w:fill="auto"/>
            <w:vAlign w:val="center"/>
          </w:tcPr>
          <w:p w14:paraId="2714FEBB"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1686" w:type="dxa"/>
            <w:shd w:val="clear" w:color="auto" w:fill="auto"/>
            <w:vAlign w:val="center"/>
          </w:tcPr>
          <w:p w14:paraId="6B7D22FF"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2248" w:type="dxa"/>
            <w:shd w:val="clear" w:color="auto" w:fill="auto"/>
            <w:vAlign w:val="center"/>
          </w:tcPr>
          <w:p w14:paraId="3AB49363"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1967" w:type="dxa"/>
            <w:shd w:val="clear" w:color="auto" w:fill="auto"/>
            <w:vAlign w:val="center"/>
          </w:tcPr>
          <w:p w14:paraId="3C871575"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r>
      <w:tr w:rsidR="00CB35C1" w:rsidRPr="00B55EE1" w14:paraId="2353C39F" w14:textId="77777777" w:rsidTr="00CB35C1">
        <w:trPr>
          <w:trHeight w:val="467"/>
        </w:trPr>
        <w:tc>
          <w:tcPr>
            <w:tcW w:w="562" w:type="dxa"/>
            <w:shd w:val="clear" w:color="auto" w:fill="auto"/>
            <w:noWrap/>
            <w:vAlign w:val="center"/>
          </w:tcPr>
          <w:p w14:paraId="607A1895" w14:textId="77777777" w:rsidR="00CB35C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795" w:type="dxa"/>
            <w:vAlign w:val="center"/>
          </w:tcPr>
          <w:p w14:paraId="470DF9F9"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826" w:type="dxa"/>
            <w:shd w:val="clear" w:color="auto" w:fill="auto"/>
            <w:vAlign w:val="center"/>
          </w:tcPr>
          <w:p w14:paraId="7E3BAA3B"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686" w:type="dxa"/>
            <w:shd w:val="clear" w:color="auto" w:fill="auto"/>
            <w:vAlign w:val="center"/>
          </w:tcPr>
          <w:p w14:paraId="51FEA566"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2248" w:type="dxa"/>
            <w:shd w:val="clear" w:color="auto" w:fill="auto"/>
            <w:vAlign w:val="center"/>
          </w:tcPr>
          <w:p w14:paraId="311C1F95" w14:textId="77777777" w:rsidR="00CB35C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Nie dotyczy</w:t>
            </w:r>
          </w:p>
        </w:tc>
        <w:tc>
          <w:tcPr>
            <w:tcW w:w="1967" w:type="dxa"/>
            <w:shd w:val="clear" w:color="auto" w:fill="auto"/>
            <w:vAlign w:val="center"/>
          </w:tcPr>
          <w:p w14:paraId="1EF475B1"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r>
      <w:tr w:rsidR="00CB35C1" w:rsidRPr="00B55EE1" w14:paraId="78C43E0F" w14:textId="77777777" w:rsidTr="00CB35C1">
        <w:trPr>
          <w:trHeight w:val="467"/>
        </w:trPr>
        <w:tc>
          <w:tcPr>
            <w:tcW w:w="562" w:type="dxa"/>
            <w:shd w:val="clear" w:color="auto" w:fill="auto"/>
            <w:noWrap/>
            <w:vAlign w:val="center"/>
            <w:hideMark/>
          </w:tcPr>
          <w:p w14:paraId="5F8466B4" w14:textId="77777777" w:rsidR="00CB35C1" w:rsidRPr="00B55EE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r w:rsidRPr="00B55EE1">
              <w:rPr>
                <w:rFonts w:ascii="Arial" w:eastAsia="Times New Roman" w:hAnsi="Arial" w:cs="Arial"/>
                <w:color w:val="000000"/>
                <w:sz w:val="20"/>
                <w:szCs w:val="20"/>
                <w:lang w:eastAsia="pl-PL"/>
              </w:rPr>
              <w:t> </w:t>
            </w:r>
          </w:p>
        </w:tc>
        <w:tc>
          <w:tcPr>
            <w:tcW w:w="3795" w:type="dxa"/>
            <w:vAlign w:val="center"/>
          </w:tcPr>
          <w:p w14:paraId="7564ED37" w14:textId="77777777" w:rsidR="00CB35C1" w:rsidRPr="00B55EE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Liczba wspartych podmiotów w sektorze ochrony zdrowia z wyłączeniem podmiotów POZ</w:t>
            </w:r>
          </w:p>
        </w:tc>
        <w:tc>
          <w:tcPr>
            <w:tcW w:w="1826" w:type="dxa"/>
            <w:shd w:val="clear" w:color="auto" w:fill="auto"/>
            <w:vAlign w:val="center"/>
            <w:hideMark/>
          </w:tcPr>
          <w:p w14:paraId="3BED516A" w14:textId="77777777" w:rsidR="00CB35C1" w:rsidRPr="00B55EE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r w:rsidRPr="00B55EE1">
              <w:rPr>
                <w:rFonts w:ascii="Arial" w:eastAsia="Times New Roman" w:hAnsi="Arial" w:cs="Arial"/>
                <w:sz w:val="20"/>
                <w:szCs w:val="20"/>
                <w:lang w:eastAsia="pl-PL"/>
              </w:rPr>
              <w:t> </w:t>
            </w:r>
          </w:p>
        </w:tc>
        <w:tc>
          <w:tcPr>
            <w:tcW w:w="1686" w:type="dxa"/>
            <w:shd w:val="clear" w:color="auto" w:fill="auto"/>
            <w:vAlign w:val="center"/>
            <w:hideMark/>
          </w:tcPr>
          <w:p w14:paraId="1A5921DB" w14:textId="77777777" w:rsidR="00CB35C1" w:rsidRPr="00B55EE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r w:rsidRPr="00B55EE1">
              <w:rPr>
                <w:rFonts w:ascii="Arial" w:eastAsia="Times New Roman" w:hAnsi="Arial" w:cs="Arial"/>
                <w:sz w:val="20"/>
                <w:szCs w:val="20"/>
                <w:lang w:eastAsia="pl-PL"/>
              </w:rPr>
              <w:t> </w:t>
            </w:r>
          </w:p>
        </w:tc>
        <w:tc>
          <w:tcPr>
            <w:tcW w:w="2248" w:type="dxa"/>
            <w:shd w:val="clear" w:color="auto" w:fill="auto"/>
            <w:vAlign w:val="center"/>
            <w:hideMark/>
          </w:tcPr>
          <w:p w14:paraId="687499EF" w14:textId="77777777" w:rsidR="00CB35C1" w:rsidRPr="00B55EE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1967" w:type="dxa"/>
            <w:shd w:val="clear" w:color="auto" w:fill="auto"/>
            <w:vAlign w:val="center"/>
            <w:hideMark/>
          </w:tcPr>
          <w:p w14:paraId="5C425BAF" w14:textId="77777777" w:rsidR="00CB35C1" w:rsidRPr="00B55EE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CB35C1" w:rsidRPr="00B55EE1" w14:paraId="7516B1ED" w14:textId="77777777" w:rsidTr="00CB35C1">
        <w:trPr>
          <w:trHeight w:val="467"/>
        </w:trPr>
        <w:tc>
          <w:tcPr>
            <w:tcW w:w="562" w:type="dxa"/>
            <w:shd w:val="clear" w:color="auto" w:fill="auto"/>
            <w:noWrap/>
            <w:vAlign w:val="center"/>
          </w:tcPr>
          <w:p w14:paraId="1B8DBE76" w14:textId="77777777" w:rsidR="00CB35C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795" w:type="dxa"/>
            <w:vAlign w:val="center"/>
          </w:tcPr>
          <w:p w14:paraId="27D075D5"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Wartość zakupionego sprzętu medycznego</w:t>
            </w:r>
          </w:p>
        </w:tc>
        <w:tc>
          <w:tcPr>
            <w:tcW w:w="1826" w:type="dxa"/>
            <w:shd w:val="clear" w:color="auto" w:fill="auto"/>
            <w:vAlign w:val="center"/>
          </w:tcPr>
          <w:p w14:paraId="0345325E"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686" w:type="dxa"/>
            <w:shd w:val="clear" w:color="auto" w:fill="auto"/>
            <w:vAlign w:val="center"/>
          </w:tcPr>
          <w:p w14:paraId="10A9E64A"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2248" w:type="dxa"/>
            <w:shd w:val="clear" w:color="auto" w:fill="auto"/>
            <w:vAlign w:val="center"/>
          </w:tcPr>
          <w:p w14:paraId="60F469D1" w14:textId="77777777" w:rsidR="00CB35C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Nie dotyczy</w:t>
            </w:r>
          </w:p>
        </w:tc>
        <w:tc>
          <w:tcPr>
            <w:tcW w:w="1967" w:type="dxa"/>
            <w:shd w:val="clear" w:color="auto" w:fill="auto"/>
            <w:vAlign w:val="center"/>
          </w:tcPr>
          <w:p w14:paraId="1B8C6BF7" w14:textId="77777777" w:rsidR="00CB35C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r>
      <w:tr w:rsidR="00CB35C1" w:rsidRPr="00B55EE1" w14:paraId="791D46C0" w14:textId="77777777" w:rsidTr="00CB35C1">
        <w:trPr>
          <w:trHeight w:val="467"/>
        </w:trPr>
        <w:tc>
          <w:tcPr>
            <w:tcW w:w="562" w:type="dxa"/>
            <w:shd w:val="clear" w:color="auto" w:fill="auto"/>
            <w:noWrap/>
            <w:vAlign w:val="center"/>
            <w:hideMark/>
          </w:tcPr>
          <w:p w14:paraId="02B4D114" w14:textId="77777777" w:rsidR="00CB35C1" w:rsidRPr="00B55EE1"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795" w:type="dxa"/>
            <w:vAlign w:val="center"/>
          </w:tcPr>
          <w:p w14:paraId="6DC5A908" w14:textId="77777777" w:rsidR="00CB35C1" w:rsidRPr="00B55EE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kwalifikowanych przeznaczonych na działania związane z pandemią COVID-19</w:t>
            </w:r>
          </w:p>
        </w:tc>
        <w:tc>
          <w:tcPr>
            <w:tcW w:w="1826" w:type="dxa"/>
            <w:shd w:val="clear" w:color="auto" w:fill="auto"/>
            <w:vAlign w:val="center"/>
            <w:hideMark/>
          </w:tcPr>
          <w:p w14:paraId="52F27DA9" w14:textId="77777777" w:rsidR="00CB35C1" w:rsidRPr="00B55EE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686" w:type="dxa"/>
            <w:shd w:val="clear" w:color="auto" w:fill="auto"/>
            <w:vAlign w:val="center"/>
            <w:hideMark/>
          </w:tcPr>
          <w:p w14:paraId="3BCBA093" w14:textId="77777777" w:rsidR="00CB35C1" w:rsidRPr="00B55EE1"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2248" w:type="dxa"/>
            <w:shd w:val="clear" w:color="auto" w:fill="auto"/>
            <w:vAlign w:val="center"/>
            <w:hideMark/>
          </w:tcPr>
          <w:p w14:paraId="0DDBFBA0" w14:textId="77777777" w:rsidR="00CB35C1" w:rsidRPr="000F1D04" w:rsidRDefault="00CB35C1"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Nie dotyczy</w:t>
            </w:r>
          </w:p>
        </w:tc>
        <w:tc>
          <w:tcPr>
            <w:tcW w:w="1967" w:type="dxa"/>
            <w:shd w:val="clear" w:color="auto" w:fill="auto"/>
            <w:vAlign w:val="center"/>
            <w:hideMark/>
          </w:tcPr>
          <w:p w14:paraId="4B50E2E5" w14:textId="77777777" w:rsidR="00CB35C1" w:rsidRPr="000F1D04" w:rsidRDefault="00CB35C1"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r>
    </w:tbl>
    <w:p w14:paraId="7330329A" w14:textId="77777777" w:rsidR="00CB35C1" w:rsidRDefault="00CB35C1" w:rsidP="00CB35C1">
      <w:pPr>
        <w:rPr>
          <w:rFonts w:ascii="Arial" w:hAnsi="Arial" w:cs="Arial"/>
        </w:rPr>
        <w:sectPr w:rsidR="00CB35C1" w:rsidSect="00F2431B">
          <w:pgSz w:w="16838" w:h="11906" w:orient="landscape"/>
          <w:pgMar w:top="1417" w:right="1417" w:bottom="1558" w:left="1417" w:header="708" w:footer="708" w:gutter="0"/>
          <w:cols w:space="708"/>
          <w:docGrid w:linePitch="360"/>
        </w:sectPr>
      </w:pPr>
    </w:p>
    <w:p w14:paraId="53BFB9DE" w14:textId="77777777" w:rsidR="000834F2" w:rsidRPr="00710920" w:rsidRDefault="000834F2" w:rsidP="000834F2">
      <w:pPr>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POZA</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7D4A5CED" w14:textId="77777777" w:rsidR="000834F2" w:rsidRPr="00710920" w:rsidRDefault="000834F2" w:rsidP="000834F2">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28DBE3CA" w14:textId="77777777" w:rsidR="000834F2" w:rsidRPr="0051281A" w:rsidRDefault="000834F2" w:rsidP="000834F2">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16BE813F" w14:textId="77777777" w:rsidR="000834F2" w:rsidRPr="00710920" w:rsidRDefault="000834F2" w:rsidP="000834F2">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0834F2" w:rsidRPr="003B7CDD" w14:paraId="0EC5F9F1" w14:textId="77777777" w:rsidTr="00FB1B28">
        <w:trPr>
          <w:trHeight w:val="600"/>
        </w:trPr>
        <w:tc>
          <w:tcPr>
            <w:tcW w:w="9072" w:type="dxa"/>
            <w:shd w:val="clear" w:color="auto" w:fill="EFFFFF"/>
            <w:vAlign w:val="center"/>
          </w:tcPr>
          <w:p w14:paraId="2570FE98" w14:textId="77777777" w:rsidR="000834F2" w:rsidRDefault="000834F2"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7AE3C33D" w14:textId="77777777" w:rsidR="000834F2" w:rsidRPr="00490E3C" w:rsidRDefault="000834F2"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02E0184B" w14:textId="4CAFB1C3" w:rsidR="000834F2" w:rsidRPr="007F2B19" w:rsidRDefault="000834F2" w:rsidP="000834F2">
      <w:pPr>
        <w:rPr>
          <w:rFonts w:ascii="Arial" w:eastAsia="Times New Roman" w:hAnsi="Arial" w:cs="Arial"/>
          <w:b/>
          <w:bCs/>
          <w:color w:val="000000"/>
          <w:sz w:val="20"/>
          <w:szCs w:val="20"/>
          <w:lang w:eastAsia="pl-PL"/>
        </w:rPr>
      </w:pPr>
      <w:r w:rsidRPr="00CD18E4">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25</w:t>
      </w:r>
    </w:p>
    <w:p w14:paraId="5C1252EA" w14:textId="77777777" w:rsidR="000834F2" w:rsidRDefault="000834F2" w:rsidP="000834F2">
      <w:pPr>
        <w:rPr>
          <w:rFonts w:ascii="Arial" w:eastAsia="Times New Roman" w:hAnsi="Arial" w:cs="Arial"/>
          <w:b/>
          <w:bCs/>
          <w:color w:val="000000"/>
          <w:sz w:val="20"/>
          <w:szCs w:val="20"/>
          <w:lang w:eastAsia="pl-PL"/>
        </w:rPr>
      </w:pPr>
    </w:p>
    <w:p w14:paraId="4603B5F9" w14:textId="77777777" w:rsidR="000834F2" w:rsidRDefault="000834F2" w:rsidP="000834F2">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834F2" w:rsidRPr="003B7CDD" w14:paraId="2C48F49D" w14:textId="77777777" w:rsidTr="00FB1B28">
        <w:trPr>
          <w:trHeight w:val="600"/>
        </w:trPr>
        <w:tc>
          <w:tcPr>
            <w:tcW w:w="9077" w:type="dxa"/>
            <w:shd w:val="clear" w:color="auto" w:fill="EFFFFF"/>
            <w:vAlign w:val="center"/>
          </w:tcPr>
          <w:p w14:paraId="1768D891" w14:textId="77777777" w:rsidR="000834F2" w:rsidRPr="003B7CDD" w:rsidRDefault="000834F2"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05DCFEE2" w14:textId="77777777" w:rsidR="000834F2" w:rsidRPr="000415A2" w:rsidRDefault="000834F2" w:rsidP="000834F2">
      <w:pPr>
        <w:jc w:val="both"/>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 xml:space="preserve">Budowa modułowego laboratorium mikrobiologicznego o standardzie zabezpieczeń BSL-3 </w:t>
      </w:r>
      <w:r>
        <w:rPr>
          <w:rFonts w:ascii="Arial" w:eastAsia="Times New Roman" w:hAnsi="Arial" w:cs="Arial"/>
          <w:b/>
          <w:bCs/>
          <w:color w:val="000000"/>
          <w:sz w:val="20"/>
          <w:szCs w:val="20"/>
          <w:lang w:eastAsia="pl-PL"/>
        </w:rPr>
        <w:br/>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834F2" w:rsidRPr="003B7CDD" w14:paraId="1C1443C2" w14:textId="77777777" w:rsidTr="00FB1B28">
        <w:trPr>
          <w:trHeight w:val="600"/>
        </w:trPr>
        <w:tc>
          <w:tcPr>
            <w:tcW w:w="9077" w:type="dxa"/>
            <w:shd w:val="clear" w:color="auto" w:fill="EFFFFF"/>
            <w:vAlign w:val="center"/>
          </w:tcPr>
          <w:p w14:paraId="0A2AE166" w14:textId="77777777" w:rsidR="000834F2" w:rsidRPr="007D13A9" w:rsidRDefault="000834F2"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2A15A97F" w14:textId="77777777" w:rsidR="000834F2" w:rsidRPr="003B7CDD" w:rsidRDefault="000834F2" w:rsidP="00FB1B28">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50781C0D" w14:textId="77777777" w:rsidR="000834F2" w:rsidRPr="000415A2" w:rsidRDefault="000834F2" w:rsidP="000834F2">
      <w:pPr>
        <w:rPr>
          <w:rFonts w:ascii="Arial" w:hAnsi="Arial" w:cs="Arial"/>
          <w:sz w:val="20"/>
          <w:szCs w:val="20"/>
        </w:rPr>
      </w:pPr>
      <w:r>
        <w:rPr>
          <w:rFonts w:ascii="Arial" w:hAnsi="Arial" w:cs="Arial"/>
          <w:sz w:val="20"/>
          <w:szCs w:val="20"/>
        </w:rPr>
        <w:t xml:space="preserve">Wojewódzka Stacja </w:t>
      </w:r>
      <w:proofErr w:type="spellStart"/>
      <w:r>
        <w:rPr>
          <w:rFonts w:ascii="Arial" w:hAnsi="Arial" w:cs="Arial"/>
          <w:sz w:val="20"/>
          <w:szCs w:val="20"/>
        </w:rPr>
        <w:t>Sanitarno</w:t>
      </w:r>
      <w:proofErr w:type="spellEnd"/>
      <w:r>
        <w:rPr>
          <w:rFonts w:ascii="Arial" w:hAnsi="Arial" w:cs="Arial"/>
          <w:sz w:val="20"/>
          <w:szCs w:val="20"/>
        </w:rPr>
        <w:t xml:space="preserve"> – Epidemiologiczna w Łodzi, ul. Wodna 40, 90-046 Łódź </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0834F2" w:rsidRPr="003B7CDD" w14:paraId="4EDED004" w14:textId="77777777" w:rsidTr="00FB1B28">
        <w:trPr>
          <w:trHeight w:val="300"/>
        </w:trPr>
        <w:tc>
          <w:tcPr>
            <w:tcW w:w="3118" w:type="dxa"/>
            <w:vMerge w:val="restart"/>
            <w:shd w:val="clear" w:color="auto" w:fill="EFFFFF"/>
            <w:vAlign w:val="center"/>
          </w:tcPr>
          <w:p w14:paraId="2AD90FDE" w14:textId="77777777" w:rsidR="000834F2" w:rsidRPr="007D13A9" w:rsidRDefault="000834F2"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644275C3" w14:textId="77777777" w:rsidR="000834F2" w:rsidRPr="00490E3C" w:rsidRDefault="000834F2"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64ACA9EE" w14:textId="77777777" w:rsidR="000834F2" w:rsidRDefault="000834F2" w:rsidP="00FB1B28">
            <w:pPr>
              <w:spacing w:after="120" w:line="240" w:lineRule="auto"/>
              <w:jc w:val="center"/>
              <w:rPr>
                <w:rFonts w:ascii="Arial" w:eastAsia="Times New Roman" w:hAnsi="Arial" w:cs="Arial"/>
                <w:sz w:val="20"/>
                <w:szCs w:val="20"/>
                <w:lang w:eastAsia="pl-PL"/>
              </w:rPr>
            </w:pPr>
            <w:r w:rsidRPr="008F14C2">
              <w:rPr>
                <w:rFonts w:ascii="Arial" w:eastAsia="Times New Roman" w:hAnsi="Arial" w:cs="Arial"/>
                <w:sz w:val="20"/>
                <w:szCs w:val="20"/>
                <w:lang w:eastAsia="pl-PL"/>
              </w:rPr>
              <w:t>ogólnopolsk</w:t>
            </w:r>
            <w:r w:rsidRPr="009177E4">
              <w:rPr>
                <w:rFonts w:ascii="Arial" w:eastAsia="Times New Roman" w:hAnsi="Arial" w:cs="Arial"/>
                <w:strike/>
                <w:sz w:val="20"/>
                <w:szCs w:val="20"/>
                <w:lang w:eastAsia="pl-PL"/>
              </w:rPr>
              <w:t>i</w:t>
            </w:r>
            <w:r w:rsidRPr="00E01C58">
              <w:rPr>
                <w:rFonts w:ascii="Arial" w:eastAsia="Times New Roman" w:hAnsi="Arial" w:cs="Arial"/>
                <w:sz w:val="20"/>
                <w:szCs w:val="20"/>
                <w:lang w:eastAsia="pl-PL"/>
              </w:rPr>
              <w:t xml:space="preserve">/ </w:t>
            </w:r>
            <w:r w:rsidRPr="008F14C2">
              <w:rPr>
                <w:rFonts w:ascii="Arial" w:eastAsia="Times New Roman" w:hAnsi="Arial" w:cs="Arial"/>
                <w:strike/>
                <w:sz w:val="20"/>
                <w:szCs w:val="20"/>
                <w:lang w:eastAsia="pl-PL"/>
              </w:rPr>
              <w:t>regionalny</w:t>
            </w:r>
            <w:r>
              <w:rPr>
                <w:rFonts w:ascii="Arial" w:eastAsia="Times New Roman" w:hAnsi="Arial" w:cs="Arial"/>
                <w:sz w:val="20"/>
                <w:szCs w:val="20"/>
                <w:lang w:eastAsia="pl-PL"/>
              </w:rPr>
              <w:t xml:space="preserve"> *</w:t>
            </w:r>
          </w:p>
          <w:p w14:paraId="4F000579" w14:textId="77777777" w:rsidR="000834F2" w:rsidRPr="00490E3C" w:rsidRDefault="000834F2" w:rsidP="00FB1B28">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0834F2" w:rsidRPr="003B7CDD" w14:paraId="27DA9AD8" w14:textId="77777777" w:rsidTr="00FB1B28">
        <w:trPr>
          <w:trHeight w:val="300"/>
        </w:trPr>
        <w:tc>
          <w:tcPr>
            <w:tcW w:w="3118" w:type="dxa"/>
            <w:vMerge/>
            <w:shd w:val="clear" w:color="auto" w:fill="EFFFFF"/>
            <w:vAlign w:val="center"/>
          </w:tcPr>
          <w:p w14:paraId="54DF1A38" w14:textId="77777777" w:rsidR="000834F2" w:rsidRPr="00B55EE1" w:rsidRDefault="000834F2" w:rsidP="00FB1B28">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0DFDBE59" w14:textId="77777777" w:rsidR="000834F2" w:rsidRDefault="000834F2"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5A7C144D" w14:textId="77777777" w:rsidR="000834F2" w:rsidRPr="00490E3C" w:rsidRDefault="000834F2"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6523C21C" w14:textId="77777777" w:rsidR="000834F2" w:rsidRPr="003B7CDD" w:rsidRDefault="000834F2"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r>
    </w:tbl>
    <w:p w14:paraId="08730ED0" w14:textId="77777777" w:rsidR="000834F2" w:rsidRPr="000415A2" w:rsidRDefault="000834F2" w:rsidP="000834F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834F2" w:rsidRPr="003B7CDD" w14:paraId="5230CCBA" w14:textId="77777777" w:rsidTr="00FB1B28">
        <w:trPr>
          <w:trHeight w:val="600"/>
        </w:trPr>
        <w:tc>
          <w:tcPr>
            <w:tcW w:w="9077" w:type="dxa"/>
            <w:shd w:val="clear" w:color="auto" w:fill="EFFFFF"/>
            <w:vAlign w:val="center"/>
            <w:hideMark/>
          </w:tcPr>
          <w:p w14:paraId="410BF9D5" w14:textId="77777777" w:rsidR="000834F2" w:rsidRDefault="000834F2"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037C4A08" w14:textId="77777777" w:rsidR="000834F2" w:rsidRPr="00C4121C" w:rsidRDefault="000834F2"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352AE1C6" w14:textId="77777777" w:rsidR="000834F2" w:rsidRPr="000415A2" w:rsidRDefault="000834F2" w:rsidP="000834F2">
      <w:pPr>
        <w:rPr>
          <w:rFonts w:ascii="Arial" w:hAnsi="Arial" w:cs="Arial"/>
          <w:sz w:val="20"/>
          <w:szCs w:val="20"/>
        </w:rPr>
      </w:pPr>
      <w:r>
        <w:rPr>
          <w:rFonts w:ascii="Arial" w:hAnsi="Arial" w:cs="Arial"/>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834F2" w:rsidRPr="003B7CDD" w14:paraId="4878201B" w14:textId="77777777" w:rsidTr="00FB1B28">
        <w:trPr>
          <w:trHeight w:val="600"/>
        </w:trPr>
        <w:tc>
          <w:tcPr>
            <w:tcW w:w="9077" w:type="dxa"/>
            <w:shd w:val="clear" w:color="auto" w:fill="EFFFFF"/>
            <w:vAlign w:val="center"/>
            <w:hideMark/>
          </w:tcPr>
          <w:p w14:paraId="4924397A" w14:textId="77777777" w:rsidR="000834F2" w:rsidRDefault="000834F2"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0DBDE147" w14:textId="77777777" w:rsidR="000834F2" w:rsidRPr="00C4121C" w:rsidRDefault="000834F2" w:rsidP="00FB1B28">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4374984E" w14:textId="77777777" w:rsidR="000834F2" w:rsidRPr="000415A2" w:rsidRDefault="000834F2" w:rsidP="000834F2">
      <w:pPr>
        <w:rPr>
          <w:rFonts w:ascii="Arial" w:hAnsi="Arial" w:cs="Arial"/>
          <w:sz w:val="20"/>
          <w:szCs w:val="20"/>
        </w:rPr>
      </w:pPr>
      <w:r>
        <w:rPr>
          <w:rFonts w:ascii="Arial" w:hAnsi="Arial" w:cs="Arial"/>
          <w:sz w:val="20"/>
          <w:szCs w:val="20"/>
        </w:rPr>
        <w:t>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834F2" w:rsidRPr="003B7CDD" w14:paraId="54E98A7B" w14:textId="77777777" w:rsidTr="00FB1B28">
        <w:trPr>
          <w:trHeight w:val="600"/>
        </w:trPr>
        <w:tc>
          <w:tcPr>
            <w:tcW w:w="9077" w:type="dxa"/>
            <w:shd w:val="clear" w:color="auto" w:fill="EFFFFF"/>
            <w:vAlign w:val="center"/>
            <w:hideMark/>
          </w:tcPr>
          <w:p w14:paraId="6B03C2C6" w14:textId="77777777" w:rsidR="000834F2" w:rsidRDefault="000834F2" w:rsidP="00FB1B28">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0A5408FD" w14:textId="77777777" w:rsidR="000834F2" w:rsidRPr="00C4121C" w:rsidRDefault="000834F2" w:rsidP="00FB1B28">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1E726FD8" w14:textId="77777777" w:rsidR="000834F2" w:rsidRPr="000415A2" w:rsidRDefault="000834F2" w:rsidP="000834F2">
      <w:pPr>
        <w:rPr>
          <w:rFonts w:ascii="Arial" w:hAnsi="Arial" w:cs="Arial"/>
          <w:sz w:val="20"/>
          <w:szCs w:val="20"/>
        </w:rPr>
      </w:pPr>
      <w:r>
        <w:rPr>
          <w:rFonts w:ascii="Arial" w:hAnsi="Arial" w:cs="Arial"/>
          <w:sz w:val="20"/>
          <w:szCs w:val="20"/>
        </w:rPr>
        <w:t xml:space="preserve">nie dotyczy </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0834F2" w:rsidRPr="00782B1B" w14:paraId="503E3E9D" w14:textId="77777777" w:rsidTr="00FB1B28">
        <w:trPr>
          <w:cantSplit/>
          <w:trHeight w:val="600"/>
        </w:trPr>
        <w:tc>
          <w:tcPr>
            <w:tcW w:w="9077" w:type="dxa"/>
            <w:shd w:val="clear" w:color="auto" w:fill="EFFFFF"/>
            <w:vAlign w:val="center"/>
            <w:hideMark/>
          </w:tcPr>
          <w:p w14:paraId="27397F2C" w14:textId="77777777" w:rsidR="000834F2" w:rsidRDefault="000834F2"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63D07C52" w14:textId="77777777" w:rsidR="000834F2" w:rsidRPr="00C4121C" w:rsidRDefault="000834F2" w:rsidP="00FB1B28">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7EF4EB4B" w14:textId="77777777" w:rsidR="000834F2" w:rsidRPr="000415A2" w:rsidRDefault="000834F2" w:rsidP="000834F2">
      <w:pPr>
        <w:rPr>
          <w:rFonts w:ascii="Arial" w:hAnsi="Arial" w:cs="Arial"/>
          <w:sz w:val="20"/>
          <w:szCs w:val="20"/>
        </w:rPr>
      </w:pPr>
      <w:r>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0834F2" w:rsidRPr="00B55EE1" w14:paraId="328E19CF" w14:textId="77777777" w:rsidTr="00FB1B28">
        <w:trPr>
          <w:cantSplit/>
          <w:trHeight w:val="600"/>
        </w:trPr>
        <w:tc>
          <w:tcPr>
            <w:tcW w:w="9077" w:type="dxa"/>
            <w:shd w:val="clear" w:color="auto" w:fill="EFFFFF"/>
            <w:vAlign w:val="center"/>
            <w:hideMark/>
          </w:tcPr>
          <w:p w14:paraId="14F3896B" w14:textId="77777777" w:rsidR="000834F2" w:rsidRDefault="000834F2"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5DEB9A5F" w14:textId="77777777" w:rsidR="000834F2" w:rsidRPr="00C4121C" w:rsidRDefault="000834F2" w:rsidP="00FB1B28">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1080F83D" w14:textId="77777777" w:rsidR="000834F2" w:rsidRDefault="000834F2" w:rsidP="000834F2">
      <w:pPr>
        <w:jc w:val="both"/>
        <w:rPr>
          <w:rFonts w:ascii="Arial" w:hAnsi="Arial" w:cs="Arial"/>
          <w:sz w:val="20"/>
          <w:szCs w:val="20"/>
        </w:rPr>
      </w:pPr>
      <w:r>
        <w:rPr>
          <w:rFonts w:ascii="Arial" w:hAnsi="Arial" w:cs="Arial"/>
          <w:sz w:val="20"/>
          <w:szCs w:val="20"/>
        </w:rPr>
        <w:t>Wsparcie organów Państwowej Inspekcji Sanitarnej (roboty budowlane, doposażenie, w tym zakup wyrobów medycznych jednorazowego użytku, środków ochrony indywidualnej oraz środków do dezynfekcji).</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0834F2" w:rsidRPr="00B55EE1" w14:paraId="3C495B27" w14:textId="77777777" w:rsidTr="00FB1B28">
        <w:trPr>
          <w:trHeight w:val="600"/>
        </w:trPr>
        <w:tc>
          <w:tcPr>
            <w:tcW w:w="9077" w:type="dxa"/>
            <w:shd w:val="clear" w:color="auto" w:fill="EFFFFF"/>
            <w:vAlign w:val="center"/>
            <w:hideMark/>
          </w:tcPr>
          <w:p w14:paraId="3EBFEE10" w14:textId="77777777" w:rsidR="000834F2" w:rsidRDefault="000834F2" w:rsidP="00FB1B2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p>
          <w:p w14:paraId="641CB49A" w14:textId="77777777" w:rsidR="000834F2" w:rsidRPr="007D13A9" w:rsidRDefault="000834F2" w:rsidP="00FB1B28">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653AAD86" w14:textId="77777777" w:rsidR="000834F2" w:rsidRPr="00E71047" w:rsidRDefault="000834F2" w:rsidP="000834F2">
      <w:pPr>
        <w:jc w:val="both"/>
        <w:rPr>
          <w:rFonts w:ascii="Arial" w:hAnsi="Arial" w:cs="Arial"/>
          <w:sz w:val="20"/>
          <w:szCs w:val="20"/>
        </w:rPr>
      </w:pPr>
      <w:r w:rsidRPr="00E71047">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171FDD07" w14:textId="77777777" w:rsidR="000834F2" w:rsidRPr="00E71047" w:rsidRDefault="000834F2" w:rsidP="000834F2">
      <w:pPr>
        <w:jc w:val="both"/>
        <w:rPr>
          <w:rFonts w:ascii="Arial" w:hAnsi="Arial" w:cs="Arial"/>
          <w:sz w:val="20"/>
          <w:szCs w:val="20"/>
        </w:rPr>
      </w:pPr>
      <w:r w:rsidRPr="00E71047">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w:t>
      </w:r>
      <w:r>
        <w:rPr>
          <w:rFonts w:ascii="Arial" w:hAnsi="Arial" w:cs="Arial"/>
          <w:sz w:val="20"/>
          <w:szCs w:val="20"/>
        </w:rPr>
        <w:br/>
      </w:r>
      <w:r w:rsidRPr="00E71047">
        <w:rPr>
          <w:rFonts w:ascii="Arial" w:hAnsi="Arial" w:cs="Arial"/>
          <w:sz w:val="20"/>
          <w:szCs w:val="20"/>
        </w:rPr>
        <w:t xml:space="preserve">i związanych z nią sytuacji kryzysowych. </w:t>
      </w:r>
    </w:p>
    <w:p w14:paraId="3C6F05DF" w14:textId="77777777" w:rsidR="000834F2" w:rsidRDefault="000834F2" w:rsidP="000834F2">
      <w:pPr>
        <w:jc w:val="both"/>
        <w:rPr>
          <w:rFonts w:ascii="Arial" w:hAnsi="Arial" w:cs="Arial"/>
          <w:sz w:val="20"/>
          <w:szCs w:val="20"/>
        </w:rPr>
      </w:pPr>
      <w:r w:rsidRPr="00E71047">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p>
    <w:p w14:paraId="0A411BEC" w14:textId="77777777" w:rsidR="000834F2" w:rsidRPr="00EA4B42" w:rsidRDefault="000834F2" w:rsidP="000834F2">
      <w:pPr>
        <w:jc w:val="both"/>
        <w:rPr>
          <w:rFonts w:ascii="Arial" w:hAnsi="Arial" w:cs="Arial"/>
          <w:sz w:val="20"/>
          <w:szCs w:val="20"/>
        </w:rPr>
      </w:pPr>
      <w:r w:rsidRPr="00EA4B42">
        <w:rPr>
          <w:rFonts w:ascii="Arial" w:hAnsi="Arial" w:cs="Arial"/>
          <w:sz w:val="20"/>
          <w:szCs w:val="20"/>
        </w:rPr>
        <w:t xml:space="preserve">Państwowa </w:t>
      </w:r>
      <w:r>
        <w:rPr>
          <w:rFonts w:ascii="Arial" w:hAnsi="Arial" w:cs="Arial"/>
          <w:sz w:val="20"/>
          <w:szCs w:val="20"/>
        </w:rPr>
        <w:t>i</w:t>
      </w:r>
      <w:r w:rsidRPr="00EA4B42">
        <w:rPr>
          <w:rFonts w:ascii="Arial" w:hAnsi="Arial" w:cs="Arial"/>
          <w:sz w:val="20"/>
          <w:szCs w:val="20"/>
        </w:rPr>
        <w:t xml:space="preserve">nspekcja </w:t>
      </w:r>
      <w:r>
        <w:rPr>
          <w:rFonts w:ascii="Arial" w:hAnsi="Arial" w:cs="Arial"/>
          <w:sz w:val="20"/>
          <w:szCs w:val="20"/>
        </w:rPr>
        <w:t>s</w:t>
      </w:r>
      <w:r w:rsidRPr="00EA4B42">
        <w:rPr>
          <w:rFonts w:ascii="Arial" w:hAnsi="Arial" w:cs="Arial"/>
          <w:sz w:val="20"/>
          <w:szCs w:val="20"/>
        </w:rPr>
        <w:t xml:space="preserve">anitarna jest powołana do realizacji zadań z zakresu zdrowia publicznego, m. in. w celu ochrony zdrowia ludzkiego przed niekorzystnym wpływem szkodliwości i uciążliwości środowiskowych, zapobiegania powstawaniu chorób, w tym chorób zakaźnych i zawodowych. Organy </w:t>
      </w:r>
      <w:r>
        <w:rPr>
          <w:rFonts w:ascii="Arial" w:hAnsi="Arial" w:cs="Arial"/>
          <w:sz w:val="20"/>
          <w:szCs w:val="20"/>
        </w:rPr>
        <w:t>p</w:t>
      </w:r>
      <w:r w:rsidRPr="00EA4B42">
        <w:rPr>
          <w:rFonts w:ascii="Arial" w:hAnsi="Arial" w:cs="Arial"/>
          <w:sz w:val="20"/>
          <w:szCs w:val="20"/>
        </w:rPr>
        <w:t xml:space="preserve">aństwowej </w:t>
      </w:r>
      <w:r>
        <w:rPr>
          <w:rFonts w:ascii="Arial" w:hAnsi="Arial" w:cs="Arial"/>
          <w:sz w:val="20"/>
          <w:szCs w:val="20"/>
        </w:rPr>
        <w:t>i</w:t>
      </w:r>
      <w:r w:rsidRPr="00EA4B42">
        <w:rPr>
          <w:rFonts w:ascii="Arial" w:hAnsi="Arial" w:cs="Arial"/>
          <w:sz w:val="20"/>
          <w:szCs w:val="20"/>
        </w:rPr>
        <w:t xml:space="preserve">nspekcji </w:t>
      </w:r>
      <w:r>
        <w:rPr>
          <w:rFonts w:ascii="Arial" w:hAnsi="Arial" w:cs="Arial"/>
          <w:sz w:val="20"/>
          <w:szCs w:val="20"/>
        </w:rPr>
        <w:t>s</w:t>
      </w:r>
      <w:r w:rsidRPr="00EA4B42">
        <w:rPr>
          <w:rFonts w:ascii="Arial" w:hAnsi="Arial" w:cs="Arial"/>
          <w:sz w:val="20"/>
          <w:szCs w:val="20"/>
        </w:rPr>
        <w:t xml:space="preserve">anitarnej pełnią unikalną rolę w skali kraju ze względu na sprawowanie zapobiegawczego i bieżącego nadzoru sanitarnego oraz prowadzenie działalności zapobiegawczej </w:t>
      </w:r>
      <w:r w:rsidRPr="00EA4B42">
        <w:rPr>
          <w:rFonts w:ascii="Arial" w:hAnsi="Arial" w:cs="Arial"/>
          <w:sz w:val="20"/>
          <w:szCs w:val="20"/>
        </w:rPr>
        <w:br/>
        <w:t xml:space="preserve">i przeciwepidemicznej w zakresie chorób zakaźnych i innych chorób powodowanych warunkami środowiska. W dobie pandemii COVID-19 podstawowym zadaniem wszystkich służb sanitarno-epidemiologicznych jest zapobieganie, zwalczanie i przeciwdziałanie COVID-19. </w:t>
      </w:r>
    </w:p>
    <w:p w14:paraId="63FE282E" w14:textId="2FC5D80F" w:rsidR="000834F2" w:rsidRPr="000834F2" w:rsidRDefault="000834F2" w:rsidP="000834F2">
      <w:pPr>
        <w:jc w:val="both"/>
        <w:rPr>
          <w:rFonts w:ascii="Arial" w:hAnsi="Arial" w:cs="Arial"/>
          <w:sz w:val="20"/>
          <w:szCs w:val="20"/>
        </w:rPr>
      </w:pPr>
      <w:r w:rsidRPr="00EA4B42">
        <w:rPr>
          <w:rFonts w:ascii="Arial" w:hAnsi="Arial" w:cs="Arial"/>
          <w:sz w:val="20"/>
          <w:szCs w:val="20"/>
        </w:rPr>
        <w:t>Projekt, ze względu na swój strategiczny charakter, wspomoże system ochrony zdrowia w odbudowie po pandemii, przyczyniając się również do poprawy jakości i dostępności usług świadczonych przez Wojewódzką Stację Sanitarno-Epidemiologiczną</w:t>
      </w:r>
      <w:r>
        <w:rPr>
          <w:rFonts w:ascii="Arial" w:hAnsi="Arial" w:cs="Arial"/>
          <w:sz w:val="20"/>
          <w:szCs w:val="20"/>
        </w:rPr>
        <w:t xml:space="preserve"> w woj. łódzkim</w:t>
      </w:r>
      <w:r w:rsidRPr="00EA4B42">
        <w:rPr>
          <w:rFonts w:ascii="Arial" w:hAnsi="Arial" w:cs="Arial"/>
          <w:sz w:val="20"/>
          <w:szCs w:val="20"/>
        </w:rPr>
        <w:t xml:space="preserve">.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834F2" w:rsidRPr="00B55EE1" w14:paraId="20BD4708" w14:textId="77777777" w:rsidTr="00FB1B28">
        <w:trPr>
          <w:trHeight w:val="637"/>
        </w:trPr>
        <w:tc>
          <w:tcPr>
            <w:tcW w:w="9077" w:type="dxa"/>
            <w:shd w:val="clear" w:color="auto" w:fill="EFFFFF"/>
            <w:vAlign w:val="center"/>
            <w:hideMark/>
          </w:tcPr>
          <w:p w14:paraId="2858596F" w14:textId="77777777" w:rsidR="000834F2" w:rsidRDefault="000834F2" w:rsidP="00FB1B28">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606BC04D" w14:textId="77777777" w:rsidR="000834F2" w:rsidRPr="00C4121C" w:rsidRDefault="000834F2" w:rsidP="00FB1B28">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6B3CA3CC" w14:textId="77777777" w:rsidR="000834F2" w:rsidRPr="00560791" w:rsidRDefault="000834F2" w:rsidP="000834F2">
      <w:pPr>
        <w:pStyle w:val="Tekstkomentarza"/>
        <w:spacing w:after="0"/>
        <w:jc w:val="both"/>
        <w:rPr>
          <w:rFonts w:ascii="Arial" w:hAnsi="Arial" w:cs="Arial"/>
          <w:color w:val="000000" w:themeColor="text1"/>
        </w:rPr>
      </w:pPr>
      <w:r w:rsidRPr="00560791">
        <w:rPr>
          <w:rFonts w:ascii="Arial" w:hAnsi="Arial" w:cs="Arial"/>
          <w:color w:val="000000" w:themeColor="text1"/>
        </w:rPr>
        <w:t xml:space="preserve">Celem głównym projektu jest poprawa funkcjonowania systemu opieki zdrowotnej w zakresie diagnostyki laboratoryjnej po pandemii oraz wzmocnienie jego długofalowej odporności                                          i przygotowanie na potencjalne przyszłe zagrożenia epidemiologiczne. </w:t>
      </w:r>
    </w:p>
    <w:p w14:paraId="1064ADF7" w14:textId="77777777" w:rsidR="000834F2" w:rsidRPr="00560791" w:rsidRDefault="000834F2" w:rsidP="000834F2">
      <w:pPr>
        <w:pStyle w:val="Tekstkomentarza"/>
        <w:spacing w:after="0"/>
        <w:jc w:val="both"/>
        <w:rPr>
          <w:rFonts w:ascii="Arial" w:hAnsi="Arial" w:cs="Arial"/>
          <w:color w:val="000000" w:themeColor="text1"/>
        </w:rPr>
      </w:pPr>
    </w:p>
    <w:p w14:paraId="0172A318" w14:textId="77777777" w:rsidR="000834F2" w:rsidRPr="00560791" w:rsidRDefault="000834F2" w:rsidP="000834F2">
      <w:pPr>
        <w:pStyle w:val="Tekstkomentarza"/>
        <w:spacing w:after="0"/>
        <w:jc w:val="both"/>
        <w:rPr>
          <w:rFonts w:ascii="Arial" w:hAnsi="Arial" w:cs="Arial"/>
          <w:color w:val="000000" w:themeColor="text1"/>
        </w:rPr>
      </w:pPr>
      <w:r w:rsidRPr="00560791">
        <w:rPr>
          <w:rFonts w:ascii="Arial" w:hAnsi="Arial" w:cs="Arial"/>
          <w:color w:val="000000" w:themeColor="text1"/>
        </w:rPr>
        <w:t xml:space="preserve">Realizacja projektu, polegającego na stworzeniu nowoczesnego laboratorium diagnostyki medycznej o podwyższonym standardzie bezpieczeństwa biologicznego (BSL-3), pozwoli na poprawę dostępności, efektywności i jakości systemu ochrony zdrowia w kluczowym obszarze jakim jest </w:t>
      </w:r>
      <w:r w:rsidRPr="00560791">
        <w:rPr>
          <w:rFonts w:ascii="Arial" w:hAnsi="Arial" w:cs="Arial"/>
          <w:bCs/>
          <w:iCs/>
          <w:color w:val="000000" w:themeColor="text1"/>
        </w:rPr>
        <w:t xml:space="preserve">infrastruktura </w:t>
      </w:r>
      <w:r>
        <w:rPr>
          <w:rFonts w:ascii="Arial" w:hAnsi="Arial" w:cs="Arial"/>
          <w:bCs/>
          <w:iCs/>
          <w:color w:val="000000" w:themeColor="text1"/>
        </w:rPr>
        <w:t>p</w:t>
      </w:r>
      <w:r w:rsidRPr="00560791">
        <w:rPr>
          <w:rFonts w:ascii="Arial" w:hAnsi="Arial" w:cs="Arial"/>
          <w:bCs/>
          <w:iCs/>
          <w:color w:val="000000" w:themeColor="text1"/>
        </w:rPr>
        <w:t xml:space="preserve">aństwowej </w:t>
      </w:r>
      <w:r>
        <w:rPr>
          <w:rFonts w:ascii="Arial" w:hAnsi="Arial" w:cs="Arial"/>
          <w:bCs/>
          <w:iCs/>
          <w:color w:val="000000" w:themeColor="text1"/>
        </w:rPr>
        <w:t>i</w:t>
      </w:r>
      <w:r w:rsidRPr="00560791">
        <w:rPr>
          <w:rFonts w:ascii="Arial" w:hAnsi="Arial" w:cs="Arial"/>
          <w:bCs/>
          <w:iCs/>
          <w:color w:val="000000" w:themeColor="text1"/>
        </w:rPr>
        <w:t xml:space="preserve">nspekcji </w:t>
      </w:r>
      <w:r>
        <w:rPr>
          <w:rFonts w:ascii="Arial" w:hAnsi="Arial" w:cs="Arial"/>
          <w:bCs/>
          <w:iCs/>
          <w:color w:val="000000" w:themeColor="text1"/>
        </w:rPr>
        <w:t>s</w:t>
      </w:r>
      <w:r w:rsidRPr="00560791">
        <w:rPr>
          <w:rFonts w:ascii="Arial" w:hAnsi="Arial" w:cs="Arial"/>
          <w:bCs/>
          <w:iCs/>
          <w:color w:val="000000" w:themeColor="text1"/>
        </w:rPr>
        <w:t>anitarnej</w:t>
      </w:r>
      <w:r w:rsidRPr="00560791">
        <w:rPr>
          <w:rFonts w:ascii="Arial" w:hAnsi="Arial" w:cs="Arial"/>
          <w:color w:val="000000" w:themeColor="text1"/>
        </w:rPr>
        <w:t xml:space="preserve">. </w:t>
      </w:r>
    </w:p>
    <w:p w14:paraId="25E77256" w14:textId="77777777" w:rsidR="000834F2" w:rsidRPr="00560791" w:rsidRDefault="000834F2" w:rsidP="000834F2">
      <w:pPr>
        <w:pStyle w:val="Tekstkomentarza"/>
        <w:spacing w:after="0"/>
        <w:jc w:val="both"/>
        <w:rPr>
          <w:rFonts w:ascii="Arial" w:hAnsi="Arial" w:cs="Arial"/>
          <w:color w:val="000000" w:themeColor="text1"/>
        </w:rPr>
      </w:pPr>
    </w:p>
    <w:p w14:paraId="3B1A23F0" w14:textId="77777777" w:rsidR="000834F2" w:rsidRPr="00560791" w:rsidRDefault="000834F2" w:rsidP="000834F2">
      <w:pPr>
        <w:spacing w:after="0"/>
        <w:jc w:val="both"/>
        <w:rPr>
          <w:rFonts w:ascii="Arial" w:hAnsi="Arial" w:cs="Arial"/>
          <w:color w:val="000000" w:themeColor="text1"/>
          <w:sz w:val="20"/>
          <w:szCs w:val="20"/>
        </w:rPr>
      </w:pPr>
      <w:r w:rsidRPr="00560791">
        <w:rPr>
          <w:rFonts w:ascii="Arial" w:hAnsi="Arial" w:cs="Arial"/>
          <w:color w:val="000000" w:themeColor="text1"/>
          <w:sz w:val="20"/>
          <w:szCs w:val="20"/>
        </w:rPr>
        <w:t xml:space="preserve">Unowocześnienie infrastruktury laboratoryjnej przyczyni się do zwiększenia bezpieczeństwa społeczeństwa i pracowników </w:t>
      </w:r>
      <w:r>
        <w:rPr>
          <w:rFonts w:ascii="Arial" w:hAnsi="Arial" w:cs="Arial"/>
          <w:color w:val="000000" w:themeColor="text1"/>
          <w:sz w:val="20"/>
          <w:szCs w:val="20"/>
        </w:rPr>
        <w:t>p</w:t>
      </w:r>
      <w:r w:rsidRPr="00560791">
        <w:rPr>
          <w:rFonts w:ascii="Arial" w:hAnsi="Arial" w:cs="Arial"/>
          <w:color w:val="000000" w:themeColor="text1"/>
          <w:sz w:val="20"/>
          <w:szCs w:val="20"/>
        </w:rPr>
        <w:t xml:space="preserve">aństwowej </w:t>
      </w:r>
      <w:r>
        <w:rPr>
          <w:rFonts w:ascii="Arial" w:hAnsi="Arial" w:cs="Arial"/>
          <w:color w:val="000000" w:themeColor="text1"/>
          <w:sz w:val="20"/>
          <w:szCs w:val="20"/>
        </w:rPr>
        <w:t>i</w:t>
      </w:r>
      <w:r w:rsidRPr="00560791">
        <w:rPr>
          <w:rFonts w:ascii="Arial" w:hAnsi="Arial" w:cs="Arial"/>
          <w:color w:val="000000" w:themeColor="text1"/>
          <w:sz w:val="20"/>
          <w:szCs w:val="20"/>
        </w:rPr>
        <w:t xml:space="preserve">nspekcji </w:t>
      </w:r>
      <w:r>
        <w:rPr>
          <w:rFonts w:ascii="Arial" w:hAnsi="Arial" w:cs="Arial"/>
          <w:color w:val="000000" w:themeColor="text1"/>
          <w:sz w:val="20"/>
          <w:szCs w:val="20"/>
        </w:rPr>
        <w:t>s</w:t>
      </w:r>
      <w:r w:rsidRPr="00560791">
        <w:rPr>
          <w:rFonts w:ascii="Arial" w:hAnsi="Arial" w:cs="Arial"/>
          <w:color w:val="000000" w:themeColor="text1"/>
          <w:sz w:val="20"/>
          <w:szCs w:val="20"/>
        </w:rPr>
        <w:t xml:space="preserve">anitarnej, szczególnie w zakresie chorób zakaźnych, w kontekście pandemii Covid-19 i jej skutków zdrowotnych i społecznych. </w:t>
      </w:r>
    </w:p>
    <w:p w14:paraId="74E1733B" w14:textId="77777777" w:rsidR="000834F2" w:rsidRDefault="000834F2" w:rsidP="000834F2">
      <w:pPr>
        <w:spacing w:after="0"/>
        <w:jc w:val="both"/>
        <w:rPr>
          <w:rFonts w:ascii="Arial" w:hAnsi="Arial" w:cs="Arial"/>
          <w:color w:val="000000" w:themeColor="text1"/>
          <w:sz w:val="20"/>
          <w:szCs w:val="20"/>
        </w:rPr>
      </w:pPr>
      <w:r w:rsidRPr="00560791">
        <w:rPr>
          <w:rFonts w:ascii="Arial" w:hAnsi="Arial" w:cs="Arial"/>
          <w:color w:val="000000" w:themeColor="text1"/>
          <w:sz w:val="20"/>
          <w:szCs w:val="20"/>
        </w:rPr>
        <w:t>U</w:t>
      </w:r>
      <w:r>
        <w:rPr>
          <w:rFonts w:ascii="Arial" w:hAnsi="Arial" w:cs="Arial"/>
          <w:color w:val="000000" w:themeColor="text1"/>
          <w:sz w:val="20"/>
          <w:szCs w:val="20"/>
        </w:rPr>
        <w:t>tworzone</w:t>
      </w:r>
      <w:r w:rsidRPr="00560791">
        <w:rPr>
          <w:rFonts w:ascii="Arial" w:hAnsi="Arial" w:cs="Arial"/>
          <w:color w:val="000000" w:themeColor="text1"/>
          <w:sz w:val="20"/>
          <w:szCs w:val="20"/>
        </w:rPr>
        <w:t xml:space="preserve"> laboratorium BSL-3 umożliwi szybkie reagowanie w zaistniałych sytuacjach kryzysowych, w momencie pojawiania się nowych, niebezpiecznych patogenów.  </w:t>
      </w:r>
    </w:p>
    <w:p w14:paraId="33394CED" w14:textId="77777777" w:rsidR="000834F2" w:rsidRDefault="000834F2" w:rsidP="000834F2">
      <w:pPr>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834F2" w:rsidRPr="00B55EE1" w14:paraId="763CB5AA" w14:textId="77777777" w:rsidTr="00FB1B28">
        <w:trPr>
          <w:trHeight w:val="676"/>
        </w:trPr>
        <w:tc>
          <w:tcPr>
            <w:tcW w:w="9077" w:type="dxa"/>
            <w:shd w:val="clear" w:color="auto" w:fill="EFFFFF"/>
            <w:vAlign w:val="center"/>
            <w:hideMark/>
          </w:tcPr>
          <w:p w14:paraId="3848F644" w14:textId="77777777" w:rsidR="000834F2" w:rsidRDefault="000834F2" w:rsidP="00FB1B28">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621C6432" w14:textId="77777777" w:rsidR="000834F2" w:rsidRPr="00C4121C" w:rsidRDefault="000834F2" w:rsidP="00FB1B28">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1212435B" w14:textId="77777777" w:rsidR="000834F2" w:rsidRPr="00AF1B00" w:rsidRDefault="000834F2" w:rsidP="000834F2">
      <w:pPr>
        <w:jc w:val="both"/>
        <w:rPr>
          <w:rFonts w:ascii="Arial" w:hAnsi="Arial" w:cs="Arial"/>
          <w:color w:val="000000"/>
          <w:sz w:val="20"/>
          <w:szCs w:val="20"/>
        </w:rPr>
      </w:pPr>
      <w:r w:rsidRPr="00AF1B00">
        <w:rPr>
          <w:rFonts w:ascii="Arial" w:hAnsi="Arial" w:cs="Arial"/>
          <w:color w:val="000000"/>
          <w:sz w:val="20"/>
          <w:szCs w:val="20"/>
        </w:rPr>
        <w:t xml:space="preserve">Projekt jest odpowiedzią na identyfikowane potrzeby oraz dotychczasowe doświadczenia związane </w:t>
      </w:r>
      <w:r>
        <w:rPr>
          <w:rFonts w:ascii="Arial" w:hAnsi="Arial" w:cs="Arial"/>
          <w:color w:val="000000"/>
          <w:sz w:val="20"/>
          <w:szCs w:val="20"/>
        </w:rPr>
        <w:br/>
      </w:r>
      <w:r w:rsidRPr="00AF1B00">
        <w:rPr>
          <w:rFonts w:ascii="Arial" w:hAnsi="Arial" w:cs="Arial"/>
          <w:color w:val="000000"/>
          <w:sz w:val="20"/>
          <w:szCs w:val="20"/>
        </w:rPr>
        <w:t xml:space="preserve">z pandemią COVID-19, które jednoznacznie wskazują na konieczność poprawy i wzmocnienia wydolności systemu reagowania w warunkach kryzysu. </w:t>
      </w:r>
    </w:p>
    <w:p w14:paraId="61AEB2A1" w14:textId="77777777" w:rsidR="000834F2" w:rsidRDefault="000834F2" w:rsidP="000834F2">
      <w:pPr>
        <w:jc w:val="both"/>
        <w:rPr>
          <w:rFonts w:ascii="Arial" w:hAnsi="Arial" w:cs="Arial"/>
          <w:sz w:val="20"/>
          <w:szCs w:val="20"/>
        </w:rPr>
      </w:pPr>
      <w:r w:rsidRPr="00AF1B00">
        <w:rPr>
          <w:rFonts w:ascii="Arial" w:hAnsi="Arial" w:cs="Arial"/>
          <w:color w:val="000000"/>
          <w:sz w:val="20"/>
          <w:szCs w:val="20"/>
        </w:rPr>
        <w:t>Realizacja inwestycji przyczyni się do stworzenia nowoczesnej i sprawnie funkcjonującej infrastruktury technicznej</w:t>
      </w:r>
      <w:r>
        <w:rPr>
          <w:rFonts w:ascii="Arial" w:hAnsi="Arial" w:cs="Arial"/>
          <w:color w:val="000000"/>
          <w:sz w:val="20"/>
          <w:szCs w:val="20"/>
        </w:rPr>
        <w:t xml:space="preserve"> w WSSE w Łodzi. Dzięki inwestycji powstanie </w:t>
      </w:r>
      <w:r w:rsidRPr="00C45BCC">
        <w:rPr>
          <w:rFonts w:ascii="Arial" w:hAnsi="Arial" w:cs="Arial"/>
          <w:sz w:val="20"/>
          <w:szCs w:val="20"/>
        </w:rPr>
        <w:t>laboratorium diagnostyki medycznej o podwyższonym standardzie bezpieczeństwa biologicznego (BSL-3). Modułowy system budowy pozwala na rozbudowę laboratorium, tj. dostawienie kolejnego modułu, w przypadku</w:t>
      </w:r>
      <w:r>
        <w:rPr>
          <w:rFonts w:ascii="Arial" w:hAnsi="Arial" w:cs="Arial"/>
          <w:sz w:val="20"/>
          <w:szCs w:val="20"/>
        </w:rPr>
        <w:t>,</w:t>
      </w:r>
      <w:r w:rsidRPr="00C45BCC">
        <w:rPr>
          <w:rFonts w:ascii="Arial" w:hAnsi="Arial" w:cs="Arial"/>
          <w:sz w:val="20"/>
          <w:szCs w:val="20"/>
        </w:rPr>
        <w:t xml:space="preserve"> gdy zaistnieje taka potrzeba. </w:t>
      </w:r>
      <w:r>
        <w:rPr>
          <w:rFonts w:ascii="Arial" w:hAnsi="Arial" w:cs="Arial"/>
          <w:sz w:val="20"/>
          <w:szCs w:val="20"/>
        </w:rPr>
        <w:t xml:space="preserve">Nowe laboratorium umożliwi przyspieszenie procesów w zakresie wykonywania licznych badan laboratoryjnych, w tym sekwencjonowania wszystkich przypadków zakażeń i identyfikacji nowych mutacji wirusa. </w:t>
      </w:r>
    </w:p>
    <w:p w14:paraId="0607A9A7" w14:textId="77777777" w:rsidR="000834F2" w:rsidRPr="00A5412C" w:rsidRDefault="000834F2" w:rsidP="000834F2">
      <w:pPr>
        <w:jc w:val="both"/>
        <w:rPr>
          <w:rFonts w:ascii="Arial" w:eastAsia="Times New Roman" w:hAnsi="Arial" w:cs="Arial"/>
          <w:sz w:val="20"/>
          <w:szCs w:val="20"/>
        </w:rPr>
      </w:pPr>
      <w:r>
        <w:rPr>
          <w:rFonts w:ascii="Arial" w:hAnsi="Arial" w:cs="Arial"/>
          <w:sz w:val="20"/>
          <w:szCs w:val="20"/>
        </w:rPr>
        <w:t>D</w:t>
      </w:r>
      <w:r w:rsidRPr="00AF1B00">
        <w:rPr>
          <w:rFonts w:ascii="Arial" w:hAnsi="Arial" w:cs="Arial"/>
          <w:sz w:val="20"/>
          <w:szCs w:val="20"/>
        </w:rPr>
        <w:t xml:space="preserve">ziałania przewidziane w projekcie zapewnią wdrożenie skutecznych rozwiązań stanowiących działania naprawcze </w:t>
      </w:r>
      <w:r w:rsidRPr="00AF1B00">
        <w:rPr>
          <w:rFonts w:ascii="Arial" w:eastAsia="Times New Roman" w:hAnsi="Arial" w:cs="Arial"/>
          <w:sz w:val="20"/>
          <w:szCs w:val="20"/>
        </w:rPr>
        <w:t>w kontekście pandemii COVID-19, innych chorób zakaźnych oraz wywołanych nimi sytuacji kryzysowych i ich skutków zdrowotnych i społecznych.</w:t>
      </w:r>
    </w:p>
    <w:p w14:paraId="6F041301" w14:textId="77777777" w:rsidR="000834F2" w:rsidRPr="00C45BCC" w:rsidRDefault="000834F2" w:rsidP="000834F2">
      <w:pPr>
        <w:rPr>
          <w:rFonts w:ascii="Arial" w:hAnsi="Arial" w:cs="Arial"/>
          <w:sz w:val="20"/>
          <w:szCs w:val="20"/>
        </w:rPr>
      </w:pPr>
      <w:r>
        <w:rPr>
          <w:rFonts w:ascii="Arial" w:hAnsi="Arial" w:cs="Arial"/>
          <w:sz w:val="20"/>
          <w:szCs w:val="20"/>
        </w:rPr>
        <w:t xml:space="preserve">Inwestycja obejmuje </w:t>
      </w:r>
      <w:r w:rsidRPr="00C45BCC">
        <w:rPr>
          <w:rFonts w:ascii="Arial" w:hAnsi="Arial" w:cs="Arial"/>
          <w:sz w:val="20"/>
          <w:szCs w:val="20"/>
        </w:rPr>
        <w:t>następujący zakres prac:</w:t>
      </w:r>
    </w:p>
    <w:p w14:paraId="0A59F511" w14:textId="77777777" w:rsidR="000834F2" w:rsidRPr="00C45BCC" w:rsidRDefault="000834F2" w:rsidP="000834F2">
      <w:pPr>
        <w:pStyle w:val="Akapitzlist"/>
        <w:numPr>
          <w:ilvl w:val="0"/>
          <w:numId w:val="78"/>
        </w:numPr>
        <w:rPr>
          <w:rFonts w:ascii="Arial" w:hAnsi="Arial" w:cs="Arial"/>
          <w:sz w:val="20"/>
          <w:szCs w:val="20"/>
        </w:rPr>
      </w:pPr>
      <w:r w:rsidRPr="00C45BCC">
        <w:rPr>
          <w:rFonts w:ascii="Arial" w:hAnsi="Arial" w:cs="Arial"/>
          <w:sz w:val="20"/>
          <w:szCs w:val="20"/>
        </w:rPr>
        <w:t>Przygotowanie projektu:</w:t>
      </w:r>
    </w:p>
    <w:p w14:paraId="381B4FA3" w14:textId="77777777" w:rsidR="000834F2" w:rsidRPr="00C45BCC" w:rsidRDefault="000834F2" w:rsidP="000834F2">
      <w:pPr>
        <w:pStyle w:val="Akapitzlist"/>
        <w:numPr>
          <w:ilvl w:val="0"/>
          <w:numId w:val="79"/>
        </w:numPr>
        <w:jc w:val="both"/>
        <w:rPr>
          <w:rFonts w:ascii="Arial" w:hAnsi="Arial" w:cs="Arial"/>
          <w:sz w:val="20"/>
          <w:szCs w:val="20"/>
        </w:rPr>
      </w:pPr>
      <w:r w:rsidRPr="00C45BCC">
        <w:rPr>
          <w:rFonts w:ascii="Arial" w:hAnsi="Arial" w:cs="Arial"/>
          <w:sz w:val="20"/>
          <w:szCs w:val="20"/>
        </w:rPr>
        <w:t>Dokumentacja projektowa wielobranżowa na budowę nowego modułowego budynku (projekt budynku modułowego, projekt instalacji sanitarnych, projekt instalacji elektrycznych, projekt instalacji teleinformatycznych)</w:t>
      </w:r>
      <w:r>
        <w:rPr>
          <w:rFonts w:ascii="Arial" w:hAnsi="Arial" w:cs="Arial"/>
          <w:sz w:val="20"/>
          <w:szCs w:val="20"/>
        </w:rPr>
        <w:t>;</w:t>
      </w:r>
    </w:p>
    <w:p w14:paraId="0ACAFE7A" w14:textId="77777777" w:rsidR="000834F2" w:rsidRPr="00C45BCC" w:rsidRDefault="000834F2" w:rsidP="000834F2">
      <w:pPr>
        <w:pStyle w:val="Akapitzlist"/>
        <w:numPr>
          <w:ilvl w:val="0"/>
          <w:numId w:val="79"/>
        </w:numPr>
        <w:rPr>
          <w:rFonts w:ascii="Arial" w:hAnsi="Arial" w:cs="Arial"/>
          <w:sz w:val="20"/>
          <w:szCs w:val="20"/>
        </w:rPr>
      </w:pPr>
      <w:r w:rsidRPr="00C45BCC">
        <w:rPr>
          <w:rFonts w:ascii="Arial" w:hAnsi="Arial" w:cs="Arial"/>
          <w:sz w:val="20"/>
          <w:szCs w:val="20"/>
        </w:rPr>
        <w:t>Kosztorysy branżowe</w:t>
      </w:r>
      <w:r>
        <w:rPr>
          <w:rFonts w:ascii="Arial" w:hAnsi="Arial" w:cs="Arial"/>
          <w:sz w:val="20"/>
          <w:szCs w:val="20"/>
        </w:rPr>
        <w:t>;</w:t>
      </w:r>
    </w:p>
    <w:p w14:paraId="28915521" w14:textId="77777777" w:rsidR="000834F2" w:rsidRPr="00C45BCC" w:rsidRDefault="000834F2" w:rsidP="000834F2">
      <w:pPr>
        <w:pStyle w:val="Akapitzlist"/>
        <w:numPr>
          <w:ilvl w:val="0"/>
          <w:numId w:val="79"/>
        </w:numPr>
        <w:rPr>
          <w:rFonts w:ascii="Arial" w:hAnsi="Arial" w:cs="Arial"/>
          <w:sz w:val="20"/>
          <w:szCs w:val="20"/>
        </w:rPr>
      </w:pPr>
      <w:r w:rsidRPr="00C45BCC">
        <w:rPr>
          <w:rFonts w:ascii="Arial" w:hAnsi="Arial" w:cs="Arial"/>
          <w:sz w:val="20"/>
          <w:szCs w:val="20"/>
        </w:rPr>
        <w:t>Dokumentacja przetargowa</w:t>
      </w:r>
      <w:r>
        <w:rPr>
          <w:rFonts w:ascii="Arial" w:hAnsi="Arial" w:cs="Arial"/>
          <w:sz w:val="20"/>
          <w:szCs w:val="20"/>
        </w:rPr>
        <w:t>;</w:t>
      </w:r>
    </w:p>
    <w:p w14:paraId="6A7B9F6A" w14:textId="77777777" w:rsidR="000834F2" w:rsidRPr="00C45BCC" w:rsidRDefault="000834F2" w:rsidP="000834F2">
      <w:pPr>
        <w:pStyle w:val="Akapitzlist"/>
        <w:numPr>
          <w:ilvl w:val="0"/>
          <w:numId w:val="79"/>
        </w:numPr>
        <w:rPr>
          <w:rFonts w:ascii="Arial" w:hAnsi="Arial" w:cs="Arial"/>
          <w:sz w:val="20"/>
          <w:szCs w:val="20"/>
        </w:rPr>
      </w:pPr>
      <w:r w:rsidRPr="00C45BCC">
        <w:rPr>
          <w:rFonts w:ascii="Arial" w:hAnsi="Arial" w:cs="Arial"/>
          <w:sz w:val="20"/>
          <w:szCs w:val="20"/>
        </w:rPr>
        <w:t>Dokumentacja rozbiórki istniejących zabudowań</w:t>
      </w:r>
      <w:r>
        <w:rPr>
          <w:rFonts w:ascii="Arial" w:hAnsi="Arial" w:cs="Arial"/>
          <w:sz w:val="20"/>
          <w:szCs w:val="20"/>
        </w:rPr>
        <w:t>.</w:t>
      </w:r>
    </w:p>
    <w:p w14:paraId="239F89D7" w14:textId="77777777" w:rsidR="000834F2" w:rsidRPr="00C45BCC" w:rsidRDefault="000834F2" w:rsidP="000834F2">
      <w:pPr>
        <w:pStyle w:val="Akapitzlist"/>
        <w:numPr>
          <w:ilvl w:val="0"/>
          <w:numId w:val="78"/>
        </w:numPr>
        <w:jc w:val="both"/>
        <w:rPr>
          <w:rFonts w:ascii="Arial" w:hAnsi="Arial" w:cs="Arial"/>
          <w:sz w:val="20"/>
          <w:szCs w:val="20"/>
        </w:rPr>
      </w:pPr>
      <w:r>
        <w:rPr>
          <w:rFonts w:ascii="Arial" w:hAnsi="Arial" w:cs="Arial"/>
          <w:sz w:val="20"/>
          <w:szCs w:val="20"/>
        </w:rPr>
        <w:t>Nadzór nad budową – powołanie i</w:t>
      </w:r>
      <w:r w:rsidRPr="00C45BCC">
        <w:rPr>
          <w:rFonts w:ascii="Arial" w:hAnsi="Arial" w:cs="Arial"/>
          <w:sz w:val="20"/>
          <w:szCs w:val="20"/>
        </w:rPr>
        <w:t>nspektorów nadzoru (firma zewnętrzna) z branży konstrukcyjnej i instalatorskiej</w:t>
      </w:r>
      <w:r>
        <w:rPr>
          <w:rFonts w:ascii="Arial" w:hAnsi="Arial" w:cs="Arial"/>
          <w:sz w:val="20"/>
          <w:szCs w:val="20"/>
        </w:rPr>
        <w:t>.</w:t>
      </w:r>
    </w:p>
    <w:p w14:paraId="3A77B8E6" w14:textId="77777777" w:rsidR="000834F2" w:rsidRPr="00C45BCC" w:rsidRDefault="000834F2" w:rsidP="000834F2">
      <w:pPr>
        <w:pStyle w:val="Akapitzlist"/>
        <w:numPr>
          <w:ilvl w:val="0"/>
          <w:numId w:val="78"/>
        </w:numPr>
        <w:rPr>
          <w:rFonts w:ascii="Arial" w:hAnsi="Arial" w:cs="Arial"/>
          <w:sz w:val="20"/>
          <w:szCs w:val="20"/>
        </w:rPr>
      </w:pPr>
      <w:r w:rsidRPr="006E0D88">
        <w:rPr>
          <w:rFonts w:ascii="Arial" w:eastAsia="Times New Roman" w:hAnsi="Arial" w:cs="Arial"/>
          <w:color w:val="000000"/>
          <w:sz w:val="20"/>
          <w:szCs w:val="20"/>
          <w:lang w:eastAsia="pl-PL"/>
        </w:rPr>
        <w:t>Budowa nowego modułowego laboratorium mikrobiologii</w:t>
      </w:r>
      <w:r>
        <w:rPr>
          <w:rFonts w:ascii="Arial" w:eastAsia="Times New Roman" w:hAnsi="Arial" w:cs="Arial"/>
          <w:color w:val="000000"/>
          <w:sz w:val="20"/>
          <w:szCs w:val="20"/>
          <w:lang w:eastAsia="pl-PL"/>
        </w:rPr>
        <w:t>:</w:t>
      </w:r>
    </w:p>
    <w:p w14:paraId="1DFD2773" w14:textId="77777777" w:rsidR="000834F2" w:rsidRPr="00C45BCC" w:rsidRDefault="000834F2" w:rsidP="000834F2">
      <w:pPr>
        <w:pStyle w:val="Akapitzlist"/>
        <w:numPr>
          <w:ilvl w:val="0"/>
          <w:numId w:val="80"/>
        </w:numPr>
        <w:ind w:left="1418"/>
        <w:rPr>
          <w:rFonts w:ascii="Arial" w:hAnsi="Arial" w:cs="Arial"/>
          <w:sz w:val="20"/>
          <w:szCs w:val="20"/>
        </w:rPr>
      </w:pPr>
      <w:r w:rsidRPr="00C45BCC">
        <w:rPr>
          <w:rFonts w:ascii="Arial" w:hAnsi="Arial" w:cs="Arial"/>
          <w:sz w:val="20"/>
          <w:szCs w:val="20"/>
        </w:rPr>
        <w:t>Rozbiórka istniejących budynków</w:t>
      </w:r>
      <w:r>
        <w:rPr>
          <w:rFonts w:ascii="Arial" w:hAnsi="Arial" w:cs="Arial"/>
          <w:sz w:val="20"/>
          <w:szCs w:val="20"/>
        </w:rPr>
        <w:t>;</w:t>
      </w:r>
    </w:p>
    <w:p w14:paraId="13DF1CBB" w14:textId="77777777" w:rsidR="000834F2" w:rsidRPr="00C45BCC" w:rsidRDefault="000834F2" w:rsidP="000834F2">
      <w:pPr>
        <w:pStyle w:val="Akapitzlist"/>
        <w:numPr>
          <w:ilvl w:val="0"/>
          <w:numId w:val="80"/>
        </w:numPr>
        <w:ind w:left="1418"/>
        <w:rPr>
          <w:rFonts w:ascii="Arial" w:hAnsi="Arial" w:cs="Arial"/>
          <w:sz w:val="20"/>
          <w:szCs w:val="20"/>
        </w:rPr>
      </w:pPr>
      <w:r w:rsidRPr="00C45BCC">
        <w:rPr>
          <w:rFonts w:ascii="Arial" w:hAnsi="Arial" w:cs="Arial"/>
          <w:sz w:val="20"/>
          <w:szCs w:val="20"/>
        </w:rPr>
        <w:t>Likwidacja zbędnej infrastruktury</w:t>
      </w:r>
      <w:r>
        <w:rPr>
          <w:rFonts w:ascii="Arial" w:hAnsi="Arial" w:cs="Arial"/>
          <w:sz w:val="20"/>
          <w:szCs w:val="20"/>
        </w:rPr>
        <w:t>;</w:t>
      </w:r>
    </w:p>
    <w:p w14:paraId="715DDD04" w14:textId="77777777" w:rsidR="000834F2" w:rsidRPr="00C45BCC" w:rsidRDefault="000834F2" w:rsidP="000834F2">
      <w:pPr>
        <w:pStyle w:val="Akapitzlist"/>
        <w:numPr>
          <w:ilvl w:val="0"/>
          <w:numId w:val="80"/>
        </w:numPr>
        <w:ind w:left="1418"/>
        <w:rPr>
          <w:rFonts w:ascii="Arial" w:hAnsi="Arial" w:cs="Arial"/>
          <w:sz w:val="20"/>
          <w:szCs w:val="20"/>
        </w:rPr>
      </w:pPr>
      <w:r w:rsidRPr="00C45BCC">
        <w:rPr>
          <w:rFonts w:ascii="Arial" w:hAnsi="Arial" w:cs="Arial"/>
          <w:sz w:val="20"/>
          <w:szCs w:val="20"/>
        </w:rPr>
        <w:t>Przygotowanie terenu pod nowy modułowy budynek</w:t>
      </w:r>
      <w:r>
        <w:rPr>
          <w:rFonts w:ascii="Arial" w:hAnsi="Arial" w:cs="Arial"/>
          <w:sz w:val="20"/>
          <w:szCs w:val="20"/>
        </w:rPr>
        <w:t>;</w:t>
      </w:r>
    </w:p>
    <w:p w14:paraId="38F4CD4D" w14:textId="77777777" w:rsidR="000834F2" w:rsidRDefault="000834F2" w:rsidP="000834F2">
      <w:pPr>
        <w:pStyle w:val="Akapitzlist"/>
        <w:numPr>
          <w:ilvl w:val="0"/>
          <w:numId w:val="80"/>
        </w:numPr>
        <w:ind w:left="1418"/>
        <w:rPr>
          <w:rFonts w:ascii="Arial" w:hAnsi="Arial" w:cs="Arial"/>
          <w:sz w:val="20"/>
          <w:szCs w:val="20"/>
        </w:rPr>
      </w:pPr>
      <w:r w:rsidRPr="00C45BCC">
        <w:rPr>
          <w:rFonts w:ascii="Arial" w:hAnsi="Arial" w:cs="Arial"/>
          <w:sz w:val="20"/>
          <w:szCs w:val="20"/>
        </w:rPr>
        <w:t>Wykonanie podłączeń do istniejącego uzbrojenia terenu (przyłącza sanitarne</w:t>
      </w:r>
      <w:r>
        <w:rPr>
          <w:rFonts w:ascii="Arial" w:hAnsi="Arial" w:cs="Arial"/>
          <w:sz w:val="20"/>
          <w:szCs w:val="20"/>
        </w:rPr>
        <w:t>;</w:t>
      </w:r>
    </w:p>
    <w:p w14:paraId="2274DDB7" w14:textId="77777777" w:rsidR="000834F2" w:rsidRPr="00C45BCC" w:rsidRDefault="000834F2" w:rsidP="000834F2">
      <w:pPr>
        <w:pStyle w:val="Akapitzlist"/>
        <w:ind w:left="1418"/>
        <w:rPr>
          <w:rFonts w:ascii="Arial" w:hAnsi="Arial" w:cs="Arial"/>
          <w:sz w:val="20"/>
          <w:szCs w:val="20"/>
        </w:rPr>
      </w:pPr>
      <w:r w:rsidRPr="00C45BCC">
        <w:rPr>
          <w:rFonts w:ascii="Arial" w:hAnsi="Arial" w:cs="Arial"/>
          <w:sz w:val="20"/>
          <w:szCs w:val="20"/>
        </w:rPr>
        <w:t>przyłącze internetowe itp.)</w:t>
      </w:r>
      <w:r>
        <w:rPr>
          <w:rFonts w:ascii="Arial" w:hAnsi="Arial" w:cs="Arial"/>
          <w:sz w:val="20"/>
          <w:szCs w:val="20"/>
        </w:rPr>
        <w:t>;</w:t>
      </w:r>
    </w:p>
    <w:p w14:paraId="786A67AE" w14:textId="77777777" w:rsidR="000834F2" w:rsidRPr="00C45BCC" w:rsidRDefault="000834F2" w:rsidP="000834F2">
      <w:pPr>
        <w:pStyle w:val="Akapitzlist"/>
        <w:numPr>
          <w:ilvl w:val="0"/>
          <w:numId w:val="80"/>
        </w:numPr>
        <w:ind w:left="1418"/>
        <w:rPr>
          <w:rFonts w:ascii="Arial" w:hAnsi="Arial" w:cs="Arial"/>
          <w:sz w:val="20"/>
          <w:szCs w:val="20"/>
        </w:rPr>
      </w:pPr>
      <w:r w:rsidRPr="00C45BCC">
        <w:rPr>
          <w:rFonts w:ascii="Arial" w:hAnsi="Arial" w:cs="Arial"/>
          <w:sz w:val="20"/>
          <w:szCs w:val="20"/>
        </w:rPr>
        <w:t>Budowa budynku modułowego</w:t>
      </w:r>
      <w:r>
        <w:rPr>
          <w:rFonts w:ascii="Arial" w:hAnsi="Arial" w:cs="Arial"/>
          <w:sz w:val="20"/>
          <w:szCs w:val="20"/>
        </w:rPr>
        <w:t>;</w:t>
      </w:r>
    </w:p>
    <w:p w14:paraId="251872E0" w14:textId="77777777" w:rsidR="000834F2" w:rsidRPr="00C45BCC" w:rsidRDefault="000834F2" w:rsidP="000834F2">
      <w:pPr>
        <w:pStyle w:val="Akapitzlist"/>
        <w:numPr>
          <w:ilvl w:val="0"/>
          <w:numId w:val="80"/>
        </w:numPr>
        <w:ind w:left="1418"/>
        <w:rPr>
          <w:rFonts w:ascii="Arial" w:hAnsi="Arial" w:cs="Arial"/>
          <w:sz w:val="20"/>
          <w:szCs w:val="20"/>
        </w:rPr>
      </w:pPr>
      <w:r w:rsidRPr="00C45BCC">
        <w:rPr>
          <w:rFonts w:ascii="Arial" w:hAnsi="Arial" w:cs="Arial"/>
          <w:sz w:val="20"/>
          <w:szCs w:val="20"/>
        </w:rPr>
        <w:t>Budowa dróg dojazdowych</w:t>
      </w:r>
      <w:r>
        <w:rPr>
          <w:rFonts w:ascii="Arial" w:hAnsi="Arial" w:cs="Arial"/>
          <w:sz w:val="20"/>
          <w:szCs w:val="20"/>
        </w:rPr>
        <w:t>;</w:t>
      </w:r>
    </w:p>
    <w:p w14:paraId="35FBCE2C" w14:textId="77777777" w:rsidR="000834F2" w:rsidRPr="00C45BCC" w:rsidRDefault="000834F2" w:rsidP="000834F2">
      <w:pPr>
        <w:pStyle w:val="Akapitzlist"/>
        <w:numPr>
          <w:ilvl w:val="0"/>
          <w:numId w:val="80"/>
        </w:numPr>
        <w:ind w:left="1418"/>
        <w:rPr>
          <w:rFonts w:ascii="Arial" w:hAnsi="Arial" w:cs="Arial"/>
          <w:sz w:val="20"/>
          <w:szCs w:val="20"/>
        </w:rPr>
      </w:pPr>
      <w:r w:rsidRPr="00C45BCC">
        <w:rPr>
          <w:rFonts w:ascii="Arial" w:hAnsi="Arial" w:cs="Arial"/>
          <w:sz w:val="20"/>
          <w:szCs w:val="20"/>
        </w:rPr>
        <w:t>Wykonanie wewnętrznych instalacji sanitarnych</w:t>
      </w:r>
      <w:r>
        <w:rPr>
          <w:rFonts w:ascii="Arial" w:hAnsi="Arial" w:cs="Arial"/>
          <w:sz w:val="20"/>
          <w:szCs w:val="20"/>
        </w:rPr>
        <w:t>;</w:t>
      </w:r>
    </w:p>
    <w:p w14:paraId="18213CD0" w14:textId="77777777" w:rsidR="000834F2" w:rsidRPr="00C45BCC" w:rsidRDefault="000834F2" w:rsidP="000834F2">
      <w:pPr>
        <w:pStyle w:val="Akapitzlist"/>
        <w:numPr>
          <w:ilvl w:val="0"/>
          <w:numId w:val="80"/>
        </w:numPr>
        <w:ind w:left="1418"/>
        <w:rPr>
          <w:rFonts w:ascii="Arial" w:hAnsi="Arial" w:cs="Arial"/>
          <w:sz w:val="20"/>
          <w:szCs w:val="20"/>
        </w:rPr>
      </w:pPr>
      <w:r w:rsidRPr="00C45BCC">
        <w:rPr>
          <w:rFonts w:ascii="Arial" w:hAnsi="Arial" w:cs="Arial"/>
          <w:sz w:val="20"/>
          <w:szCs w:val="20"/>
        </w:rPr>
        <w:t>Wykonanie instalacji elektrycznych</w:t>
      </w:r>
      <w:r>
        <w:rPr>
          <w:rFonts w:ascii="Arial" w:hAnsi="Arial" w:cs="Arial"/>
          <w:sz w:val="20"/>
          <w:szCs w:val="20"/>
        </w:rPr>
        <w:t>;</w:t>
      </w:r>
    </w:p>
    <w:p w14:paraId="4E26AE56" w14:textId="77777777" w:rsidR="000834F2" w:rsidRPr="00C45BCC" w:rsidRDefault="000834F2" w:rsidP="000834F2">
      <w:pPr>
        <w:pStyle w:val="Akapitzlist"/>
        <w:numPr>
          <w:ilvl w:val="0"/>
          <w:numId w:val="80"/>
        </w:numPr>
        <w:ind w:left="1418"/>
        <w:rPr>
          <w:rFonts w:ascii="Arial" w:hAnsi="Arial" w:cs="Arial"/>
          <w:sz w:val="20"/>
          <w:szCs w:val="20"/>
        </w:rPr>
      </w:pPr>
      <w:r w:rsidRPr="00C45BCC">
        <w:rPr>
          <w:rFonts w:ascii="Arial" w:hAnsi="Arial" w:cs="Arial"/>
          <w:sz w:val="20"/>
          <w:szCs w:val="20"/>
        </w:rPr>
        <w:t>Wykonanie instalacji teleinformatycznych</w:t>
      </w:r>
      <w:r>
        <w:rPr>
          <w:rFonts w:ascii="Arial" w:hAnsi="Arial" w:cs="Arial"/>
          <w:sz w:val="20"/>
          <w:szCs w:val="20"/>
        </w:rPr>
        <w:t>;</w:t>
      </w:r>
    </w:p>
    <w:p w14:paraId="3CFAEA9D" w14:textId="77777777" w:rsidR="000834F2" w:rsidRPr="00C45BCC" w:rsidRDefault="000834F2" w:rsidP="000834F2">
      <w:pPr>
        <w:pStyle w:val="Akapitzlist"/>
        <w:numPr>
          <w:ilvl w:val="0"/>
          <w:numId w:val="80"/>
        </w:numPr>
        <w:ind w:left="1418"/>
        <w:rPr>
          <w:rFonts w:ascii="Arial" w:hAnsi="Arial" w:cs="Arial"/>
          <w:sz w:val="20"/>
          <w:szCs w:val="20"/>
        </w:rPr>
      </w:pPr>
      <w:r w:rsidRPr="00C45BCC">
        <w:rPr>
          <w:rFonts w:ascii="Arial" w:hAnsi="Arial" w:cs="Arial"/>
          <w:sz w:val="20"/>
          <w:szCs w:val="20"/>
        </w:rPr>
        <w:t>Montaż urządzeń</w:t>
      </w:r>
      <w:r>
        <w:rPr>
          <w:rFonts w:ascii="Arial" w:hAnsi="Arial" w:cs="Arial"/>
          <w:sz w:val="20"/>
          <w:szCs w:val="20"/>
        </w:rPr>
        <w:t>.</w:t>
      </w:r>
    </w:p>
    <w:p w14:paraId="01076CEB" w14:textId="77777777" w:rsidR="000834F2" w:rsidRPr="000B0A8E" w:rsidRDefault="000834F2" w:rsidP="000834F2">
      <w:pPr>
        <w:pStyle w:val="Akapitzlist"/>
        <w:numPr>
          <w:ilvl w:val="0"/>
          <w:numId w:val="78"/>
        </w:numPr>
        <w:jc w:val="both"/>
        <w:rPr>
          <w:rFonts w:ascii="Arial" w:hAnsi="Arial" w:cs="Arial"/>
          <w:sz w:val="20"/>
          <w:szCs w:val="20"/>
        </w:rPr>
      </w:pPr>
      <w:r>
        <w:rPr>
          <w:rFonts w:ascii="Arial" w:hAnsi="Arial" w:cs="Arial"/>
          <w:sz w:val="20"/>
          <w:szCs w:val="20"/>
        </w:rPr>
        <w:t>Promocja projektu – realizacja zgodnie z wytycznymi (tablica informacyjno - pamiątkowa, publikacja na stronie internetowej).</w:t>
      </w:r>
      <w:r w:rsidRPr="0071383E">
        <w:rPr>
          <w:rFonts w:ascii="Arial" w:hAnsi="Arial" w:cs="Arial"/>
          <w:sz w:val="20"/>
          <w:szCs w:val="20"/>
        </w:rPr>
        <w:t xml:space="preserve"> </w:t>
      </w:r>
      <w:r>
        <w:rPr>
          <w:rFonts w:ascii="Arial" w:hAnsi="Arial" w:cs="Arial"/>
          <w:sz w:val="20"/>
          <w:szCs w:val="20"/>
        </w:rPr>
        <w:t>Wydatki niekwalifikowalne w projekcie</w:t>
      </w:r>
    </w:p>
    <w:p w14:paraId="14EA2BB8" w14:textId="77777777" w:rsidR="000834F2" w:rsidRDefault="000834F2" w:rsidP="000834F2">
      <w:pPr>
        <w:pStyle w:val="Akapitzlist"/>
        <w:numPr>
          <w:ilvl w:val="0"/>
          <w:numId w:val="78"/>
        </w:numPr>
        <w:rPr>
          <w:rFonts w:ascii="Arial" w:hAnsi="Arial" w:cs="Arial"/>
          <w:sz w:val="20"/>
          <w:szCs w:val="20"/>
        </w:rPr>
      </w:pPr>
      <w:r>
        <w:rPr>
          <w:rFonts w:ascii="Arial" w:hAnsi="Arial" w:cs="Arial"/>
          <w:sz w:val="20"/>
          <w:szCs w:val="20"/>
        </w:rPr>
        <w:t>Zarzą</w:t>
      </w:r>
      <w:r w:rsidRPr="00C45BCC">
        <w:rPr>
          <w:rFonts w:ascii="Arial" w:hAnsi="Arial" w:cs="Arial"/>
          <w:sz w:val="20"/>
          <w:szCs w:val="20"/>
        </w:rPr>
        <w:t xml:space="preserve">dzanie projektem – prowadzenie rozliczeń i dokumentacji niezbędnej do projektu </w:t>
      </w:r>
    </w:p>
    <w:p w14:paraId="769BFC19" w14:textId="77777777" w:rsidR="000834F2" w:rsidRDefault="000834F2" w:rsidP="000834F2">
      <w:pPr>
        <w:pStyle w:val="Akapitzlist"/>
        <w:rPr>
          <w:rFonts w:ascii="Arial" w:hAnsi="Arial" w:cs="Arial"/>
          <w:sz w:val="20"/>
          <w:szCs w:val="20"/>
        </w:rPr>
      </w:pPr>
      <w:r w:rsidRPr="00C45BCC">
        <w:rPr>
          <w:rFonts w:ascii="Arial" w:hAnsi="Arial" w:cs="Arial"/>
          <w:sz w:val="20"/>
          <w:szCs w:val="20"/>
        </w:rPr>
        <w:t>unijnego</w:t>
      </w:r>
      <w:r>
        <w:rPr>
          <w:rFonts w:ascii="Arial" w:hAnsi="Arial" w:cs="Arial"/>
          <w:sz w:val="20"/>
          <w:szCs w:val="20"/>
        </w:rPr>
        <w:t xml:space="preserve"> – zlecenie na zewnątrz. Wydatki niekwalifikowalne w projekcie.</w:t>
      </w:r>
    </w:p>
    <w:p w14:paraId="592330A5" w14:textId="77777777" w:rsidR="000834F2" w:rsidRPr="00C45BCC" w:rsidRDefault="000834F2" w:rsidP="000834F2">
      <w:pPr>
        <w:pStyle w:val="Akapitzlist"/>
        <w:rPr>
          <w:rFonts w:ascii="Arial" w:hAnsi="Arial" w:cs="Arial"/>
          <w:sz w:val="20"/>
          <w:szCs w:val="20"/>
        </w:rPr>
      </w:pPr>
    </w:p>
    <w:tbl>
      <w:tblPr>
        <w:tblW w:w="8936"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936"/>
      </w:tblGrid>
      <w:tr w:rsidR="000834F2" w:rsidRPr="00B55EE1" w14:paraId="028390E4" w14:textId="77777777" w:rsidTr="00FB1B28">
        <w:trPr>
          <w:trHeight w:val="537"/>
        </w:trPr>
        <w:tc>
          <w:tcPr>
            <w:tcW w:w="8936" w:type="dxa"/>
            <w:shd w:val="clear" w:color="auto" w:fill="EFFFFF"/>
            <w:vAlign w:val="center"/>
            <w:hideMark/>
          </w:tcPr>
          <w:p w14:paraId="360E1F35" w14:textId="77777777" w:rsidR="000834F2" w:rsidRDefault="000834F2" w:rsidP="00FB1B28">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56CFF1FE" w14:textId="77777777" w:rsidR="000834F2" w:rsidRPr="00B55EE1" w:rsidRDefault="000834F2" w:rsidP="00FB1B28">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0C5A38B9" w14:textId="77777777" w:rsidR="000834F2" w:rsidRPr="003649FF" w:rsidRDefault="000834F2" w:rsidP="000834F2">
      <w:pPr>
        <w:rPr>
          <w:rFonts w:ascii="Arial" w:hAnsi="Arial" w:cs="Arial"/>
          <w:sz w:val="20"/>
          <w:szCs w:val="20"/>
        </w:rPr>
      </w:pPr>
      <w:r w:rsidRPr="003649FF">
        <w:rPr>
          <w:rFonts w:ascii="Arial" w:hAnsi="Arial" w:cs="Arial"/>
          <w:sz w:val="20"/>
          <w:szCs w:val="20"/>
        </w:rPr>
        <w:t>Nie dotyczy.</w:t>
      </w:r>
    </w:p>
    <w:tbl>
      <w:tblPr>
        <w:tblW w:w="581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817"/>
      </w:tblGrid>
      <w:tr w:rsidR="000834F2" w:rsidRPr="00782B1B" w14:paraId="2848BBAB" w14:textId="77777777" w:rsidTr="00FB1B28">
        <w:trPr>
          <w:cantSplit/>
          <w:trHeight w:val="600"/>
        </w:trPr>
        <w:tc>
          <w:tcPr>
            <w:tcW w:w="5817" w:type="dxa"/>
            <w:shd w:val="clear" w:color="auto" w:fill="EFFFFF"/>
            <w:vAlign w:val="center"/>
            <w:hideMark/>
          </w:tcPr>
          <w:p w14:paraId="7C3EC608" w14:textId="77777777" w:rsidR="000834F2" w:rsidRDefault="000834F2" w:rsidP="00FB1B28">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0F4013EA" w14:textId="77777777" w:rsidR="000834F2" w:rsidRPr="00D75EEA" w:rsidRDefault="000834F2" w:rsidP="00FB1B28">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095469CA" w14:textId="77777777" w:rsidR="000834F2" w:rsidRPr="00BE2784" w:rsidRDefault="000834F2" w:rsidP="000834F2">
      <w:pPr>
        <w:rPr>
          <w:rFonts w:ascii="Arial" w:hAnsi="Arial" w:cs="Arial"/>
          <w:sz w:val="20"/>
          <w:szCs w:val="20"/>
        </w:rPr>
      </w:pPr>
      <w:r w:rsidRPr="00BE2784">
        <w:rPr>
          <w:rFonts w:ascii="Arial" w:hAnsi="Arial" w:cs="Arial"/>
          <w:sz w:val="20"/>
          <w:szCs w:val="20"/>
        </w:rPr>
        <w:t>2022.I</w:t>
      </w:r>
      <w:r>
        <w:rPr>
          <w:rFonts w:ascii="Arial" w:hAnsi="Arial" w:cs="Arial"/>
          <w:sz w:val="20"/>
          <w:szCs w:val="20"/>
        </w:rPr>
        <w:t>I</w:t>
      </w:r>
    </w:p>
    <w:tbl>
      <w:tblPr>
        <w:tblW w:w="581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817"/>
      </w:tblGrid>
      <w:tr w:rsidR="000834F2" w:rsidRPr="00782B1B" w14:paraId="25DCEAA3" w14:textId="77777777" w:rsidTr="00FB1B28">
        <w:trPr>
          <w:cantSplit/>
          <w:trHeight w:val="496"/>
        </w:trPr>
        <w:tc>
          <w:tcPr>
            <w:tcW w:w="5817" w:type="dxa"/>
            <w:shd w:val="clear" w:color="auto" w:fill="EFFFFF"/>
            <w:vAlign w:val="center"/>
            <w:hideMark/>
          </w:tcPr>
          <w:p w14:paraId="066B159F" w14:textId="77777777" w:rsidR="000834F2" w:rsidRDefault="000834F2" w:rsidP="00FB1B28">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552920D2" w14:textId="77777777" w:rsidR="000834F2" w:rsidRPr="00D75EEA" w:rsidRDefault="000834F2" w:rsidP="00FB1B28">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27223A98" w14:textId="77777777" w:rsidR="000834F2" w:rsidRDefault="000834F2" w:rsidP="000834F2">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i/>
          <w:iCs/>
          <w:color w:val="000000"/>
          <w:sz w:val="20"/>
          <w:szCs w:val="20"/>
          <w:lang w:eastAsia="pl-PL"/>
        </w:rPr>
        <w:tab/>
      </w:r>
      <w:r>
        <w:rPr>
          <w:rFonts w:ascii="Arial" w:eastAsia="Times New Roman" w:hAnsi="Arial" w:cs="Arial"/>
          <w:color w:val="000000"/>
          <w:sz w:val="20"/>
          <w:szCs w:val="20"/>
          <w:lang w:eastAsia="pl-PL"/>
        </w:rPr>
        <w:t xml:space="preserve"> 2022.I</w:t>
      </w:r>
      <w:r>
        <w:rPr>
          <w:rFonts w:ascii="Arial" w:hAnsi="Arial" w:cs="Arial"/>
          <w:i/>
          <w:iCs/>
          <w:color w:val="7F7F7F" w:themeColor="text1" w:themeTint="80"/>
          <w:sz w:val="16"/>
          <w:szCs w:val="16"/>
        </w:rPr>
        <w:t xml:space="preserve"> </w:t>
      </w:r>
    </w:p>
    <w:p w14:paraId="672EA8B7" w14:textId="77777777" w:rsidR="000834F2" w:rsidRPr="000415A2" w:rsidRDefault="000834F2" w:rsidP="000834F2">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t xml:space="preserve"> 2023.IV</w:t>
      </w:r>
    </w:p>
    <w:p w14:paraId="040B69F9" w14:textId="77777777" w:rsidR="000834F2" w:rsidRDefault="000834F2" w:rsidP="000834F2">
      <w:pPr>
        <w:rPr>
          <w:rFonts w:ascii="Arial" w:hAnsi="Arial" w:cs="Arial"/>
        </w:rPr>
      </w:pPr>
    </w:p>
    <w:tbl>
      <w:tblPr>
        <w:tblW w:w="9473"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911"/>
        <w:gridCol w:w="1478"/>
        <w:gridCol w:w="1478"/>
        <w:gridCol w:w="1606"/>
      </w:tblGrid>
      <w:tr w:rsidR="000834F2" w:rsidRPr="00B55EE1" w14:paraId="527A1F65" w14:textId="77777777" w:rsidTr="000834F2">
        <w:trPr>
          <w:trHeight w:val="502"/>
        </w:trPr>
        <w:tc>
          <w:tcPr>
            <w:tcW w:w="4911" w:type="dxa"/>
            <w:shd w:val="clear" w:color="auto" w:fill="EFFFFF"/>
            <w:vAlign w:val="center"/>
          </w:tcPr>
          <w:p w14:paraId="44ED21BD" w14:textId="77777777" w:rsidR="000834F2" w:rsidRPr="00B55EE1" w:rsidRDefault="000834F2" w:rsidP="00FB1B28">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478" w:type="dxa"/>
            <w:shd w:val="clear" w:color="auto" w:fill="auto"/>
            <w:vAlign w:val="center"/>
          </w:tcPr>
          <w:p w14:paraId="583436E9" w14:textId="77777777" w:rsidR="000834F2" w:rsidRPr="00B55EE1" w:rsidRDefault="000834F2" w:rsidP="00FB1B28">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p>
        </w:tc>
        <w:tc>
          <w:tcPr>
            <w:tcW w:w="1478" w:type="dxa"/>
            <w:shd w:val="clear" w:color="auto" w:fill="auto"/>
            <w:vAlign w:val="center"/>
          </w:tcPr>
          <w:p w14:paraId="662B6E05" w14:textId="77777777" w:rsidR="000834F2" w:rsidRPr="00B55EE1" w:rsidRDefault="000834F2" w:rsidP="00FB1B28">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2023</w:t>
            </w:r>
          </w:p>
        </w:tc>
        <w:tc>
          <w:tcPr>
            <w:tcW w:w="1606" w:type="dxa"/>
            <w:shd w:val="clear" w:color="auto" w:fill="auto"/>
            <w:vAlign w:val="center"/>
          </w:tcPr>
          <w:p w14:paraId="2B28ACCE" w14:textId="77777777" w:rsidR="000834F2" w:rsidRPr="00B55EE1" w:rsidRDefault="000834F2" w:rsidP="00FB1B28">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0834F2" w:rsidRPr="00B55EE1" w14:paraId="336A916D" w14:textId="77777777" w:rsidTr="000834F2">
        <w:trPr>
          <w:trHeight w:val="1007"/>
        </w:trPr>
        <w:tc>
          <w:tcPr>
            <w:tcW w:w="4911" w:type="dxa"/>
            <w:shd w:val="clear" w:color="auto" w:fill="EFFFFF"/>
            <w:vAlign w:val="center"/>
            <w:hideMark/>
          </w:tcPr>
          <w:p w14:paraId="32134740" w14:textId="77777777" w:rsidR="000834F2" w:rsidRDefault="000834F2"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28A128C2" w14:textId="77777777" w:rsidR="000834F2" w:rsidRPr="00B55EE1" w:rsidRDefault="000834F2" w:rsidP="00FB1B28">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490E3C">
              <w:rPr>
                <w:rFonts w:ascii="Arial" w:hAnsi="Arial" w:cs="Arial"/>
                <w:i/>
                <w:iCs/>
                <w:color w:val="7F7F7F" w:themeColor="text1" w:themeTint="80"/>
                <w:sz w:val="16"/>
                <w:szCs w:val="16"/>
              </w:rPr>
              <w:t>niekwalifikowalne.w</w:t>
            </w:r>
            <w:proofErr w:type="spellEnd"/>
            <w:r w:rsidRPr="00490E3C">
              <w:rPr>
                <w:rFonts w:ascii="Arial" w:hAnsi="Arial" w:cs="Arial"/>
                <w:i/>
                <w:iCs/>
                <w:color w:val="7F7F7F" w:themeColor="text1" w:themeTint="80"/>
                <w:sz w:val="16"/>
                <w:szCs w:val="16"/>
              </w:rPr>
              <w:t xml:space="preserve"> podziale na lata realizacji inwestycji oraz łączna kwota</w:t>
            </w:r>
            <w:r w:rsidRPr="007755D3">
              <w:rPr>
                <w:rFonts w:ascii="Arial" w:hAnsi="Arial" w:cs="Arial"/>
                <w:i/>
                <w:iCs/>
                <w:color w:val="7F7F7F" w:themeColor="text1" w:themeTint="80"/>
                <w:sz w:val="18"/>
                <w:szCs w:val="18"/>
              </w:rPr>
              <w:t xml:space="preserve"> </w:t>
            </w:r>
          </w:p>
        </w:tc>
        <w:tc>
          <w:tcPr>
            <w:tcW w:w="1478" w:type="dxa"/>
            <w:shd w:val="clear" w:color="auto" w:fill="auto"/>
            <w:vAlign w:val="center"/>
            <w:hideMark/>
          </w:tcPr>
          <w:p w14:paraId="49A57165"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1 397 100,</w:t>
            </w:r>
            <w:r>
              <w:rPr>
                <w:rFonts w:ascii="Arial" w:eastAsia="Times New Roman" w:hAnsi="Arial" w:cs="Arial"/>
                <w:sz w:val="20"/>
                <w:szCs w:val="20"/>
                <w:lang w:eastAsia="pl-PL"/>
              </w:rPr>
              <w:t>00</w:t>
            </w:r>
          </w:p>
        </w:tc>
        <w:tc>
          <w:tcPr>
            <w:tcW w:w="1478" w:type="dxa"/>
            <w:shd w:val="clear" w:color="auto" w:fill="auto"/>
            <w:vAlign w:val="center"/>
            <w:hideMark/>
          </w:tcPr>
          <w:p w14:paraId="6AFBFE24" w14:textId="77777777" w:rsidR="000834F2" w:rsidRPr="00A5412C" w:rsidRDefault="000834F2"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11 383 470,00</w:t>
            </w:r>
          </w:p>
        </w:tc>
        <w:tc>
          <w:tcPr>
            <w:tcW w:w="1606" w:type="dxa"/>
            <w:shd w:val="clear" w:color="auto" w:fill="auto"/>
            <w:vAlign w:val="center"/>
            <w:hideMark/>
          </w:tcPr>
          <w:p w14:paraId="60518BBC"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12 780 570,00</w:t>
            </w:r>
          </w:p>
        </w:tc>
      </w:tr>
      <w:tr w:rsidR="000834F2" w:rsidRPr="00B55EE1" w14:paraId="2952AE52" w14:textId="77777777" w:rsidTr="000834F2">
        <w:trPr>
          <w:trHeight w:val="1007"/>
        </w:trPr>
        <w:tc>
          <w:tcPr>
            <w:tcW w:w="4911" w:type="dxa"/>
            <w:shd w:val="clear" w:color="auto" w:fill="EFFFFF"/>
            <w:vAlign w:val="center"/>
            <w:hideMark/>
          </w:tcPr>
          <w:p w14:paraId="1A59CC2E" w14:textId="77777777" w:rsidR="000834F2" w:rsidRDefault="000834F2"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01FAC26D" w14:textId="77777777" w:rsidR="000834F2" w:rsidRPr="00923E9C" w:rsidRDefault="000834F2" w:rsidP="00FB1B28">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478" w:type="dxa"/>
            <w:shd w:val="clear" w:color="auto" w:fill="auto"/>
            <w:vAlign w:val="center"/>
            <w:hideMark/>
          </w:tcPr>
          <w:p w14:paraId="0C018E8A"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1 397 100,</w:t>
            </w:r>
            <w:r>
              <w:rPr>
                <w:rFonts w:ascii="Arial" w:eastAsia="Times New Roman" w:hAnsi="Arial" w:cs="Arial"/>
                <w:sz w:val="20"/>
                <w:szCs w:val="20"/>
                <w:lang w:eastAsia="pl-PL"/>
              </w:rPr>
              <w:t>00</w:t>
            </w:r>
          </w:p>
        </w:tc>
        <w:tc>
          <w:tcPr>
            <w:tcW w:w="1478" w:type="dxa"/>
            <w:shd w:val="clear" w:color="auto" w:fill="auto"/>
            <w:vAlign w:val="center"/>
            <w:hideMark/>
          </w:tcPr>
          <w:p w14:paraId="32C60DCA"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8 602 900,00</w:t>
            </w:r>
          </w:p>
        </w:tc>
        <w:tc>
          <w:tcPr>
            <w:tcW w:w="1606" w:type="dxa"/>
            <w:shd w:val="clear" w:color="auto" w:fill="auto"/>
            <w:vAlign w:val="center"/>
            <w:hideMark/>
          </w:tcPr>
          <w:p w14:paraId="730BDE0E"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10 000 000,00</w:t>
            </w:r>
          </w:p>
        </w:tc>
      </w:tr>
      <w:tr w:rsidR="000834F2" w:rsidRPr="00B55EE1" w14:paraId="3EC9A1BD" w14:textId="77777777" w:rsidTr="000834F2">
        <w:trPr>
          <w:trHeight w:val="674"/>
        </w:trPr>
        <w:tc>
          <w:tcPr>
            <w:tcW w:w="4911" w:type="dxa"/>
            <w:shd w:val="clear" w:color="auto" w:fill="EFFFFF"/>
            <w:vAlign w:val="center"/>
            <w:hideMark/>
          </w:tcPr>
          <w:p w14:paraId="63F638F5" w14:textId="77777777" w:rsidR="000834F2" w:rsidRDefault="000834F2"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77F3FF8B" w14:textId="77777777" w:rsidR="000834F2" w:rsidRPr="00923E9C" w:rsidRDefault="000834F2" w:rsidP="00FB1B28">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478" w:type="dxa"/>
            <w:shd w:val="clear" w:color="auto" w:fill="auto"/>
            <w:vAlign w:val="center"/>
            <w:hideMark/>
          </w:tcPr>
          <w:p w14:paraId="669F70F4"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1 397 100,</w:t>
            </w:r>
            <w:r>
              <w:rPr>
                <w:rFonts w:ascii="Arial" w:eastAsia="Times New Roman" w:hAnsi="Arial" w:cs="Arial"/>
                <w:sz w:val="20"/>
                <w:szCs w:val="20"/>
                <w:lang w:eastAsia="pl-PL"/>
              </w:rPr>
              <w:t>00</w:t>
            </w:r>
          </w:p>
        </w:tc>
        <w:tc>
          <w:tcPr>
            <w:tcW w:w="1478" w:type="dxa"/>
            <w:shd w:val="clear" w:color="auto" w:fill="auto"/>
            <w:vAlign w:val="center"/>
            <w:hideMark/>
          </w:tcPr>
          <w:p w14:paraId="0DBD2B6B"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8 602 900,00</w:t>
            </w:r>
          </w:p>
        </w:tc>
        <w:tc>
          <w:tcPr>
            <w:tcW w:w="1606" w:type="dxa"/>
            <w:shd w:val="clear" w:color="auto" w:fill="auto"/>
            <w:vAlign w:val="center"/>
            <w:hideMark/>
          </w:tcPr>
          <w:p w14:paraId="2D375521"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10 000 000,00</w:t>
            </w:r>
          </w:p>
        </w:tc>
      </w:tr>
      <w:tr w:rsidR="000834F2" w:rsidRPr="00B55EE1" w14:paraId="3C161217" w14:textId="77777777" w:rsidTr="000834F2">
        <w:trPr>
          <w:trHeight w:val="673"/>
        </w:trPr>
        <w:tc>
          <w:tcPr>
            <w:tcW w:w="4911" w:type="dxa"/>
            <w:shd w:val="clear" w:color="auto" w:fill="EFFFFF"/>
            <w:vAlign w:val="center"/>
            <w:hideMark/>
          </w:tcPr>
          <w:p w14:paraId="584EA5D4" w14:textId="77777777" w:rsidR="000834F2" w:rsidRDefault="000834F2"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5C3C8B82" w14:textId="77777777" w:rsidR="000834F2" w:rsidRPr="00923E9C" w:rsidRDefault="000834F2" w:rsidP="00FB1B28">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478" w:type="dxa"/>
            <w:shd w:val="clear" w:color="auto" w:fill="auto"/>
            <w:vAlign w:val="center"/>
            <w:hideMark/>
          </w:tcPr>
          <w:p w14:paraId="19C0DDBC"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100</w:t>
            </w:r>
          </w:p>
        </w:tc>
        <w:tc>
          <w:tcPr>
            <w:tcW w:w="1478" w:type="dxa"/>
            <w:shd w:val="clear" w:color="auto" w:fill="auto"/>
            <w:vAlign w:val="center"/>
            <w:hideMark/>
          </w:tcPr>
          <w:p w14:paraId="1707312B"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 xml:space="preserve">100 </w:t>
            </w:r>
          </w:p>
        </w:tc>
        <w:tc>
          <w:tcPr>
            <w:tcW w:w="1606" w:type="dxa"/>
            <w:shd w:val="clear" w:color="auto" w:fill="auto"/>
            <w:vAlign w:val="center"/>
            <w:hideMark/>
          </w:tcPr>
          <w:p w14:paraId="09F5F71F" w14:textId="77777777" w:rsidR="000834F2" w:rsidRPr="00A5412C" w:rsidRDefault="000834F2" w:rsidP="00FB1B28">
            <w:pPr>
              <w:spacing w:after="0" w:line="240" w:lineRule="auto"/>
              <w:jc w:val="center"/>
              <w:rPr>
                <w:rFonts w:ascii="Arial" w:eastAsia="Times New Roman" w:hAnsi="Arial" w:cs="Arial"/>
                <w:sz w:val="20"/>
                <w:szCs w:val="20"/>
                <w:lang w:eastAsia="pl-PL"/>
              </w:rPr>
            </w:pPr>
            <w:r w:rsidRPr="00A5412C">
              <w:rPr>
                <w:rFonts w:ascii="Arial" w:eastAsia="Times New Roman" w:hAnsi="Arial" w:cs="Arial"/>
                <w:sz w:val="20"/>
                <w:szCs w:val="20"/>
                <w:lang w:eastAsia="pl-PL"/>
              </w:rPr>
              <w:t>100</w:t>
            </w:r>
          </w:p>
        </w:tc>
      </w:tr>
    </w:tbl>
    <w:p w14:paraId="35C0CE2E" w14:textId="77777777" w:rsidR="000834F2" w:rsidRDefault="000834F2" w:rsidP="000834F2">
      <w:pPr>
        <w:rPr>
          <w:rFonts w:ascii="Arial" w:hAnsi="Arial" w:cs="Arial"/>
        </w:rPr>
      </w:pPr>
    </w:p>
    <w:tbl>
      <w:tblPr>
        <w:tblW w:w="9921"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45"/>
        <w:gridCol w:w="3085"/>
        <w:gridCol w:w="148"/>
        <w:gridCol w:w="4124"/>
        <w:gridCol w:w="1819"/>
      </w:tblGrid>
      <w:tr w:rsidR="000834F2" w:rsidRPr="00727682" w14:paraId="1A3F61D5" w14:textId="77777777" w:rsidTr="000834F2">
        <w:trPr>
          <w:gridAfter w:val="3"/>
          <w:wAfter w:w="6091" w:type="dxa"/>
          <w:trHeight w:val="362"/>
        </w:trPr>
        <w:tc>
          <w:tcPr>
            <w:tcW w:w="3830" w:type="dxa"/>
            <w:gridSpan w:val="2"/>
            <w:shd w:val="clear" w:color="auto" w:fill="EFFFFF"/>
            <w:vAlign w:val="center"/>
          </w:tcPr>
          <w:p w14:paraId="40B27BAD" w14:textId="77777777" w:rsidR="000834F2" w:rsidRPr="00727682" w:rsidRDefault="000834F2" w:rsidP="00FB1B28">
            <w:pPr>
              <w:spacing w:after="0" w:line="240" w:lineRule="auto"/>
              <w:rPr>
                <w:rFonts w:ascii="Arial" w:eastAsia="Times New Roman" w:hAnsi="Arial" w:cs="Arial"/>
                <w:sz w:val="20"/>
                <w:szCs w:val="20"/>
                <w:lang w:eastAsia="pl-PL"/>
              </w:rPr>
            </w:pPr>
            <w:r w:rsidRPr="00727682">
              <w:rPr>
                <w:rFonts w:ascii="Arial" w:eastAsia="Times New Roman" w:hAnsi="Arial" w:cs="Arial"/>
                <w:sz w:val="20"/>
                <w:szCs w:val="20"/>
                <w:lang w:eastAsia="pl-PL"/>
              </w:rPr>
              <w:t>III.20 Działania w projekcie</w:t>
            </w:r>
          </w:p>
        </w:tc>
      </w:tr>
      <w:tr w:rsidR="000834F2" w:rsidRPr="00727682" w14:paraId="6B3C2438" w14:textId="77777777" w:rsidTr="000834F2">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556"/>
        </w:trPr>
        <w:tc>
          <w:tcPr>
            <w:tcW w:w="745" w:type="dxa"/>
            <w:shd w:val="clear" w:color="auto" w:fill="EFFFFF"/>
            <w:vAlign w:val="center"/>
          </w:tcPr>
          <w:p w14:paraId="0C98F4E2" w14:textId="77777777" w:rsidR="000834F2" w:rsidRPr="00727682" w:rsidRDefault="000834F2" w:rsidP="00FB1B28">
            <w:pPr>
              <w:spacing w:after="0" w:line="240" w:lineRule="auto"/>
              <w:jc w:val="center"/>
              <w:rPr>
                <w:rFonts w:ascii="Arial" w:eastAsia="Times New Roman" w:hAnsi="Arial" w:cs="Arial"/>
                <w:sz w:val="20"/>
                <w:szCs w:val="20"/>
                <w:lang w:eastAsia="pl-PL"/>
              </w:rPr>
            </w:pPr>
            <w:r w:rsidRPr="00727682">
              <w:rPr>
                <w:rFonts w:ascii="Arial" w:eastAsia="Times New Roman" w:hAnsi="Arial" w:cs="Arial"/>
                <w:sz w:val="20"/>
                <w:szCs w:val="20"/>
                <w:lang w:eastAsia="pl-PL"/>
              </w:rPr>
              <w:t>L.p.</w:t>
            </w:r>
          </w:p>
        </w:tc>
        <w:tc>
          <w:tcPr>
            <w:tcW w:w="3233" w:type="dxa"/>
            <w:gridSpan w:val="2"/>
            <w:shd w:val="clear" w:color="auto" w:fill="EFFFFF"/>
            <w:vAlign w:val="center"/>
            <w:hideMark/>
          </w:tcPr>
          <w:p w14:paraId="62F74709" w14:textId="77777777" w:rsidR="000834F2" w:rsidRPr="00727682" w:rsidRDefault="000834F2" w:rsidP="00FB1B28">
            <w:pPr>
              <w:spacing w:after="0" w:line="240" w:lineRule="auto"/>
              <w:jc w:val="center"/>
              <w:rPr>
                <w:rFonts w:ascii="Arial" w:eastAsia="Times New Roman" w:hAnsi="Arial" w:cs="Arial"/>
                <w:sz w:val="20"/>
                <w:szCs w:val="20"/>
                <w:lang w:eastAsia="pl-PL"/>
              </w:rPr>
            </w:pPr>
            <w:r w:rsidRPr="00727682">
              <w:rPr>
                <w:rFonts w:ascii="Arial" w:eastAsia="Times New Roman" w:hAnsi="Arial" w:cs="Arial"/>
                <w:sz w:val="20"/>
                <w:szCs w:val="20"/>
                <w:lang w:eastAsia="pl-PL"/>
              </w:rPr>
              <w:t>Nazwa zadania</w:t>
            </w:r>
          </w:p>
          <w:p w14:paraId="436D024E" w14:textId="77777777" w:rsidR="000834F2" w:rsidRPr="00727682" w:rsidRDefault="000834F2" w:rsidP="00FB1B28">
            <w:pPr>
              <w:spacing w:before="120" w:after="120"/>
              <w:ind w:left="22"/>
              <w:jc w:val="center"/>
              <w:rPr>
                <w:rFonts w:ascii="Arial" w:eastAsia="Times New Roman" w:hAnsi="Arial" w:cs="Arial"/>
                <w:sz w:val="16"/>
                <w:szCs w:val="16"/>
                <w:lang w:eastAsia="pl-PL"/>
              </w:rPr>
            </w:pPr>
            <w:r w:rsidRPr="00727682">
              <w:rPr>
                <w:rFonts w:ascii="Arial" w:hAnsi="Arial" w:cs="Arial"/>
                <w:i/>
                <w:iCs/>
                <w:color w:val="7F7F7F" w:themeColor="text1" w:themeTint="80"/>
                <w:sz w:val="16"/>
                <w:szCs w:val="16"/>
              </w:rPr>
              <w:t>kluczowe zadania, jakie będą realizowane w ramach projektu</w:t>
            </w:r>
          </w:p>
        </w:tc>
        <w:tc>
          <w:tcPr>
            <w:tcW w:w="4124" w:type="dxa"/>
            <w:shd w:val="clear" w:color="auto" w:fill="EFFFFF"/>
            <w:vAlign w:val="center"/>
            <w:hideMark/>
          </w:tcPr>
          <w:p w14:paraId="47FE429A" w14:textId="77777777" w:rsidR="000834F2" w:rsidRPr="00727682" w:rsidRDefault="000834F2" w:rsidP="00FB1B28">
            <w:pPr>
              <w:spacing w:after="0" w:line="240" w:lineRule="auto"/>
              <w:jc w:val="center"/>
              <w:rPr>
                <w:rFonts w:ascii="Arial" w:eastAsia="Times New Roman" w:hAnsi="Arial" w:cs="Arial"/>
                <w:sz w:val="20"/>
                <w:szCs w:val="20"/>
                <w:lang w:eastAsia="pl-PL"/>
              </w:rPr>
            </w:pPr>
            <w:r w:rsidRPr="00727682">
              <w:rPr>
                <w:rFonts w:ascii="Arial" w:eastAsia="Times New Roman" w:hAnsi="Arial" w:cs="Arial"/>
                <w:sz w:val="20"/>
                <w:szCs w:val="20"/>
                <w:lang w:eastAsia="pl-PL"/>
              </w:rPr>
              <w:t>Opis działania</w:t>
            </w:r>
          </w:p>
          <w:p w14:paraId="004DE6BD" w14:textId="77777777" w:rsidR="000834F2" w:rsidRPr="00727682" w:rsidRDefault="000834F2" w:rsidP="00FB1B28">
            <w:pPr>
              <w:spacing w:before="120" w:after="120"/>
              <w:ind w:left="22"/>
              <w:jc w:val="center"/>
              <w:rPr>
                <w:rFonts w:ascii="Arial" w:eastAsia="Times New Roman" w:hAnsi="Arial" w:cs="Arial"/>
                <w:sz w:val="16"/>
                <w:szCs w:val="16"/>
                <w:lang w:eastAsia="pl-PL"/>
              </w:rPr>
            </w:pPr>
            <w:r w:rsidRPr="00727682">
              <w:rPr>
                <w:rFonts w:ascii="Arial" w:hAnsi="Arial" w:cs="Arial"/>
                <w:i/>
                <w:iCs/>
                <w:color w:val="7F7F7F" w:themeColor="text1" w:themeTint="80"/>
                <w:sz w:val="16"/>
                <w:szCs w:val="16"/>
              </w:rPr>
              <w:t>krótki opis planowanych do podjęcia działań składających się na dane zadanie</w:t>
            </w:r>
          </w:p>
        </w:tc>
        <w:tc>
          <w:tcPr>
            <w:tcW w:w="1819" w:type="dxa"/>
            <w:shd w:val="clear" w:color="auto" w:fill="EFFFFF"/>
            <w:vAlign w:val="center"/>
            <w:hideMark/>
          </w:tcPr>
          <w:p w14:paraId="47999D80" w14:textId="77777777" w:rsidR="000834F2" w:rsidRPr="00727682" w:rsidRDefault="000834F2" w:rsidP="00FB1B28">
            <w:pPr>
              <w:spacing w:after="0" w:line="240" w:lineRule="auto"/>
              <w:jc w:val="center"/>
              <w:rPr>
                <w:rFonts w:ascii="Arial" w:eastAsia="Times New Roman" w:hAnsi="Arial" w:cs="Arial"/>
                <w:sz w:val="20"/>
                <w:szCs w:val="20"/>
                <w:lang w:eastAsia="pl-PL"/>
              </w:rPr>
            </w:pPr>
            <w:r w:rsidRPr="00727682">
              <w:rPr>
                <w:rFonts w:ascii="Arial" w:eastAsia="Times New Roman" w:hAnsi="Arial" w:cs="Arial"/>
                <w:sz w:val="20"/>
                <w:szCs w:val="20"/>
                <w:lang w:eastAsia="pl-PL"/>
              </w:rPr>
              <w:t>Szacunkowa wartość całkowita zadania [PLN]</w:t>
            </w:r>
          </w:p>
        </w:tc>
      </w:tr>
      <w:tr w:rsidR="000834F2" w:rsidRPr="00727682" w14:paraId="2375BDA5" w14:textId="77777777" w:rsidTr="000834F2">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556"/>
        </w:trPr>
        <w:tc>
          <w:tcPr>
            <w:tcW w:w="745" w:type="dxa"/>
            <w:vAlign w:val="center"/>
          </w:tcPr>
          <w:p w14:paraId="7D467612" w14:textId="77777777" w:rsidR="000834F2" w:rsidRPr="005B2362" w:rsidRDefault="000834F2" w:rsidP="00FB1B28">
            <w:pPr>
              <w:spacing w:after="0" w:line="240" w:lineRule="auto"/>
              <w:jc w:val="center"/>
              <w:rPr>
                <w:rFonts w:ascii="Arial" w:eastAsia="Times New Roman" w:hAnsi="Arial" w:cs="Arial"/>
                <w:color w:val="000000"/>
                <w:sz w:val="20"/>
                <w:szCs w:val="20"/>
                <w:lang w:eastAsia="pl-PL"/>
              </w:rPr>
            </w:pPr>
            <w:r w:rsidRPr="005B2362">
              <w:rPr>
                <w:rFonts w:ascii="Arial" w:eastAsia="Times New Roman" w:hAnsi="Arial" w:cs="Arial"/>
                <w:color w:val="000000"/>
                <w:sz w:val="20"/>
                <w:szCs w:val="20"/>
                <w:lang w:eastAsia="pl-PL"/>
              </w:rPr>
              <w:t>1</w:t>
            </w:r>
          </w:p>
        </w:tc>
        <w:tc>
          <w:tcPr>
            <w:tcW w:w="3233" w:type="dxa"/>
            <w:gridSpan w:val="2"/>
            <w:shd w:val="clear" w:color="auto" w:fill="auto"/>
            <w:noWrap/>
            <w:vAlign w:val="center"/>
            <w:hideMark/>
          </w:tcPr>
          <w:p w14:paraId="132C88F4" w14:textId="77777777" w:rsidR="000834F2" w:rsidRPr="005B2362" w:rsidRDefault="000834F2"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Przygotowanie projektu</w:t>
            </w:r>
          </w:p>
        </w:tc>
        <w:tc>
          <w:tcPr>
            <w:tcW w:w="4124" w:type="dxa"/>
            <w:shd w:val="clear" w:color="auto" w:fill="auto"/>
            <w:noWrap/>
            <w:vAlign w:val="center"/>
            <w:hideMark/>
          </w:tcPr>
          <w:p w14:paraId="2E8EA839" w14:textId="77777777" w:rsidR="000834F2" w:rsidRPr="006E0D88" w:rsidRDefault="000834F2" w:rsidP="00FB1B28">
            <w:pPr>
              <w:spacing w:after="0" w:line="240" w:lineRule="auto"/>
              <w:contextualSpacing/>
              <w:rPr>
                <w:rFonts w:ascii="Arial" w:eastAsia="Times New Roman" w:hAnsi="Arial" w:cs="Arial"/>
                <w:color w:val="000000"/>
                <w:sz w:val="20"/>
                <w:szCs w:val="20"/>
                <w:lang w:eastAsia="pl-PL"/>
              </w:rPr>
            </w:pPr>
            <w:r w:rsidRPr="006E0D88">
              <w:rPr>
                <w:rFonts w:ascii="Arial" w:eastAsia="Times New Roman" w:hAnsi="Arial" w:cs="Arial"/>
                <w:color w:val="000000"/>
                <w:sz w:val="20"/>
                <w:szCs w:val="20"/>
                <w:lang w:eastAsia="pl-PL"/>
              </w:rPr>
              <w:t>Wykonanie dokumentacji rozbiórkowej istniejących, zbędnych budynków</w:t>
            </w:r>
            <w:r>
              <w:rPr>
                <w:rFonts w:ascii="Arial" w:eastAsia="Times New Roman" w:hAnsi="Arial" w:cs="Arial"/>
                <w:color w:val="000000"/>
                <w:sz w:val="20"/>
                <w:szCs w:val="20"/>
                <w:lang w:eastAsia="pl-PL"/>
              </w:rPr>
              <w:t>.</w:t>
            </w:r>
          </w:p>
          <w:p w14:paraId="31D8534C" w14:textId="77777777" w:rsidR="000834F2" w:rsidRDefault="000834F2" w:rsidP="00FB1B28">
            <w:pPr>
              <w:spacing w:after="0" w:line="240" w:lineRule="auto"/>
              <w:contextualSpacing/>
              <w:rPr>
                <w:rFonts w:ascii="Arial" w:eastAsia="Times New Roman" w:hAnsi="Arial" w:cs="Arial"/>
                <w:color w:val="000000"/>
                <w:sz w:val="20"/>
                <w:szCs w:val="20"/>
                <w:lang w:eastAsia="pl-PL"/>
              </w:rPr>
            </w:pPr>
            <w:r w:rsidRPr="006E0D88">
              <w:rPr>
                <w:rFonts w:ascii="Arial" w:eastAsia="Times New Roman" w:hAnsi="Arial" w:cs="Arial"/>
                <w:color w:val="000000"/>
                <w:sz w:val="20"/>
                <w:szCs w:val="20"/>
                <w:lang w:eastAsia="pl-PL"/>
              </w:rPr>
              <w:t xml:space="preserve">Wykonanie dokumentacji projektowej </w:t>
            </w:r>
            <w:r>
              <w:rPr>
                <w:rFonts w:ascii="Arial" w:eastAsia="Times New Roman" w:hAnsi="Arial" w:cs="Arial"/>
                <w:color w:val="000000"/>
                <w:sz w:val="20"/>
                <w:szCs w:val="20"/>
                <w:lang w:eastAsia="pl-PL"/>
              </w:rPr>
              <w:t xml:space="preserve">dot. budowy </w:t>
            </w:r>
            <w:r w:rsidRPr="006E0D88">
              <w:rPr>
                <w:rFonts w:ascii="Arial" w:eastAsia="Times New Roman" w:hAnsi="Arial" w:cs="Arial"/>
                <w:color w:val="000000"/>
                <w:sz w:val="20"/>
                <w:szCs w:val="20"/>
                <w:lang w:eastAsia="pl-PL"/>
              </w:rPr>
              <w:t>modułowego laboratorium mikrobiologicznego</w:t>
            </w:r>
          </w:p>
          <w:p w14:paraId="5300541D" w14:textId="77777777" w:rsidR="000834F2" w:rsidRPr="006E0D88" w:rsidRDefault="000834F2" w:rsidP="00FB1B28">
            <w:pPr>
              <w:spacing w:after="0" w:line="240" w:lineRule="auto"/>
              <w:contextualSpacing/>
              <w:rPr>
                <w:rFonts w:ascii="Arial" w:eastAsia="Times New Roman" w:hAnsi="Arial" w:cs="Arial"/>
                <w:color w:val="000000"/>
                <w:sz w:val="20"/>
                <w:szCs w:val="20"/>
                <w:lang w:eastAsia="pl-PL"/>
              </w:rPr>
            </w:pPr>
          </w:p>
        </w:tc>
        <w:tc>
          <w:tcPr>
            <w:tcW w:w="1819" w:type="dxa"/>
            <w:shd w:val="clear" w:color="000000" w:fill="FFFFFF"/>
            <w:vAlign w:val="center"/>
            <w:hideMark/>
          </w:tcPr>
          <w:p w14:paraId="4EA7BDA4" w14:textId="77777777" w:rsidR="000834F2" w:rsidRPr="006E0D88" w:rsidRDefault="000834F2" w:rsidP="00FB1B28">
            <w:pPr>
              <w:spacing w:after="0" w:line="240" w:lineRule="auto"/>
              <w:jc w:val="center"/>
              <w:rPr>
                <w:rFonts w:ascii="Arial" w:eastAsia="Times New Roman" w:hAnsi="Arial" w:cs="Arial"/>
                <w:sz w:val="20"/>
                <w:szCs w:val="20"/>
                <w:lang w:eastAsia="pl-PL"/>
              </w:rPr>
            </w:pPr>
            <w:r w:rsidRPr="006E0D88">
              <w:rPr>
                <w:rFonts w:ascii="Arial" w:eastAsia="Times New Roman" w:hAnsi="Arial" w:cs="Arial"/>
                <w:sz w:val="20"/>
                <w:szCs w:val="20"/>
                <w:lang w:eastAsia="pl-PL"/>
              </w:rPr>
              <w:t xml:space="preserve">186 000,00 </w:t>
            </w:r>
          </w:p>
          <w:p w14:paraId="14232601" w14:textId="77777777" w:rsidR="000834F2" w:rsidRPr="006E0D88" w:rsidRDefault="000834F2" w:rsidP="00FB1B28">
            <w:pPr>
              <w:spacing w:after="0" w:line="240" w:lineRule="auto"/>
              <w:jc w:val="center"/>
              <w:rPr>
                <w:rFonts w:ascii="Arial" w:eastAsia="Times New Roman" w:hAnsi="Arial" w:cs="Arial"/>
                <w:sz w:val="20"/>
                <w:szCs w:val="20"/>
                <w:lang w:eastAsia="pl-PL"/>
              </w:rPr>
            </w:pPr>
          </w:p>
        </w:tc>
      </w:tr>
      <w:tr w:rsidR="000834F2" w:rsidRPr="00727682" w14:paraId="0FEA48D3" w14:textId="77777777" w:rsidTr="000834F2">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556"/>
        </w:trPr>
        <w:tc>
          <w:tcPr>
            <w:tcW w:w="745" w:type="dxa"/>
            <w:vAlign w:val="center"/>
          </w:tcPr>
          <w:p w14:paraId="76F92F24" w14:textId="77777777" w:rsidR="000834F2" w:rsidRPr="005B2362" w:rsidRDefault="000834F2" w:rsidP="00FB1B28">
            <w:pPr>
              <w:spacing w:after="0" w:line="240" w:lineRule="auto"/>
              <w:jc w:val="center"/>
              <w:rPr>
                <w:rFonts w:ascii="Arial" w:eastAsia="Times New Roman" w:hAnsi="Arial" w:cs="Arial"/>
                <w:color w:val="000000"/>
                <w:sz w:val="20"/>
                <w:szCs w:val="20"/>
                <w:lang w:eastAsia="pl-PL"/>
              </w:rPr>
            </w:pPr>
            <w:r w:rsidRPr="005B2362">
              <w:rPr>
                <w:rFonts w:ascii="Arial" w:eastAsia="Times New Roman" w:hAnsi="Arial" w:cs="Arial"/>
                <w:color w:val="000000"/>
                <w:sz w:val="20"/>
                <w:szCs w:val="20"/>
                <w:lang w:eastAsia="pl-PL"/>
              </w:rPr>
              <w:t>2</w:t>
            </w:r>
          </w:p>
        </w:tc>
        <w:tc>
          <w:tcPr>
            <w:tcW w:w="3233" w:type="dxa"/>
            <w:gridSpan w:val="2"/>
            <w:shd w:val="clear" w:color="auto" w:fill="auto"/>
            <w:noWrap/>
            <w:vAlign w:val="center"/>
          </w:tcPr>
          <w:p w14:paraId="50926DDD" w14:textId="77777777" w:rsidR="000834F2" w:rsidRPr="006E0D88" w:rsidRDefault="000834F2" w:rsidP="00FB1B28">
            <w:pPr>
              <w:spacing w:after="0" w:line="240" w:lineRule="auto"/>
              <w:jc w:val="center"/>
              <w:rPr>
                <w:rFonts w:ascii="Arial" w:eastAsia="Times New Roman" w:hAnsi="Arial" w:cs="Arial"/>
                <w:color w:val="000000"/>
                <w:sz w:val="20"/>
                <w:szCs w:val="20"/>
                <w:lang w:eastAsia="pl-PL"/>
              </w:rPr>
            </w:pPr>
            <w:r w:rsidRPr="006E0D88">
              <w:rPr>
                <w:rFonts w:ascii="Arial" w:eastAsia="Times New Roman" w:hAnsi="Arial" w:cs="Arial"/>
                <w:color w:val="000000"/>
                <w:sz w:val="20"/>
                <w:szCs w:val="20"/>
                <w:lang w:eastAsia="pl-PL"/>
              </w:rPr>
              <w:t xml:space="preserve">Nadzór nad budową </w:t>
            </w:r>
          </w:p>
        </w:tc>
        <w:tc>
          <w:tcPr>
            <w:tcW w:w="4124" w:type="dxa"/>
            <w:shd w:val="clear" w:color="auto" w:fill="auto"/>
            <w:noWrap/>
            <w:vAlign w:val="center"/>
          </w:tcPr>
          <w:p w14:paraId="1C8DA5CF" w14:textId="77777777" w:rsidR="000834F2" w:rsidRPr="006E0D88" w:rsidRDefault="000834F2" w:rsidP="00FB1B28">
            <w:pPr>
              <w:spacing w:after="0" w:line="240" w:lineRule="auto"/>
              <w:contextualSpacing/>
              <w:rPr>
                <w:rFonts w:ascii="Arial" w:eastAsia="Times New Roman" w:hAnsi="Arial" w:cs="Arial"/>
                <w:color w:val="000000"/>
                <w:sz w:val="20"/>
                <w:szCs w:val="20"/>
                <w:lang w:eastAsia="pl-PL"/>
              </w:rPr>
            </w:pPr>
            <w:r w:rsidRPr="006E0D88">
              <w:rPr>
                <w:rFonts w:ascii="Arial" w:eastAsia="Times New Roman" w:hAnsi="Arial" w:cs="Arial"/>
                <w:color w:val="000000"/>
                <w:sz w:val="20"/>
                <w:szCs w:val="20"/>
                <w:lang w:eastAsia="pl-PL"/>
              </w:rPr>
              <w:t>Powołanie inspektorów nadzoru</w:t>
            </w:r>
            <w:r>
              <w:rPr>
                <w:rFonts w:ascii="Arial" w:eastAsia="Times New Roman" w:hAnsi="Arial" w:cs="Arial"/>
                <w:color w:val="000000"/>
                <w:sz w:val="20"/>
                <w:szCs w:val="20"/>
                <w:lang w:eastAsia="pl-PL"/>
              </w:rPr>
              <w:t>.</w:t>
            </w:r>
          </w:p>
        </w:tc>
        <w:tc>
          <w:tcPr>
            <w:tcW w:w="1819" w:type="dxa"/>
            <w:shd w:val="clear" w:color="000000" w:fill="FFFFFF"/>
            <w:vAlign w:val="center"/>
          </w:tcPr>
          <w:p w14:paraId="011EA69B" w14:textId="77777777" w:rsidR="000834F2" w:rsidRPr="005B2362" w:rsidRDefault="000834F2" w:rsidP="00FB1B28">
            <w:pPr>
              <w:spacing w:after="0" w:line="240" w:lineRule="auto"/>
              <w:jc w:val="center"/>
              <w:rPr>
                <w:rFonts w:ascii="Arial" w:eastAsia="Times New Roman" w:hAnsi="Arial" w:cs="Arial"/>
                <w:sz w:val="20"/>
                <w:szCs w:val="20"/>
                <w:lang w:eastAsia="pl-PL"/>
              </w:rPr>
            </w:pPr>
            <w:r w:rsidRPr="006E0D88">
              <w:rPr>
                <w:rFonts w:ascii="Arial" w:eastAsia="Times New Roman" w:hAnsi="Arial" w:cs="Arial"/>
                <w:sz w:val="20"/>
                <w:szCs w:val="20"/>
                <w:lang w:eastAsia="pl-PL"/>
              </w:rPr>
              <w:t xml:space="preserve">60 000,00               </w:t>
            </w:r>
          </w:p>
        </w:tc>
      </w:tr>
      <w:tr w:rsidR="000834F2" w:rsidRPr="00F236C6" w14:paraId="301BB7F2" w14:textId="77777777" w:rsidTr="000834F2">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556"/>
        </w:trPr>
        <w:tc>
          <w:tcPr>
            <w:tcW w:w="745" w:type="dxa"/>
            <w:vAlign w:val="center"/>
          </w:tcPr>
          <w:p w14:paraId="29F88931" w14:textId="77777777" w:rsidR="000834F2" w:rsidRPr="005B2362" w:rsidRDefault="000834F2" w:rsidP="00FB1B28">
            <w:pPr>
              <w:spacing w:after="0" w:line="240" w:lineRule="auto"/>
              <w:jc w:val="center"/>
              <w:rPr>
                <w:rFonts w:ascii="Arial" w:eastAsia="Times New Roman" w:hAnsi="Arial" w:cs="Arial"/>
                <w:color w:val="000000"/>
                <w:sz w:val="20"/>
                <w:szCs w:val="20"/>
                <w:lang w:eastAsia="pl-PL"/>
              </w:rPr>
            </w:pPr>
            <w:r w:rsidRPr="005B2362">
              <w:rPr>
                <w:rFonts w:ascii="Arial" w:eastAsia="Times New Roman" w:hAnsi="Arial" w:cs="Arial"/>
                <w:color w:val="000000"/>
                <w:sz w:val="20"/>
                <w:szCs w:val="20"/>
                <w:lang w:eastAsia="pl-PL"/>
              </w:rPr>
              <w:t>3</w:t>
            </w:r>
          </w:p>
        </w:tc>
        <w:tc>
          <w:tcPr>
            <w:tcW w:w="3233" w:type="dxa"/>
            <w:gridSpan w:val="2"/>
            <w:shd w:val="clear" w:color="auto" w:fill="auto"/>
            <w:noWrap/>
            <w:vAlign w:val="center"/>
          </w:tcPr>
          <w:p w14:paraId="3EB3E72B" w14:textId="77777777" w:rsidR="000834F2" w:rsidRPr="005B2362" w:rsidRDefault="000834F2" w:rsidP="00FB1B28">
            <w:pPr>
              <w:spacing w:after="0" w:line="240" w:lineRule="auto"/>
              <w:jc w:val="center"/>
              <w:rPr>
                <w:rFonts w:ascii="Arial" w:eastAsia="Times New Roman" w:hAnsi="Arial" w:cs="Arial"/>
                <w:color w:val="000000"/>
                <w:sz w:val="20"/>
                <w:szCs w:val="20"/>
                <w:lang w:eastAsia="pl-PL"/>
              </w:rPr>
            </w:pPr>
            <w:r w:rsidRPr="006E0D88">
              <w:rPr>
                <w:rFonts w:ascii="Arial" w:eastAsia="Times New Roman" w:hAnsi="Arial" w:cs="Arial"/>
                <w:color w:val="000000"/>
                <w:sz w:val="20"/>
                <w:szCs w:val="20"/>
                <w:lang w:eastAsia="pl-PL"/>
              </w:rPr>
              <w:t>Budowa nowego modułowego laboratorium mikrobiologii</w:t>
            </w:r>
          </w:p>
        </w:tc>
        <w:tc>
          <w:tcPr>
            <w:tcW w:w="4124" w:type="dxa"/>
            <w:shd w:val="clear" w:color="auto" w:fill="auto"/>
            <w:noWrap/>
            <w:vAlign w:val="center"/>
          </w:tcPr>
          <w:p w14:paraId="16B82DF5" w14:textId="77777777" w:rsidR="000834F2" w:rsidRDefault="000834F2" w:rsidP="00FB1B28">
            <w:pPr>
              <w:spacing w:after="0" w:line="240" w:lineRule="auto"/>
              <w:contextualSpacing/>
              <w:rPr>
                <w:rFonts w:ascii="Arial" w:eastAsia="Times New Roman" w:hAnsi="Arial" w:cs="Arial"/>
                <w:sz w:val="20"/>
                <w:szCs w:val="20"/>
                <w:lang w:eastAsia="pl-PL"/>
              </w:rPr>
            </w:pPr>
            <w:r w:rsidRPr="005B2362">
              <w:rPr>
                <w:rFonts w:ascii="Arial" w:eastAsia="Times New Roman" w:hAnsi="Arial" w:cs="Arial"/>
                <w:color w:val="000000"/>
                <w:sz w:val="20"/>
                <w:szCs w:val="20"/>
                <w:lang w:eastAsia="pl-PL"/>
              </w:rPr>
              <w:t>Wykonanie budynku wraz z niezbędną infrastrukturą techniczną i wykończeniem budynku (</w:t>
            </w:r>
            <w:r w:rsidRPr="006E0D88">
              <w:rPr>
                <w:rFonts w:ascii="Arial" w:eastAsia="Times New Roman" w:hAnsi="Arial" w:cs="Arial"/>
                <w:sz w:val="20"/>
                <w:szCs w:val="20"/>
                <w:lang w:eastAsia="pl-PL"/>
              </w:rPr>
              <w:t>2 720</w:t>
            </w:r>
            <w:r>
              <w:rPr>
                <w:rFonts w:ascii="Arial" w:eastAsia="Times New Roman" w:hAnsi="Arial" w:cs="Arial"/>
                <w:sz w:val="20"/>
                <w:szCs w:val="20"/>
                <w:lang w:eastAsia="pl-PL"/>
              </w:rPr>
              <w:t> </w:t>
            </w:r>
            <w:r w:rsidRPr="006E0D88">
              <w:rPr>
                <w:rFonts w:ascii="Arial" w:eastAsia="Times New Roman" w:hAnsi="Arial" w:cs="Arial"/>
                <w:sz w:val="20"/>
                <w:szCs w:val="20"/>
                <w:lang w:eastAsia="pl-PL"/>
              </w:rPr>
              <w:t>570</w:t>
            </w:r>
            <w:r>
              <w:rPr>
                <w:rFonts w:ascii="Arial" w:eastAsia="Times New Roman" w:hAnsi="Arial" w:cs="Arial"/>
                <w:sz w:val="20"/>
                <w:szCs w:val="20"/>
                <w:lang w:eastAsia="pl-PL"/>
              </w:rPr>
              <w:t xml:space="preserve"> zł – wydatek niekwalifikowalny</w:t>
            </w:r>
            <w:r w:rsidRPr="00A87805">
              <w:rPr>
                <w:rFonts w:ascii="Arial" w:eastAsia="Times New Roman" w:hAnsi="Arial" w:cs="Arial"/>
                <w:sz w:val="20"/>
                <w:szCs w:val="20"/>
                <w:lang w:eastAsia="pl-PL"/>
              </w:rPr>
              <w:t>)</w:t>
            </w:r>
            <w:r>
              <w:rPr>
                <w:rFonts w:ascii="Arial" w:eastAsia="Times New Roman" w:hAnsi="Arial" w:cs="Arial"/>
                <w:sz w:val="20"/>
                <w:szCs w:val="20"/>
                <w:lang w:eastAsia="pl-PL"/>
              </w:rPr>
              <w:t>.</w:t>
            </w:r>
          </w:p>
          <w:p w14:paraId="32C7DD2E" w14:textId="77777777" w:rsidR="000834F2" w:rsidRPr="005B2362" w:rsidRDefault="000834F2" w:rsidP="00FB1B28">
            <w:pPr>
              <w:spacing w:after="0" w:line="240" w:lineRule="auto"/>
              <w:contextualSpacing/>
              <w:rPr>
                <w:rFonts w:ascii="Arial" w:eastAsia="Times New Roman" w:hAnsi="Arial" w:cs="Arial"/>
                <w:color w:val="000000"/>
                <w:sz w:val="20"/>
                <w:szCs w:val="20"/>
                <w:lang w:eastAsia="pl-PL"/>
              </w:rPr>
            </w:pPr>
          </w:p>
        </w:tc>
        <w:tc>
          <w:tcPr>
            <w:tcW w:w="1819" w:type="dxa"/>
            <w:shd w:val="clear" w:color="000000" w:fill="FFFFFF"/>
            <w:vAlign w:val="center"/>
          </w:tcPr>
          <w:p w14:paraId="387D0AFF" w14:textId="77777777" w:rsidR="000834F2" w:rsidRPr="00F236C6" w:rsidRDefault="000834F2" w:rsidP="00FB1B28">
            <w:pPr>
              <w:spacing w:after="0" w:line="240" w:lineRule="auto"/>
              <w:jc w:val="center"/>
              <w:rPr>
                <w:rFonts w:ascii="Arial" w:eastAsia="Times New Roman" w:hAnsi="Arial" w:cs="Arial"/>
                <w:sz w:val="20"/>
                <w:szCs w:val="20"/>
                <w:lang w:eastAsia="pl-PL"/>
              </w:rPr>
            </w:pPr>
            <w:r w:rsidRPr="00F236C6">
              <w:rPr>
                <w:rFonts w:ascii="Arial" w:eastAsia="Times New Roman" w:hAnsi="Arial" w:cs="Arial"/>
                <w:sz w:val="20"/>
                <w:szCs w:val="20"/>
                <w:lang w:eastAsia="pl-PL"/>
              </w:rPr>
              <w:t>12 474 570,00</w:t>
            </w:r>
          </w:p>
        </w:tc>
      </w:tr>
      <w:tr w:rsidR="000834F2" w:rsidRPr="00727682" w14:paraId="69D76182" w14:textId="77777777" w:rsidTr="000834F2">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556"/>
        </w:trPr>
        <w:tc>
          <w:tcPr>
            <w:tcW w:w="745" w:type="dxa"/>
            <w:vAlign w:val="center"/>
          </w:tcPr>
          <w:p w14:paraId="326C9A8D" w14:textId="77777777" w:rsidR="000834F2" w:rsidRPr="006E0D88" w:rsidRDefault="000834F2"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233" w:type="dxa"/>
            <w:gridSpan w:val="2"/>
            <w:shd w:val="clear" w:color="auto" w:fill="auto"/>
            <w:noWrap/>
            <w:vAlign w:val="center"/>
          </w:tcPr>
          <w:p w14:paraId="0B71F2AF" w14:textId="77777777" w:rsidR="000834F2" w:rsidRPr="006E0D88" w:rsidRDefault="000834F2" w:rsidP="00FB1B28">
            <w:pPr>
              <w:spacing w:after="0" w:line="240" w:lineRule="auto"/>
              <w:jc w:val="center"/>
              <w:rPr>
                <w:rFonts w:ascii="Arial" w:eastAsia="Times New Roman" w:hAnsi="Arial" w:cs="Arial"/>
                <w:color w:val="000000"/>
                <w:sz w:val="20"/>
                <w:szCs w:val="20"/>
                <w:lang w:eastAsia="pl-PL"/>
              </w:rPr>
            </w:pPr>
            <w:r w:rsidRPr="006E0D88">
              <w:rPr>
                <w:rFonts w:ascii="Arial" w:eastAsia="Times New Roman" w:hAnsi="Arial" w:cs="Arial"/>
                <w:color w:val="000000"/>
                <w:sz w:val="20"/>
                <w:szCs w:val="20"/>
                <w:lang w:eastAsia="pl-PL"/>
              </w:rPr>
              <w:t>Promocja projektu</w:t>
            </w:r>
          </w:p>
        </w:tc>
        <w:tc>
          <w:tcPr>
            <w:tcW w:w="4124" w:type="dxa"/>
            <w:shd w:val="clear" w:color="auto" w:fill="auto"/>
            <w:noWrap/>
            <w:vAlign w:val="center"/>
          </w:tcPr>
          <w:p w14:paraId="2D77E6C9" w14:textId="77777777" w:rsidR="000834F2" w:rsidRDefault="000834F2" w:rsidP="00FB1B28">
            <w:pPr>
              <w:spacing w:after="0" w:line="240" w:lineRule="auto"/>
              <w:contextualSpacing/>
              <w:rPr>
                <w:rFonts w:ascii="Arial" w:eastAsia="Times New Roman" w:hAnsi="Arial" w:cs="Arial"/>
                <w:color w:val="000000"/>
                <w:sz w:val="20"/>
                <w:szCs w:val="20"/>
                <w:lang w:eastAsia="pl-PL"/>
              </w:rPr>
            </w:pPr>
            <w:r w:rsidRPr="006E0D88">
              <w:rPr>
                <w:rFonts w:ascii="Arial" w:eastAsia="Times New Roman" w:hAnsi="Arial" w:cs="Arial"/>
                <w:color w:val="000000"/>
                <w:sz w:val="20"/>
                <w:szCs w:val="20"/>
                <w:lang w:eastAsia="pl-PL"/>
              </w:rPr>
              <w:t>Realizacja</w:t>
            </w:r>
            <w:r>
              <w:rPr>
                <w:rFonts w:ascii="Arial" w:eastAsia="Times New Roman" w:hAnsi="Arial" w:cs="Arial"/>
                <w:color w:val="000000"/>
                <w:sz w:val="20"/>
                <w:szCs w:val="20"/>
                <w:lang w:eastAsia="pl-PL"/>
              </w:rPr>
              <w:t xml:space="preserve"> działań informacyjno -promocyjnych</w:t>
            </w:r>
            <w:r w:rsidRPr="006E0D88">
              <w:rPr>
                <w:rFonts w:ascii="Arial" w:eastAsia="Times New Roman" w:hAnsi="Arial" w:cs="Arial"/>
                <w:color w:val="000000"/>
                <w:sz w:val="20"/>
                <w:szCs w:val="20"/>
                <w:lang w:eastAsia="pl-PL"/>
              </w:rPr>
              <w:t xml:space="preserve"> zgodnie z wytycznymi (w szczególności tablica informacyjna i informacja na stronie internetowej). Wydatki niekwalifikowalne w projekcie.</w:t>
            </w:r>
          </w:p>
          <w:p w14:paraId="6BDD843C" w14:textId="77777777" w:rsidR="000834F2" w:rsidRPr="006E0D88" w:rsidRDefault="000834F2" w:rsidP="00FB1B28">
            <w:pPr>
              <w:spacing w:after="0" w:line="240" w:lineRule="auto"/>
              <w:contextualSpacing/>
              <w:rPr>
                <w:rFonts w:ascii="Arial" w:eastAsia="Times New Roman" w:hAnsi="Arial" w:cs="Arial"/>
                <w:color w:val="000000"/>
                <w:sz w:val="20"/>
                <w:szCs w:val="20"/>
                <w:lang w:eastAsia="pl-PL"/>
              </w:rPr>
            </w:pPr>
          </w:p>
        </w:tc>
        <w:tc>
          <w:tcPr>
            <w:tcW w:w="1819" w:type="dxa"/>
            <w:shd w:val="clear" w:color="000000" w:fill="FFFFFF"/>
            <w:vAlign w:val="center"/>
          </w:tcPr>
          <w:p w14:paraId="2C26DC1F" w14:textId="77777777" w:rsidR="000834F2" w:rsidRPr="005B2362" w:rsidRDefault="000834F2" w:rsidP="00FB1B28">
            <w:pPr>
              <w:spacing w:after="0" w:line="240" w:lineRule="auto"/>
              <w:jc w:val="center"/>
              <w:rPr>
                <w:rFonts w:ascii="Arial" w:eastAsia="Times New Roman" w:hAnsi="Arial" w:cs="Arial"/>
                <w:sz w:val="20"/>
                <w:szCs w:val="20"/>
                <w:lang w:eastAsia="pl-PL"/>
              </w:rPr>
            </w:pPr>
            <w:r w:rsidRPr="006E0D88">
              <w:rPr>
                <w:rFonts w:ascii="Arial" w:eastAsia="Times New Roman" w:hAnsi="Arial" w:cs="Arial"/>
                <w:sz w:val="20"/>
                <w:szCs w:val="20"/>
                <w:lang w:eastAsia="pl-PL"/>
              </w:rPr>
              <w:t xml:space="preserve">10 000,00                           </w:t>
            </w:r>
          </w:p>
        </w:tc>
      </w:tr>
      <w:tr w:rsidR="000834F2" w:rsidRPr="00727682" w14:paraId="3EFBC00D" w14:textId="77777777" w:rsidTr="000834F2">
        <w:tblPrEx>
          <w:tblBorders>
            <w:bottom w:val="single" w:sz="8" w:space="0" w:color="DBDBDB" w:themeColor="accent3" w:themeTint="66"/>
            <w:insideH w:val="single" w:sz="8" w:space="0" w:color="DBDBDB" w:themeColor="accent3" w:themeTint="66"/>
            <w:insideV w:val="single" w:sz="8" w:space="0" w:color="DBDBDB" w:themeColor="accent3" w:themeTint="66"/>
          </w:tblBorders>
        </w:tblPrEx>
        <w:trPr>
          <w:trHeight w:val="556"/>
        </w:trPr>
        <w:tc>
          <w:tcPr>
            <w:tcW w:w="745" w:type="dxa"/>
            <w:vAlign w:val="center"/>
          </w:tcPr>
          <w:p w14:paraId="06C4A6AD" w14:textId="77777777" w:rsidR="000834F2" w:rsidRPr="006E0D88" w:rsidRDefault="000834F2"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233" w:type="dxa"/>
            <w:gridSpan w:val="2"/>
            <w:shd w:val="clear" w:color="auto" w:fill="auto"/>
            <w:noWrap/>
            <w:vAlign w:val="center"/>
          </w:tcPr>
          <w:p w14:paraId="413AE449" w14:textId="77777777" w:rsidR="000834F2" w:rsidRPr="006E0D88" w:rsidRDefault="000834F2" w:rsidP="00FB1B28">
            <w:pPr>
              <w:spacing w:after="0" w:line="240" w:lineRule="auto"/>
              <w:jc w:val="center"/>
              <w:rPr>
                <w:rFonts w:ascii="Arial" w:eastAsia="Times New Roman" w:hAnsi="Arial" w:cs="Arial"/>
                <w:color w:val="000000"/>
                <w:sz w:val="20"/>
                <w:szCs w:val="20"/>
                <w:lang w:eastAsia="pl-PL"/>
              </w:rPr>
            </w:pPr>
            <w:r w:rsidRPr="006E0D88">
              <w:rPr>
                <w:rFonts w:ascii="Arial" w:eastAsia="Times New Roman" w:hAnsi="Arial" w:cs="Arial"/>
                <w:color w:val="000000"/>
                <w:sz w:val="20"/>
                <w:szCs w:val="20"/>
                <w:lang w:eastAsia="pl-PL"/>
              </w:rPr>
              <w:t xml:space="preserve">Zarządzanie projektem </w:t>
            </w:r>
          </w:p>
        </w:tc>
        <w:tc>
          <w:tcPr>
            <w:tcW w:w="4124" w:type="dxa"/>
            <w:shd w:val="clear" w:color="auto" w:fill="auto"/>
            <w:noWrap/>
            <w:vAlign w:val="center"/>
          </w:tcPr>
          <w:p w14:paraId="0B548928" w14:textId="77777777" w:rsidR="000834F2" w:rsidRPr="006E0D88" w:rsidRDefault="000834F2" w:rsidP="00FB1B28">
            <w:pPr>
              <w:spacing w:after="0" w:line="240" w:lineRule="auto"/>
              <w:contextualSpacing/>
              <w:rPr>
                <w:rFonts w:ascii="Arial" w:eastAsia="Times New Roman" w:hAnsi="Arial" w:cs="Arial"/>
                <w:color w:val="000000"/>
                <w:sz w:val="20"/>
                <w:szCs w:val="20"/>
                <w:lang w:eastAsia="pl-PL"/>
              </w:rPr>
            </w:pPr>
            <w:r w:rsidRPr="006E0D88">
              <w:rPr>
                <w:rFonts w:ascii="Arial" w:eastAsia="Times New Roman" w:hAnsi="Arial" w:cs="Arial"/>
                <w:color w:val="000000"/>
                <w:sz w:val="20"/>
                <w:szCs w:val="20"/>
                <w:lang w:eastAsia="pl-PL"/>
              </w:rPr>
              <w:t>Prowadzenie rozliczeń i dokumentacji niezbędnej do projektu – zlecenie na zewnątrz. Wydatki niekwalifikowalne w projekcie.</w:t>
            </w:r>
          </w:p>
        </w:tc>
        <w:tc>
          <w:tcPr>
            <w:tcW w:w="1819" w:type="dxa"/>
            <w:shd w:val="clear" w:color="000000" w:fill="FFFFFF"/>
            <w:vAlign w:val="center"/>
          </w:tcPr>
          <w:p w14:paraId="451E85B1" w14:textId="77777777" w:rsidR="000834F2" w:rsidRPr="005B2362" w:rsidRDefault="000834F2" w:rsidP="00FB1B28">
            <w:pPr>
              <w:spacing w:after="0" w:line="240" w:lineRule="auto"/>
              <w:jc w:val="center"/>
              <w:rPr>
                <w:rFonts w:ascii="Arial" w:eastAsia="Times New Roman" w:hAnsi="Arial" w:cs="Arial"/>
                <w:sz w:val="20"/>
                <w:szCs w:val="20"/>
                <w:lang w:eastAsia="pl-PL"/>
              </w:rPr>
            </w:pPr>
            <w:r w:rsidRPr="006E0D88">
              <w:rPr>
                <w:rFonts w:ascii="Arial" w:eastAsia="Times New Roman" w:hAnsi="Arial" w:cs="Arial"/>
                <w:sz w:val="20"/>
                <w:szCs w:val="20"/>
                <w:lang w:eastAsia="pl-PL"/>
              </w:rPr>
              <w:t xml:space="preserve">50 000,00                </w:t>
            </w:r>
          </w:p>
        </w:tc>
      </w:tr>
    </w:tbl>
    <w:p w14:paraId="5B038A03" w14:textId="77777777" w:rsidR="000834F2" w:rsidRDefault="000834F2" w:rsidP="000834F2">
      <w:pPr>
        <w:rPr>
          <w:rFonts w:ascii="Arial" w:hAnsi="Arial" w:cs="Arial"/>
        </w:rPr>
        <w:sectPr w:rsidR="000834F2" w:rsidSect="00247A62">
          <w:pgSz w:w="11906" w:h="16838"/>
          <w:pgMar w:top="1417" w:right="1558" w:bottom="1417" w:left="1417" w:header="708" w:footer="708" w:gutter="0"/>
          <w:cols w:space="708"/>
          <w:docGrid w:linePitch="360"/>
        </w:sectPr>
      </w:pPr>
    </w:p>
    <w:p w14:paraId="31D28662" w14:textId="77777777" w:rsidR="000834F2" w:rsidRPr="00B55EE1" w:rsidRDefault="000834F2" w:rsidP="000834F2">
      <w:pPr>
        <w:spacing w:after="0" w:line="240" w:lineRule="auto"/>
        <w:rPr>
          <w:rFonts w:ascii="Arial" w:eastAsia="Times New Roman" w:hAnsi="Arial" w:cs="Arial"/>
          <w:sz w:val="20"/>
          <w:szCs w:val="20"/>
          <w:lang w:eastAsia="pl-PL"/>
        </w:rPr>
      </w:pPr>
    </w:p>
    <w:tbl>
      <w:tblPr>
        <w:tblW w:w="5387"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387"/>
      </w:tblGrid>
      <w:tr w:rsidR="000834F2" w:rsidRPr="00B55EE1" w14:paraId="546B65DD" w14:textId="77777777" w:rsidTr="00FB1B28">
        <w:trPr>
          <w:trHeight w:val="460"/>
        </w:trPr>
        <w:tc>
          <w:tcPr>
            <w:tcW w:w="5387" w:type="dxa"/>
            <w:shd w:val="clear" w:color="auto" w:fill="EFFFFF"/>
            <w:vAlign w:val="center"/>
            <w:hideMark/>
          </w:tcPr>
          <w:p w14:paraId="747A29A7" w14:textId="77777777" w:rsidR="000834F2" w:rsidRPr="00446E72" w:rsidRDefault="000834F2" w:rsidP="00FB1B28">
            <w:pPr>
              <w:spacing w:after="0" w:line="240" w:lineRule="auto"/>
              <w:rPr>
                <w:rFonts w:ascii="Arial" w:eastAsia="Times New Roman" w:hAnsi="Arial" w:cs="Arial"/>
                <w:b/>
                <w:bCs/>
                <w:sz w:val="20"/>
                <w:szCs w:val="20"/>
                <w:lang w:eastAsia="pl-PL"/>
              </w:rPr>
            </w:pPr>
            <w:r w:rsidRPr="00446E72">
              <w:rPr>
                <w:rFonts w:ascii="Arial" w:eastAsia="Times New Roman" w:hAnsi="Arial" w:cs="Arial"/>
                <w:b/>
                <w:bCs/>
                <w:sz w:val="20"/>
                <w:szCs w:val="20"/>
                <w:lang w:eastAsia="pl-PL"/>
              </w:rPr>
              <w:t>III.21 Wskaźniki</w:t>
            </w:r>
          </w:p>
          <w:p w14:paraId="0D9CD386" w14:textId="77777777" w:rsidR="000834F2" w:rsidRPr="00273DB1" w:rsidRDefault="000834F2" w:rsidP="00FB1B28">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372FB33E" w14:textId="77777777" w:rsidR="000834F2" w:rsidRDefault="000834F2" w:rsidP="000834F2">
      <w:pPr>
        <w:pStyle w:val="Akapitzlist"/>
        <w:spacing w:before="120" w:after="120"/>
        <w:ind w:left="22"/>
        <w:contextualSpacing w:val="0"/>
        <w:rPr>
          <w:rFonts w:ascii="Arial" w:hAnsi="Arial" w:cs="Arial"/>
        </w:rPr>
      </w:pPr>
    </w:p>
    <w:tbl>
      <w:tblPr>
        <w:tblW w:w="14368" w:type="dxa"/>
        <w:tblInd w:w="-56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862"/>
        <w:gridCol w:w="5173"/>
        <w:gridCol w:w="1724"/>
        <w:gridCol w:w="1724"/>
        <w:gridCol w:w="2874"/>
        <w:gridCol w:w="2011"/>
      </w:tblGrid>
      <w:tr w:rsidR="000834F2" w:rsidRPr="00B55EE1" w14:paraId="1217BD7C" w14:textId="77777777" w:rsidTr="000834F2">
        <w:trPr>
          <w:trHeight w:val="802"/>
        </w:trPr>
        <w:tc>
          <w:tcPr>
            <w:tcW w:w="862" w:type="dxa"/>
            <w:shd w:val="clear" w:color="auto" w:fill="EFFFFF"/>
            <w:vAlign w:val="center"/>
            <w:hideMark/>
          </w:tcPr>
          <w:p w14:paraId="3BFC10D7" w14:textId="77777777" w:rsidR="000834F2" w:rsidRPr="00B55EE1" w:rsidRDefault="000834F2"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173" w:type="dxa"/>
            <w:shd w:val="clear" w:color="auto" w:fill="EFFFFF"/>
            <w:vAlign w:val="center"/>
          </w:tcPr>
          <w:p w14:paraId="501ECE3D" w14:textId="77777777" w:rsidR="000834F2" w:rsidRPr="00B55EE1" w:rsidRDefault="000834F2"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724" w:type="dxa"/>
            <w:shd w:val="clear" w:color="auto" w:fill="EFFFFF"/>
            <w:vAlign w:val="center"/>
            <w:hideMark/>
          </w:tcPr>
          <w:p w14:paraId="48DAD499" w14:textId="77777777" w:rsidR="000834F2" w:rsidRDefault="000834F2"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0E1AD4A4" w14:textId="77777777" w:rsidR="000834F2" w:rsidRPr="00923E9C" w:rsidRDefault="000834F2" w:rsidP="00FB1B28">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1724" w:type="dxa"/>
            <w:shd w:val="clear" w:color="auto" w:fill="EFFFFF"/>
            <w:vAlign w:val="center"/>
            <w:hideMark/>
          </w:tcPr>
          <w:p w14:paraId="365C5000" w14:textId="77777777" w:rsidR="000834F2" w:rsidRDefault="000834F2"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0E75E13A" w14:textId="77777777" w:rsidR="000834F2" w:rsidRPr="00923E9C" w:rsidRDefault="000834F2" w:rsidP="00FB1B28">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874" w:type="dxa"/>
            <w:shd w:val="clear" w:color="auto" w:fill="EFFFFF"/>
            <w:vAlign w:val="center"/>
            <w:hideMark/>
          </w:tcPr>
          <w:p w14:paraId="5B4E1DA6" w14:textId="77777777" w:rsidR="000834F2" w:rsidRPr="00B55EE1" w:rsidRDefault="000834F2" w:rsidP="00FB1B28">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2011" w:type="dxa"/>
            <w:shd w:val="clear" w:color="auto" w:fill="EFFFFF"/>
            <w:vAlign w:val="center"/>
            <w:hideMark/>
          </w:tcPr>
          <w:p w14:paraId="5ED45041" w14:textId="77777777" w:rsidR="000834F2" w:rsidRPr="00B55EE1" w:rsidRDefault="000834F2" w:rsidP="00FB1B28">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0834F2" w:rsidRPr="00B55EE1" w14:paraId="248E4D51" w14:textId="77777777" w:rsidTr="000834F2">
        <w:trPr>
          <w:trHeight w:val="656"/>
        </w:trPr>
        <w:tc>
          <w:tcPr>
            <w:tcW w:w="862" w:type="dxa"/>
            <w:shd w:val="clear" w:color="auto" w:fill="auto"/>
            <w:noWrap/>
            <w:vAlign w:val="center"/>
          </w:tcPr>
          <w:p w14:paraId="33CCF8CB" w14:textId="77777777" w:rsidR="000834F2" w:rsidRDefault="000834F2"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5173" w:type="dxa"/>
            <w:vAlign w:val="center"/>
          </w:tcPr>
          <w:p w14:paraId="597146CE" w14:textId="77777777" w:rsidR="000834F2" w:rsidRDefault="000834F2"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podmiotów POZ objętych wsparciem we wdrożeniu e-Usług</w:t>
            </w:r>
          </w:p>
        </w:tc>
        <w:tc>
          <w:tcPr>
            <w:tcW w:w="1724" w:type="dxa"/>
            <w:shd w:val="clear" w:color="auto" w:fill="auto"/>
            <w:vAlign w:val="center"/>
          </w:tcPr>
          <w:p w14:paraId="69B63C7A" w14:textId="77777777" w:rsidR="000834F2" w:rsidRDefault="000834F2"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724" w:type="dxa"/>
            <w:shd w:val="clear" w:color="auto" w:fill="auto"/>
            <w:vAlign w:val="center"/>
          </w:tcPr>
          <w:p w14:paraId="0F3B06E4" w14:textId="77777777" w:rsidR="000834F2" w:rsidRDefault="000834F2" w:rsidP="00FB1B28">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c>
          <w:tcPr>
            <w:tcW w:w="2874" w:type="dxa"/>
            <w:shd w:val="clear" w:color="auto" w:fill="auto"/>
            <w:vAlign w:val="center"/>
          </w:tcPr>
          <w:p w14:paraId="668401E3" w14:textId="77777777" w:rsidR="000834F2" w:rsidRDefault="000834F2" w:rsidP="00FB1B28">
            <w:pPr>
              <w:spacing w:after="0" w:line="240" w:lineRule="auto"/>
              <w:jc w:val="center"/>
              <w:rPr>
                <w:rFonts w:ascii="Arial" w:eastAsia="Times New Roman" w:hAnsi="Arial" w:cs="Arial"/>
                <w:color w:val="000000"/>
                <w:sz w:val="20"/>
                <w:szCs w:val="20"/>
                <w:lang w:eastAsia="pl-PL"/>
              </w:rPr>
            </w:pPr>
            <w:proofErr w:type="spellStart"/>
            <w:r>
              <w:rPr>
                <w:rFonts w:ascii="Arial" w:eastAsia="Times New Roman" w:hAnsi="Arial" w:cs="Arial"/>
                <w:color w:val="000000"/>
                <w:sz w:val="20"/>
                <w:szCs w:val="20"/>
                <w:lang w:eastAsia="pl-PL"/>
              </w:rPr>
              <w:t>nd</w:t>
            </w:r>
            <w:proofErr w:type="spellEnd"/>
          </w:p>
        </w:tc>
        <w:tc>
          <w:tcPr>
            <w:tcW w:w="2011" w:type="dxa"/>
            <w:shd w:val="clear" w:color="auto" w:fill="auto"/>
            <w:vAlign w:val="center"/>
          </w:tcPr>
          <w:p w14:paraId="71494FFB" w14:textId="77777777" w:rsidR="000834F2" w:rsidRDefault="000834F2" w:rsidP="00FB1B28">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0834F2" w:rsidRPr="00B55EE1" w14:paraId="792D508B" w14:textId="77777777" w:rsidTr="000834F2">
        <w:trPr>
          <w:trHeight w:val="622"/>
        </w:trPr>
        <w:tc>
          <w:tcPr>
            <w:tcW w:w="862" w:type="dxa"/>
            <w:shd w:val="clear" w:color="auto" w:fill="auto"/>
            <w:noWrap/>
            <w:vAlign w:val="center"/>
            <w:hideMark/>
          </w:tcPr>
          <w:p w14:paraId="0238DD18" w14:textId="77777777" w:rsidR="000834F2" w:rsidRPr="00B55EE1" w:rsidRDefault="000834F2"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173" w:type="dxa"/>
            <w:vAlign w:val="center"/>
          </w:tcPr>
          <w:p w14:paraId="5A868BD4" w14:textId="77777777" w:rsidR="000834F2" w:rsidRDefault="000834F2"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wspartych podmiotów w sektorze ochrony zdrowia, z wyłączeniem podmiotów POZ</w:t>
            </w:r>
          </w:p>
          <w:p w14:paraId="76AF2100" w14:textId="77777777" w:rsidR="000834F2" w:rsidRDefault="000834F2" w:rsidP="00FB1B28">
            <w:pPr>
              <w:spacing w:after="0" w:line="240" w:lineRule="auto"/>
              <w:rPr>
                <w:rFonts w:ascii="Arial" w:eastAsia="Times New Roman" w:hAnsi="Arial" w:cs="Arial"/>
                <w:sz w:val="20"/>
                <w:szCs w:val="20"/>
                <w:lang w:eastAsia="pl-PL"/>
              </w:rPr>
            </w:pPr>
          </w:p>
          <w:p w14:paraId="3791FDCD" w14:textId="77777777" w:rsidR="000834F2" w:rsidRPr="00B55EE1" w:rsidRDefault="000834F2" w:rsidP="00FB1B28">
            <w:pPr>
              <w:spacing w:after="0" w:line="240" w:lineRule="auto"/>
              <w:jc w:val="center"/>
              <w:rPr>
                <w:rFonts w:ascii="Arial" w:eastAsia="Times New Roman" w:hAnsi="Arial" w:cs="Arial"/>
                <w:sz w:val="20"/>
                <w:szCs w:val="20"/>
                <w:lang w:eastAsia="pl-PL"/>
              </w:rPr>
            </w:pPr>
          </w:p>
        </w:tc>
        <w:tc>
          <w:tcPr>
            <w:tcW w:w="1724" w:type="dxa"/>
            <w:shd w:val="clear" w:color="auto" w:fill="auto"/>
            <w:vAlign w:val="center"/>
            <w:hideMark/>
          </w:tcPr>
          <w:p w14:paraId="76C2849A" w14:textId="77777777" w:rsidR="000834F2" w:rsidRPr="00B55EE1" w:rsidRDefault="000834F2"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724" w:type="dxa"/>
            <w:shd w:val="clear" w:color="auto" w:fill="auto"/>
            <w:vAlign w:val="center"/>
            <w:hideMark/>
          </w:tcPr>
          <w:p w14:paraId="1F65EDB3" w14:textId="77777777" w:rsidR="000834F2" w:rsidRPr="00B55EE1" w:rsidRDefault="000834F2"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874" w:type="dxa"/>
            <w:shd w:val="clear" w:color="auto" w:fill="auto"/>
            <w:vAlign w:val="center"/>
            <w:hideMark/>
          </w:tcPr>
          <w:p w14:paraId="245CB948" w14:textId="77777777" w:rsidR="000834F2" w:rsidRPr="00B55EE1" w:rsidRDefault="000834F2"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2011" w:type="dxa"/>
            <w:shd w:val="clear" w:color="auto" w:fill="auto"/>
            <w:vAlign w:val="center"/>
            <w:hideMark/>
          </w:tcPr>
          <w:p w14:paraId="143CBD0D" w14:textId="77777777" w:rsidR="000834F2" w:rsidRPr="006F234B" w:rsidRDefault="000834F2"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0834F2" w:rsidRPr="00B55EE1" w14:paraId="53DA1D66" w14:textId="77777777" w:rsidTr="000834F2">
        <w:trPr>
          <w:trHeight w:val="656"/>
        </w:trPr>
        <w:tc>
          <w:tcPr>
            <w:tcW w:w="862" w:type="dxa"/>
            <w:shd w:val="clear" w:color="auto" w:fill="auto"/>
            <w:noWrap/>
            <w:vAlign w:val="center"/>
          </w:tcPr>
          <w:p w14:paraId="5A77E6DF" w14:textId="77777777" w:rsidR="000834F2" w:rsidRDefault="000834F2"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5173" w:type="dxa"/>
            <w:vAlign w:val="center"/>
          </w:tcPr>
          <w:p w14:paraId="44E0D4F3" w14:textId="77777777" w:rsidR="000834F2" w:rsidRDefault="000834F2"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wydatków kwalifikowanych przeznaczonych na działania związane z pandemią COVID-19-CV29</w:t>
            </w:r>
          </w:p>
        </w:tc>
        <w:tc>
          <w:tcPr>
            <w:tcW w:w="1724" w:type="dxa"/>
            <w:shd w:val="clear" w:color="auto" w:fill="auto"/>
            <w:vAlign w:val="center"/>
          </w:tcPr>
          <w:p w14:paraId="00564340" w14:textId="77777777" w:rsidR="000834F2" w:rsidRDefault="000834F2"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724" w:type="dxa"/>
            <w:shd w:val="clear" w:color="auto" w:fill="auto"/>
            <w:vAlign w:val="center"/>
          </w:tcPr>
          <w:p w14:paraId="085EA0FB" w14:textId="77777777" w:rsidR="000834F2" w:rsidRPr="00B55EE1" w:rsidRDefault="000834F2" w:rsidP="00FB1B28">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874" w:type="dxa"/>
            <w:shd w:val="clear" w:color="auto" w:fill="auto"/>
            <w:vAlign w:val="center"/>
          </w:tcPr>
          <w:p w14:paraId="31526F8A" w14:textId="77777777" w:rsidR="000834F2" w:rsidRDefault="000834F2" w:rsidP="00FB1B28">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011" w:type="dxa"/>
            <w:shd w:val="clear" w:color="auto" w:fill="auto"/>
            <w:vAlign w:val="center"/>
          </w:tcPr>
          <w:p w14:paraId="428DC562" w14:textId="77777777" w:rsidR="000834F2" w:rsidRDefault="000834F2" w:rsidP="00FB1B28">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0834F2" w:rsidRPr="00B55EE1" w14:paraId="50207184" w14:textId="77777777" w:rsidTr="000834F2">
        <w:trPr>
          <w:trHeight w:val="656"/>
        </w:trPr>
        <w:tc>
          <w:tcPr>
            <w:tcW w:w="862" w:type="dxa"/>
            <w:shd w:val="clear" w:color="auto" w:fill="auto"/>
            <w:noWrap/>
            <w:vAlign w:val="center"/>
          </w:tcPr>
          <w:p w14:paraId="71A6BDA6" w14:textId="77777777" w:rsidR="000834F2" w:rsidRDefault="000834F2"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5173" w:type="dxa"/>
            <w:vAlign w:val="center"/>
          </w:tcPr>
          <w:p w14:paraId="24C68337" w14:textId="77777777" w:rsidR="000834F2" w:rsidRDefault="000834F2"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zakupionego sprzętu medycznego (CV2)</w:t>
            </w:r>
          </w:p>
        </w:tc>
        <w:tc>
          <w:tcPr>
            <w:tcW w:w="1724" w:type="dxa"/>
            <w:shd w:val="clear" w:color="auto" w:fill="auto"/>
            <w:vAlign w:val="center"/>
          </w:tcPr>
          <w:p w14:paraId="6EA49CD6" w14:textId="77777777" w:rsidR="000834F2" w:rsidRDefault="000834F2"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724" w:type="dxa"/>
            <w:shd w:val="clear" w:color="auto" w:fill="auto"/>
            <w:vAlign w:val="center"/>
          </w:tcPr>
          <w:p w14:paraId="3C219F00" w14:textId="77777777" w:rsidR="000834F2" w:rsidRDefault="000834F2" w:rsidP="00FB1B28">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874" w:type="dxa"/>
            <w:shd w:val="clear" w:color="auto" w:fill="auto"/>
            <w:vAlign w:val="center"/>
          </w:tcPr>
          <w:p w14:paraId="70DD9425" w14:textId="77777777" w:rsidR="000834F2" w:rsidRDefault="000834F2" w:rsidP="00FB1B28">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011" w:type="dxa"/>
            <w:shd w:val="clear" w:color="auto" w:fill="auto"/>
            <w:vAlign w:val="center"/>
          </w:tcPr>
          <w:p w14:paraId="7F8944C7" w14:textId="77777777" w:rsidR="000834F2" w:rsidRDefault="000834F2" w:rsidP="00FB1B28">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r w:rsidR="000834F2" w:rsidRPr="00B55EE1" w14:paraId="601EBE9A" w14:textId="77777777" w:rsidTr="000834F2">
        <w:trPr>
          <w:trHeight w:val="656"/>
        </w:trPr>
        <w:tc>
          <w:tcPr>
            <w:tcW w:w="862" w:type="dxa"/>
            <w:shd w:val="clear" w:color="auto" w:fill="auto"/>
            <w:noWrap/>
            <w:vAlign w:val="center"/>
          </w:tcPr>
          <w:p w14:paraId="07AFAC19" w14:textId="77777777" w:rsidR="000834F2" w:rsidRDefault="000834F2" w:rsidP="00FB1B2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5173" w:type="dxa"/>
            <w:vAlign w:val="center"/>
          </w:tcPr>
          <w:p w14:paraId="7969F812" w14:textId="77777777" w:rsidR="000834F2" w:rsidRDefault="000834F2" w:rsidP="00FB1B2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Liczba leczonych w podmiotach leczniczych objętych wsparciem</w:t>
            </w:r>
            <w:r w:rsidDel="00AC6BD0">
              <w:rPr>
                <w:rFonts w:ascii="Arial" w:eastAsia="Times New Roman" w:hAnsi="Arial" w:cs="Arial"/>
                <w:sz w:val="20"/>
                <w:szCs w:val="20"/>
                <w:lang w:eastAsia="pl-PL"/>
              </w:rPr>
              <w:t xml:space="preserve"> </w:t>
            </w:r>
          </w:p>
        </w:tc>
        <w:tc>
          <w:tcPr>
            <w:tcW w:w="1724" w:type="dxa"/>
            <w:shd w:val="clear" w:color="auto" w:fill="auto"/>
            <w:vAlign w:val="center"/>
          </w:tcPr>
          <w:p w14:paraId="715EC532" w14:textId="77777777" w:rsidR="000834F2" w:rsidRDefault="000834F2" w:rsidP="00FB1B2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1724" w:type="dxa"/>
            <w:shd w:val="clear" w:color="auto" w:fill="auto"/>
            <w:vAlign w:val="center"/>
          </w:tcPr>
          <w:p w14:paraId="5BBFF657" w14:textId="77777777" w:rsidR="000834F2" w:rsidRDefault="000834F2" w:rsidP="00FB1B28">
            <w:pPr>
              <w:spacing w:after="0" w:line="240" w:lineRule="auto"/>
              <w:jc w:val="center"/>
              <w:rPr>
                <w:rFonts w:ascii="Arial" w:eastAsia="Times New Roman" w:hAnsi="Arial" w:cs="Arial"/>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874" w:type="dxa"/>
            <w:shd w:val="clear" w:color="auto" w:fill="auto"/>
            <w:vAlign w:val="center"/>
          </w:tcPr>
          <w:p w14:paraId="6E5A4616" w14:textId="77777777" w:rsidR="000834F2" w:rsidRDefault="000834F2" w:rsidP="00FB1B28">
            <w:pPr>
              <w:spacing w:after="0" w:line="240" w:lineRule="auto"/>
              <w:jc w:val="center"/>
              <w:rPr>
                <w:rFonts w:ascii="Arial" w:eastAsia="Times New Roman" w:hAnsi="Arial" w:cs="Arial"/>
                <w:color w:val="000000"/>
                <w:sz w:val="20"/>
                <w:szCs w:val="20"/>
                <w:lang w:eastAsia="pl-PL"/>
              </w:rPr>
            </w:pPr>
            <w:proofErr w:type="spellStart"/>
            <w:r w:rsidRPr="00DC2A34">
              <w:rPr>
                <w:rFonts w:ascii="Arial" w:eastAsia="Times New Roman" w:hAnsi="Arial" w:cs="Arial"/>
                <w:sz w:val="20"/>
                <w:szCs w:val="20"/>
                <w:lang w:eastAsia="pl-PL"/>
              </w:rPr>
              <w:t>nd</w:t>
            </w:r>
            <w:proofErr w:type="spellEnd"/>
          </w:p>
        </w:tc>
        <w:tc>
          <w:tcPr>
            <w:tcW w:w="2011" w:type="dxa"/>
            <w:shd w:val="clear" w:color="auto" w:fill="auto"/>
            <w:vAlign w:val="center"/>
          </w:tcPr>
          <w:p w14:paraId="183FBC12" w14:textId="77777777" w:rsidR="000834F2" w:rsidRDefault="000834F2" w:rsidP="00FB1B28">
            <w:pPr>
              <w:spacing w:after="0" w:line="240" w:lineRule="auto"/>
              <w:jc w:val="center"/>
              <w:rPr>
                <w:rFonts w:ascii="Arial" w:eastAsia="Times New Roman" w:hAnsi="Arial" w:cs="Arial"/>
                <w:sz w:val="20"/>
                <w:szCs w:val="20"/>
                <w:lang w:eastAsia="pl-PL"/>
              </w:rPr>
            </w:pPr>
            <w:proofErr w:type="spellStart"/>
            <w:r>
              <w:rPr>
                <w:rFonts w:ascii="Arial" w:eastAsia="Times New Roman" w:hAnsi="Arial" w:cs="Arial"/>
                <w:sz w:val="20"/>
                <w:szCs w:val="20"/>
                <w:lang w:eastAsia="pl-PL"/>
              </w:rPr>
              <w:t>nd</w:t>
            </w:r>
            <w:proofErr w:type="spellEnd"/>
          </w:p>
        </w:tc>
      </w:tr>
    </w:tbl>
    <w:p w14:paraId="6FB8FA64" w14:textId="77777777" w:rsidR="000834F2" w:rsidRDefault="000834F2" w:rsidP="000834F2">
      <w:pPr>
        <w:rPr>
          <w:rFonts w:ascii="Arial" w:hAnsi="Arial" w:cs="Arial"/>
        </w:rPr>
      </w:pPr>
    </w:p>
    <w:p w14:paraId="1682FF67" w14:textId="540E8851" w:rsidR="00696BA8" w:rsidRDefault="00696BA8" w:rsidP="000834F2">
      <w:pPr>
        <w:rPr>
          <w:rFonts w:ascii="Arial" w:hAnsi="Arial" w:cs="Arial"/>
        </w:rPr>
        <w:sectPr w:rsidR="00696BA8" w:rsidSect="00F2431B">
          <w:pgSz w:w="16838" w:h="11906" w:orient="landscape"/>
          <w:pgMar w:top="1417" w:right="1417" w:bottom="1558" w:left="1417" w:header="708" w:footer="708" w:gutter="0"/>
          <w:cols w:space="708"/>
          <w:docGrid w:linePitch="360"/>
        </w:sectPr>
      </w:pPr>
    </w:p>
    <w:p w14:paraId="414646E5" w14:textId="77777777" w:rsidR="00BB720F" w:rsidRDefault="00BB720F" w:rsidP="00FB0541">
      <w:pPr>
        <w:rPr>
          <w:rFonts w:ascii="Arial" w:hAnsi="Arial" w:cs="Arial"/>
          <w:b/>
          <w:bCs/>
          <w:sz w:val="24"/>
          <w:szCs w:val="24"/>
        </w:rPr>
      </w:pPr>
    </w:p>
    <w:p w14:paraId="01A16D53" w14:textId="77777777" w:rsidR="00696BA8" w:rsidRPr="00710920" w:rsidRDefault="00696BA8" w:rsidP="00696BA8">
      <w:pPr>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POZA</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28EBB98F" w14:textId="77777777" w:rsidR="00696BA8" w:rsidRPr="00710920" w:rsidRDefault="00696BA8" w:rsidP="00696BA8">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63A6376" w14:textId="77777777" w:rsidR="00696BA8" w:rsidRPr="0051281A" w:rsidRDefault="00696BA8" w:rsidP="00696BA8">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39069A45" w14:textId="77777777" w:rsidR="00696BA8" w:rsidRPr="00710920" w:rsidRDefault="00696BA8" w:rsidP="00696BA8">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696BA8" w:rsidRPr="003B7CDD" w14:paraId="4D9266F6" w14:textId="77777777" w:rsidTr="008F0D35">
        <w:trPr>
          <w:trHeight w:val="600"/>
        </w:trPr>
        <w:tc>
          <w:tcPr>
            <w:tcW w:w="9072" w:type="dxa"/>
            <w:shd w:val="clear" w:color="auto" w:fill="EFFFFF"/>
            <w:vAlign w:val="center"/>
          </w:tcPr>
          <w:p w14:paraId="4D59169E" w14:textId="77777777" w:rsidR="00696BA8" w:rsidRDefault="00696BA8" w:rsidP="008F0D35">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6DC58529" w14:textId="77777777" w:rsidR="00696BA8" w:rsidRPr="00490E3C" w:rsidRDefault="00696BA8" w:rsidP="008F0D35">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751E0D75" w14:textId="2EB25A96" w:rsidR="00696BA8" w:rsidRDefault="00696BA8" w:rsidP="00696BA8">
      <w:pPr>
        <w:rPr>
          <w:rFonts w:ascii="Arial" w:eastAsia="Times New Roman" w:hAnsi="Arial" w:cs="Arial"/>
          <w:b/>
          <w:bCs/>
          <w:color w:val="000000"/>
          <w:sz w:val="20"/>
          <w:szCs w:val="20"/>
          <w:lang w:eastAsia="pl-PL"/>
        </w:rPr>
      </w:pPr>
      <w:r w:rsidRPr="00CD18E4">
        <w:rPr>
          <w:rFonts w:ascii="Arial" w:eastAsia="Times New Roman" w:hAnsi="Arial" w:cs="Arial"/>
          <w:color w:val="000000"/>
          <w:sz w:val="20"/>
          <w:szCs w:val="20"/>
          <w:lang w:eastAsia="pl-PL"/>
        </w:rPr>
        <w:t>POIiŚ.11.P.</w:t>
      </w:r>
      <w:r>
        <w:rPr>
          <w:rFonts w:ascii="Arial" w:eastAsia="Times New Roman" w:hAnsi="Arial" w:cs="Arial"/>
          <w:color w:val="000000"/>
          <w:sz w:val="20"/>
          <w:szCs w:val="20"/>
          <w:lang w:eastAsia="pl-PL"/>
        </w:rPr>
        <w:t>26</w:t>
      </w:r>
    </w:p>
    <w:p w14:paraId="1CF73306" w14:textId="77777777" w:rsidR="00696BA8" w:rsidRDefault="00696BA8" w:rsidP="00696BA8">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96BA8" w:rsidRPr="003B7CDD" w14:paraId="409E924A" w14:textId="77777777" w:rsidTr="008F0D35">
        <w:trPr>
          <w:trHeight w:val="600"/>
        </w:trPr>
        <w:tc>
          <w:tcPr>
            <w:tcW w:w="9077" w:type="dxa"/>
            <w:shd w:val="clear" w:color="auto" w:fill="EFFFFF"/>
            <w:vAlign w:val="center"/>
          </w:tcPr>
          <w:p w14:paraId="526D27D9" w14:textId="77777777" w:rsidR="00696BA8" w:rsidRPr="003B7CDD" w:rsidRDefault="00696BA8" w:rsidP="008F0D3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1E5EEE49" w14:textId="77777777" w:rsidR="00696BA8" w:rsidRPr="00920C1A" w:rsidRDefault="00696BA8" w:rsidP="00696BA8">
      <w:pPr>
        <w:spacing w:line="360" w:lineRule="auto"/>
        <w:jc w:val="both"/>
        <w:rPr>
          <w:rFonts w:ascii="Arial" w:eastAsia="Times New Roman" w:hAnsi="Arial" w:cs="Arial"/>
          <w:color w:val="000000"/>
          <w:sz w:val="20"/>
          <w:szCs w:val="20"/>
          <w:lang w:eastAsia="pl-PL"/>
        </w:rPr>
      </w:pPr>
      <w:r w:rsidRPr="00D86EBA">
        <w:rPr>
          <w:rFonts w:ascii="Arial" w:eastAsia="Times New Roman" w:hAnsi="Arial" w:cs="Arial"/>
          <w:color w:val="000000"/>
          <w:sz w:val="20"/>
          <w:szCs w:val="20"/>
          <w:lang w:eastAsia="pl-PL"/>
        </w:rPr>
        <w:t>Wzmocnienie infrastruktury państwowej inspekcji sanitarnej w celu zwiększenia efektywności działania</w:t>
      </w:r>
      <w:r>
        <w:rPr>
          <w:rFonts w:ascii="Arial" w:eastAsia="Times New Roman" w:hAnsi="Arial" w:cs="Arial"/>
          <w:color w:val="000000"/>
          <w:sz w:val="20"/>
          <w:szCs w:val="20"/>
          <w:lang w:eastAsia="pl-PL"/>
        </w:rP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96BA8" w:rsidRPr="003B7CDD" w14:paraId="50E7A78E" w14:textId="77777777" w:rsidTr="008F0D35">
        <w:trPr>
          <w:trHeight w:val="600"/>
        </w:trPr>
        <w:tc>
          <w:tcPr>
            <w:tcW w:w="9077" w:type="dxa"/>
            <w:shd w:val="clear" w:color="auto" w:fill="EFFFFF"/>
            <w:vAlign w:val="center"/>
          </w:tcPr>
          <w:p w14:paraId="3AE83259" w14:textId="77777777" w:rsidR="00696BA8" w:rsidRPr="007D13A9" w:rsidRDefault="00696BA8" w:rsidP="008F0D35">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78E05346" w14:textId="77777777" w:rsidR="00696BA8" w:rsidRPr="003B7CDD" w:rsidRDefault="00696BA8" w:rsidP="008F0D35">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6213C7A1" w14:textId="77777777" w:rsidR="00696BA8" w:rsidRPr="000415A2" w:rsidRDefault="00696BA8" w:rsidP="00696BA8">
      <w:pPr>
        <w:rPr>
          <w:rFonts w:ascii="Arial" w:hAnsi="Arial" w:cs="Arial"/>
          <w:sz w:val="20"/>
          <w:szCs w:val="20"/>
        </w:rPr>
      </w:pPr>
      <w:r>
        <w:rPr>
          <w:rFonts w:ascii="Arial" w:hAnsi="Arial" w:cs="Arial"/>
          <w:sz w:val="20"/>
          <w:szCs w:val="20"/>
        </w:rPr>
        <w:t>Główny Inspektorat Sanitarny, ul. Targowa 65, 03-729 Warszawa</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696BA8" w:rsidRPr="003B7CDD" w14:paraId="395587FA" w14:textId="77777777" w:rsidTr="008F0D35">
        <w:trPr>
          <w:trHeight w:val="300"/>
        </w:trPr>
        <w:tc>
          <w:tcPr>
            <w:tcW w:w="3118" w:type="dxa"/>
            <w:vMerge w:val="restart"/>
            <w:shd w:val="clear" w:color="auto" w:fill="EFFFFF"/>
            <w:vAlign w:val="center"/>
          </w:tcPr>
          <w:p w14:paraId="2BDE4B8C" w14:textId="77777777" w:rsidR="00696BA8" w:rsidRPr="007D13A9" w:rsidRDefault="00696BA8" w:rsidP="008F0D35">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0A050E75" w14:textId="77777777" w:rsidR="00696BA8" w:rsidRPr="00490E3C" w:rsidRDefault="00696BA8" w:rsidP="008F0D35">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7F0854C0" w14:textId="77777777" w:rsidR="00696BA8" w:rsidRDefault="00696BA8" w:rsidP="008F0D35">
            <w:pPr>
              <w:spacing w:after="120" w:line="240" w:lineRule="auto"/>
              <w:jc w:val="center"/>
              <w:rPr>
                <w:rFonts w:ascii="Arial" w:eastAsia="Times New Roman" w:hAnsi="Arial" w:cs="Arial"/>
                <w:sz w:val="20"/>
                <w:szCs w:val="20"/>
                <w:lang w:eastAsia="pl-PL"/>
              </w:rPr>
            </w:pPr>
            <w:r w:rsidRPr="00E01C58">
              <w:rPr>
                <w:rFonts w:ascii="Arial" w:eastAsia="Times New Roman" w:hAnsi="Arial" w:cs="Arial"/>
                <w:sz w:val="20"/>
                <w:szCs w:val="20"/>
                <w:lang w:eastAsia="pl-PL"/>
              </w:rPr>
              <w:t xml:space="preserve">ogólnopolski/ </w:t>
            </w:r>
            <w:r w:rsidRPr="00682975">
              <w:rPr>
                <w:rFonts w:ascii="Arial" w:eastAsia="Times New Roman" w:hAnsi="Arial" w:cs="Arial"/>
                <w:strike/>
                <w:sz w:val="20"/>
                <w:szCs w:val="20"/>
                <w:lang w:eastAsia="pl-PL"/>
              </w:rPr>
              <w:t>regionalny</w:t>
            </w:r>
            <w:r>
              <w:rPr>
                <w:rFonts w:ascii="Arial" w:eastAsia="Times New Roman" w:hAnsi="Arial" w:cs="Arial"/>
                <w:sz w:val="20"/>
                <w:szCs w:val="20"/>
                <w:lang w:eastAsia="pl-PL"/>
              </w:rPr>
              <w:t xml:space="preserve"> *</w:t>
            </w:r>
          </w:p>
          <w:p w14:paraId="7DA83711" w14:textId="77777777" w:rsidR="00696BA8" w:rsidRPr="00490E3C" w:rsidRDefault="00696BA8" w:rsidP="008F0D35">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696BA8" w:rsidRPr="003B7CDD" w14:paraId="2FB6746D" w14:textId="77777777" w:rsidTr="008F0D35">
        <w:trPr>
          <w:trHeight w:val="300"/>
        </w:trPr>
        <w:tc>
          <w:tcPr>
            <w:tcW w:w="3118" w:type="dxa"/>
            <w:vMerge/>
            <w:shd w:val="clear" w:color="auto" w:fill="EFFFFF"/>
            <w:vAlign w:val="center"/>
          </w:tcPr>
          <w:p w14:paraId="214E64F4" w14:textId="77777777" w:rsidR="00696BA8" w:rsidRPr="00B55EE1" w:rsidRDefault="00696BA8" w:rsidP="008F0D35">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5783A407" w14:textId="77777777" w:rsidR="00696BA8" w:rsidRDefault="00696BA8" w:rsidP="008F0D3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70389401" w14:textId="77777777" w:rsidR="00696BA8" w:rsidRPr="00490E3C" w:rsidRDefault="00696BA8" w:rsidP="008F0D35">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4592E70B" w14:textId="77777777" w:rsidR="00696BA8" w:rsidRPr="003B7CDD" w:rsidRDefault="00696BA8" w:rsidP="008F0D35">
            <w:pPr>
              <w:spacing w:after="0" w:line="240" w:lineRule="auto"/>
              <w:jc w:val="center"/>
              <w:rPr>
                <w:rFonts w:ascii="Arial" w:eastAsia="Times New Roman" w:hAnsi="Arial" w:cs="Arial"/>
                <w:color w:val="000000"/>
                <w:sz w:val="20"/>
                <w:szCs w:val="20"/>
                <w:lang w:eastAsia="pl-PL"/>
              </w:rPr>
            </w:pPr>
          </w:p>
        </w:tc>
      </w:tr>
    </w:tbl>
    <w:p w14:paraId="059D54DD" w14:textId="77777777" w:rsidR="00696BA8" w:rsidRPr="000415A2" w:rsidRDefault="00696BA8" w:rsidP="00696BA8">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96BA8" w:rsidRPr="003B7CDD" w14:paraId="1F6950A4" w14:textId="77777777" w:rsidTr="008F0D35">
        <w:trPr>
          <w:trHeight w:val="600"/>
        </w:trPr>
        <w:tc>
          <w:tcPr>
            <w:tcW w:w="9077" w:type="dxa"/>
            <w:shd w:val="clear" w:color="auto" w:fill="EFFFFF"/>
            <w:vAlign w:val="center"/>
            <w:hideMark/>
          </w:tcPr>
          <w:p w14:paraId="7FCD5EE6" w14:textId="77777777" w:rsidR="00696BA8" w:rsidRDefault="00696BA8" w:rsidP="008F0D35">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04BE9BBD" w14:textId="77777777" w:rsidR="00696BA8" w:rsidRPr="00C4121C" w:rsidRDefault="00696BA8" w:rsidP="008F0D35">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26477926" w14:textId="77777777" w:rsidR="00696BA8" w:rsidRPr="00385F1B" w:rsidRDefault="00696BA8" w:rsidP="00696BA8">
      <w:pPr>
        <w:rPr>
          <w:rFonts w:ascii="Arial" w:hAnsi="Arial" w:cs="Arial"/>
          <w:sz w:val="20"/>
          <w:szCs w:val="20"/>
        </w:rPr>
      </w:pPr>
      <w:r w:rsidRPr="00385F1B">
        <w:rPr>
          <w:rFonts w:ascii="Arial" w:hAnsi="Arial" w:cs="Arial"/>
          <w:sz w:val="20"/>
          <w:szCs w:val="20"/>
        </w:rPr>
        <w:t>XI: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96BA8" w:rsidRPr="003B7CDD" w14:paraId="16C16B23" w14:textId="77777777" w:rsidTr="008F0D35">
        <w:trPr>
          <w:trHeight w:val="600"/>
        </w:trPr>
        <w:tc>
          <w:tcPr>
            <w:tcW w:w="9077" w:type="dxa"/>
            <w:shd w:val="clear" w:color="auto" w:fill="EFFFFF"/>
            <w:vAlign w:val="center"/>
            <w:hideMark/>
          </w:tcPr>
          <w:p w14:paraId="1EFF6AEB" w14:textId="77777777" w:rsidR="00696BA8" w:rsidRDefault="00696BA8" w:rsidP="008F0D35">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47B5711E" w14:textId="77777777" w:rsidR="00696BA8" w:rsidRPr="00C4121C" w:rsidRDefault="00696BA8" w:rsidP="008F0D35">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1537CC06" w14:textId="77777777" w:rsidR="00696BA8" w:rsidRPr="000415A2" w:rsidRDefault="00696BA8" w:rsidP="00696BA8">
      <w:pPr>
        <w:rPr>
          <w:rFonts w:ascii="Arial" w:hAnsi="Arial" w:cs="Arial"/>
          <w:sz w:val="20"/>
          <w:szCs w:val="20"/>
        </w:rPr>
      </w:pPr>
      <w:r>
        <w:rPr>
          <w:rFonts w:ascii="ArialMT" w:hAnsi="ArialMT" w:cs="ArialMT"/>
          <w:sz w:val="20"/>
          <w:szCs w:val="20"/>
        </w:rPr>
        <w:t>11.3 Wspieranie naprawy i odporności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96BA8" w:rsidRPr="003B7CDD" w14:paraId="2F83FB91" w14:textId="77777777" w:rsidTr="008F0D35">
        <w:trPr>
          <w:trHeight w:val="600"/>
        </w:trPr>
        <w:tc>
          <w:tcPr>
            <w:tcW w:w="9077" w:type="dxa"/>
            <w:shd w:val="clear" w:color="auto" w:fill="EFFFFF"/>
            <w:vAlign w:val="center"/>
            <w:hideMark/>
          </w:tcPr>
          <w:p w14:paraId="189ABF66" w14:textId="77777777" w:rsidR="00696BA8" w:rsidRDefault="00696BA8" w:rsidP="008F0D35">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03AD6EE5" w14:textId="77777777" w:rsidR="00696BA8" w:rsidRPr="00C4121C" w:rsidRDefault="00696BA8" w:rsidP="008F0D35">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7556C23D" w14:textId="77777777" w:rsidR="00696BA8" w:rsidRPr="000415A2" w:rsidRDefault="00696BA8" w:rsidP="00696BA8">
      <w:pPr>
        <w:rPr>
          <w:rFonts w:ascii="Arial" w:hAnsi="Arial" w:cs="Arial"/>
          <w:sz w:val="20"/>
          <w:szCs w:val="20"/>
        </w:rPr>
      </w:pPr>
      <w:r>
        <w:rPr>
          <w:rFonts w:ascii="ArialMT" w:hAnsi="ArialMT" w:cs="ArialMT"/>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96BA8" w:rsidRPr="00782B1B" w14:paraId="075BB99B" w14:textId="77777777" w:rsidTr="008F0D35">
        <w:trPr>
          <w:cantSplit/>
          <w:trHeight w:val="600"/>
        </w:trPr>
        <w:tc>
          <w:tcPr>
            <w:tcW w:w="9077" w:type="dxa"/>
            <w:shd w:val="clear" w:color="auto" w:fill="EFFFFF"/>
            <w:vAlign w:val="center"/>
            <w:hideMark/>
          </w:tcPr>
          <w:p w14:paraId="1C6692D3" w14:textId="77777777" w:rsidR="00696BA8" w:rsidRDefault="00696BA8" w:rsidP="008F0D3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261B7B73" w14:textId="77777777" w:rsidR="00696BA8" w:rsidRPr="00C4121C" w:rsidRDefault="00696BA8" w:rsidP="008F0D35">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64EC2614" w14:textId="77777777" w:rsidR="00696BA8" w:rsidRPr="000415A2" w:rsidRDefault="00696BA8" w:rsidP="00696BA8">
      <w:pPr>
        <w:rPr>
          <w:rFonts w:ascii="Arial" w:hAnsi="Arial" w:cs="Arial"/>
          <w:sz w:val="20"/>
          <w:szCs w:val="20"/>
        </w:rPr>
      </w:pPr>
      <w:r>
        <w:rPr>
          <w:rFonts w:ascii="ArialMT" w:hAnsi="ArialMT" w:cs="ArialMT"/>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96BA8" w:rsidRPr="00B55EE1" w14:paraId="72BFBA72" w14:textId="77777777" w:rsidTr="008F0D35">
        <w:trPr>
          <w:cantSplit/>
          <w:trHeight w:val="600"/>
        </w:trPr>
        <w:tc>
          <w:tcPr>
            <w:tcW w:w="9077" w:type="dxa"/>
            <w:shd w:val="clear" w:color="auto" w:fill="EFFFFF"/>
            <w:vAlign w:val="center"/>
            <w:hideMark/>
          </w:tcPr>
          <w:p w14:paraId="527DC500" w14:textId="77777777" w:rsidR="00696BA8" w:rsidRDefault="00696BA8" w:rsidP="008F0D3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3DFB74E1" w14:textId="77777777" w:rsidR="00696BA8" w:rsidRPr="00C4121C" w:rsidRDefault="00696BA8" w:rsidP="008F0D35">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40609808" w14:textId="77777777" w:rsidR="00696BA8" w:rsidRDefault="00696BA8" w:rsidP="00696BA8">
      <w:pPr>
        <w:jc w:val="both"/>
        <w:rPr>
          <w:rFonts w:ascii="Arial" w:hAnsi="Arial" w:cs="Arial"/>
          <w:sz w:val="20"/>
          <w:szCs w:val="20"/>
        </w:rPr>
      </w:pPr>
      <w:r w:rsidRPr="00216ED6">
        <w:rPr>
          <w:rFonts w:ascii="Arial" w:hAnsi="Arial" w:cs="Arial"/>
          <w:sz w:val="20"/>
          <w:szCs w:val="20"/>
        </w:rPr>
        <w:t>Wsparcie organów Państwowej Inspekcji Sanitarnej (roboty budowlane,  doposażenie,  w  tym  zakup  wyrobów  medycznych  jednorazowego  użytku,  środków  ochrony indywidualnej oraz środków do dezynfekcji).</w:t>
      </w:r>
    </w:p>
    <w:p w14:paraId="54B5450B" w14:textId="77777777" w:rsidR="00696BA8" w:rsidRPr="000415A2" w:rsidRDefault="00696BA8" w:rsidP="00696BA8">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696BA8" w:rsidRPr="00B55EE1" w14:paraId="460B0C24" w14:textId="77777777" w:rsidTr="008F0D35">
        <w:trPr>
          <w:trHeight w:val="600"/>
        </w:trPr>
        <w:tc>
          <w:tcPr>
            <w:tcW w:w="9077" w:type="dxa"/>
            <w:shd w:val="clear" w:color="auto" w:fill="EFFFFF"/>
            <w:vAlign w:val="center"/>
            <w:hideMark/>
          </w:tcPr>
          <w:p w14:paraId="4926A48B" w14:textId="77777777" w:rsidR="00696BA8" w:rsidRDefault="00696BA8" w:rsidP="008F0D3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p>
          <w:p w14:paraId="6A833166" w14:textId="77777777" w:rsidR="00696BA8" w:rsidRPr="007D13A9" w:rsidRDefault="00696BA8" w:rsidP="008F0D35">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30DDA51C" w14:textId="77777777" w:rsidR="00696BA8" w:rsidRDefault="00696BA8" w:rsidP="00696BA8">
      <w:pPr>
        <w:spacing w:line="360" w:lineRule="auto"/>
        <w:rPr>
          <w:rFonts w:ascii="Arial" w:hAnsi="Arial" w:cs="Arial"/>
          <w:sz w:val="20"/>
          <w:szCs w:val="20"/>
        </w:rPr>
      </w:pPr>
    </w:p>
    <w:p w14:paraId="4213E974" w14:textId="3C64F9FE" w:rsidR="00696BA8" w:rsidRPr="00216ED6" w:rsidRDefault="00696BA8" w:rsidP="00696BA8">
      <w:pPr>
        <w:spacing w:line="360" w:lineRule="auto"/>
        <w:jc w:val="both"/>
        <w:rPr>
          <w:rFonts w:ascii="Arial" w:hAnsi="Arial" w:cs="Arial"/>
          <w:sz w:val="20"/>
          <w:szCs w:val="20"/>
        </w:rPr>
      </w:pPr>
      <w:r w:rsidRPr="00216ED6">
        <w:rPr>
          <w:rFonts w:ascii="Arial" w:hAnsi="Arial" w:cs="Arial"/>
          <w:sz w:val="20"/>
          <w:szCs w:val="20"/>
        </w:rPr>
        <w:t>Projekt spełnia przesłanki określone w art. 38 ust. 2 i 3 ustawy z dnia 11 lipca 2014 r. o zasadach realizacji programów w zakresie polityki spójności finansowanych w perspektywie finansowej 2014–2020. Zgodnie z art. 38 ust. 3 ww. ustawy, w trybie pozakonkursowym mogą być wybierane wyłącznie projekty o strategicznym znaczeniu dla społeczno-gospodarczego rozwoju kraju, regionu lub obszaru objętego realizacją ZIT, lub projekty dotyczące realizacji zadań publicznych. Przedmiotowy projekt dotyczy realizacji zadań publicznych, jak również ma charakter strategiczny z punktu widzenia społeczno-gospodarczego rozwoju kraju.</w:t>
      </w:r>
    </w:p>
    <w:p w14:paraId="10EFEF85" w14:textId="77777777" w:rsidR="00696BA8" w:rsidRPr="00216ED6" w:rsidRDefault="00696BA8" w:rsidP="00696BA8">
      <w:pPr>
        <w:spacing w:line="360" w:lineRule="auto"/>
        <w:jc w:val="both"/>
        <w:rPr>
          <w:rFonts w:ascii="Arial" w:hAnsi="Arial" w:cs="Arial"/>
          <w:sz w:val="20"/>
          <w:szCs w:val="20"/>
        </w:rPr>
      </w:pPr>
      <w:r w:rsidRPr="00216ED6">
        <w:rPr>
          <w:rFonts w:ascii="Arial" w:hAnsi="Arial" w:cs="Arial"/>
          <w:sz w:val="20"/>
          <w:szCs w:val="20"/>
        </w:rPr>
        <w:t xml:space="preserve">Zasadność realizacji projektu w trybie pozakonkursowym wynika wprost z zapisów Programu Operacyjnego Infrastruktura i Środowisko na lata 2014-2020 oraz Szczegółowego Opisu Osi Priorytetowych POIiŚ 2014-2020. Działania podejmowane w ramach inwestycji są niezbędne dla osiągniecia głównego rezultatu, jakim jest wzmocnienie odporności systemu ochrony zdrowia w jego kluczowych obszarach oraz zapewnienie ich sprawnego funkcjonowania po pandemii COVID-19 i związanych z nią sytuacji kryzysowych. </w:t>
      </w:r>
    </w:p>
    <w:p w14:paraId="5FC475C4" w14:textId="77777777" w:rsidR="00696BA8" w:rsidRDefault="00696BA8" w:rsidP="00696BA8">
      <w:pPr>
        <w:spacing w:line="360" w:lineRule="auto"/>
        <w:jc w:val="both"/>
        <w:rPr>
          <w:rFonts w:ascii="Arial" w:hAnsi="Arial" w:cs="Arial"/>
          <w:sz w:val="20"/>
          <w:szCs w:val="20"/>
        </w:rPr>
      </w:pPr>
      <w:r w:rsidRPr="00216ED6">
        <w:rPr>
          <w:rFonts w:ascii="Arial" w:hAnsi="Arial" w:cs="Arial"/>
          <w:sz w:val="20"/>
          <w:szCs w:val="20"/>
        </w:rPr>
        <w:t>Z uwagi na strategiczność i unikalność projektu, charakter prowadzonej przez podmiot leczniczy działalności, zasadne jest zastosowanie trybu pozakonkursowego do wyboru przedmiotowego projektu.</w:t>
      </w:r>
    </w:p>
    <w:p w14:paraId="0EE6BFBD" w14:textId="77777777" w:rsidR="00696BA8" w:rsidRPr="00EA779E" w:rsidRDefault="00696BA8" w:rsidP="00696BA8">
      <w:pPr>
        <w:spacing w:line="360" w:lineRule="auto"/>
        <w:jc w:val="both"/>
        <w:rPr>
          <w:rFonts w:ascii="Arial" w:hAnsi="Arial" w:cs="Arial"/>
          <w:sz w:val="20"/>
          <w:szCs w:val="20"/>
        </w:rPr>
      </w:pPr>
      <w:r>
        <w:rPr>
          <w:rFonts w:ascii="Arial" w:hAnsi="Arial" w:cs="Arial"/>
          <w:sz w:val="20"/>
          <w:szCs w:val="20"/>
        </w:rPr>
        <w:t>Państwowa Inspekcja Sanitarna</w:t>
      </w:r>
      <w:r w:rsidRPr="009865B2">
        <w:rPr>
          <w:rFonts w:ascii="Arial" w:hAnsi="Arial" w:cs="Arial"/>
          <w:sz w:val="20"/>
          <w:szCs w:val="20"/>
        </w:rPr>
        <w:t xml:space="preserve"> jest powołana do realizacji zadań z zakresu zdrowia publicznego, m. in. w celu ochrony zdrowia ludzkiego przed niekorzystnym wpływem szkodliwości i uciążliwości środowiskowych, zapobiegania powstawaniu chorób, w tym chorób zakaźnych i zawodowych</w:t>
      </w:r>
      <w:r>
        <w:rPr>
          <w:rFonts w:ascii="Arial" w:hAnsi="Arial" w:cs="Arial"/>
          <w:sz w:val="20"/>
          <w:szCs w:val="20"/>
        </w:rPr>
        <w:t xml:space="preserve">. </w:t>
      </w:r>
      <w:r w:rsidRPr="00EA779E">
        <w:rPr>
          <w:rFonts w:ascii="Arial" w:hAnsi="Arial" w:cs="Arial"/>
          <w:sz w:val="20"/>
          <w:szCs w:val="20"/>
        </w:rPr>
        <w:t>Organy Państwowej Inspekcji Sanitarnej pełnią unikaln</w:t>
      </w:r>
      <w:r>
        <w:rPr>
          <w:rFonts w:ascii="Arial" w:hAnsi="Arial" w:cs="Arial"/>
          <w:sz w:val="20"/>
          <w:szCs w:val="20"/>
        </w:rPr>
        <w:t>ą</w:t>
      </w:r>
      <w:r w:rsidRPr="00EA779E">
        <w:rPr>
          <w:rFonts w:ascii="Arial" w:hAnsi="Arial" w:cs="Arial"/>
          <w:sz w:val="20"/>
          <w:szCs w:val="20"/>
        </w:rPr>
        <w:t xml:space="preserve"> rolę w skali kraju ze względu na sprawowanie zapobiegawczego i bieżącego nadzoru sanitarnego oraz prowadzenie działalności zapobiegawczej </w:t>
      </w:r>
      <w:r>
        <w:rPr>
          <w:rFonts w:ascii="Arial" w:hAnsi="Arial" w:cs="Arial"/>
          <w:sz w:val="20"/>
          <w:szCs w:val="20"/>
        </w:rPr>
        <w:br/>
      </w:r>
      <w:r w:rsidRPr="00EA779E">
        <w:rPr>
          <w:rFonts w:ascii="Arial" w:hAnsi="Arial" w:cs="Arial"/>
          <w:sz w:val="20"/>
          <w:szCs w:val="20"/>
        </w:rPr>
        <w:t xml:space="preserve">i przeciwepidemicznej w zakresie chorób zakaźnych i innych chorób powodowanych warunkami środowiska. W dobie pandemii COVID-19 podstawowym zadaniem </w:t>
      </w:r>
      <w:r>
        <w:rPr>
          <w:rFonts w:ascii="Arial" w:hAnsi="Arial" w:cs="Arial"/>
          <w:sz w:val="20"/>
          <w:szCs w:val="20"/>
        </w:rPr>
        <w:t>wszystkich służb sanitarno-epidemiologicznych</w:t>
      </w:r>
      <w:r w:rsidRPr="00EA779E">
        <w:rPr>
          <w:rFonts w:ascii="Arial" w:hAnsi="Arial" w:cs="Arial"/>
          <w:sz w:val="20"/>
          <w:szCs w:val="20"/>
        </w:rPr>
        <w:t xml:space="preserve"> jest zapobieganie, zwalczanie i przeciwdziałanie COVID-19. </w:t>
      </w:r>
    </w:p>
    <w:p w14:paraId="45567FD7" w14:textId="77777777" w:rsidR="00696BA8" w:rsidRPr="00EA779E" w:rsidRDefault="00696BA8" w:rsidP="00696BA8">
      <w:pPr>
        <w:spacing w:line="360" w:lineRule="auto"/>
        <w:jc w:val="both"/>
        <w:rPr>
          <w:rFonts w:ascii="Arial" w:hAnsi="Arial" w:cs="Arial"/>
          <w:sz w:val="20"/>
          <w:szCs w:val="20"/>
        </w:rPr>
      </w:pPr>
      <w:bookmarkStart w:id="26" w:name="_Hlk93667439"/>
      <w:r w:rsidRPr="00EA779E">
        <w:rPr>
          <w:rFonts w:ascii="Arial" w:hAnsi="Arial" w:cs="Arial"/>
          <w:sz w:val="20"/>
          <w:szCs w:val="20"/>
        </w:rPr>
        <w:t>Projekt</w:t>
      </w:r>
      <w:r>
        <w:rPr>
          <w:rFonts w:ascii="Arial" w:hAnsi="Arial" w:cs="Arial"/>
          <w:sz w:val="20"/>
          <w:szCs w:val="20"/>
        </w:rPr>
        <w:t>, ze względu na swój strategiczny charakter,</w:t>
      </w:r>
      <w:r w:rsidRPr="00EA779E">
        <w:rPr>
          <w:rFonts w:ascii="Arial" w:hAnsi="Arial" w:cs="Arial"/>
          <w:sz w:val="20"/>
          <w:szCs w:val="20"/>
        </w:rPr>
        <w:t xml:space="preserve"> wspomoże system ochrony zdrowia w odbudowie po pandemii, przyczyniając się również do poprawy jakości i dostępności usług świadczonych przez </w:t>
      </w:r>
      <w:r>
        <w:rPr>
          <w:rFonts w:ascii="Arial" w:hAnsi="Arial" w:cs="Arial"/>
          <w:sz w:val="20"/>
          <w:szCs w:val="20"/>
        </w:rPr>
        <w:t>Główny Inspektorat Sanitarny.</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96BA8" w:rsidRPr="00B55EE1" w14:paraId="662C8EB8" w14:textId="77777777" w:rsidTr="008F0D35">
        <w:trPr>
          <w:trHeight w:val="637"/>
        </w:trPr>
        <w:tc>
          <w:tcPr>
            <w:tcW w:w="9077" w:type="dxa"/>
            <w:shd w:val="clear" w:color="auto" w:fill="EFFFFF"/>
            <w:vAlign w:val="center"/>
            <w:hideMark/>
          </w:tcPr>
          <w:bookmarkEnd w:id="26"/>
          <w:p w14:paraId="22732E34" w14:textId="77777777" w:rsidR="00696BA8" w:rsidRDefault="00696BA8" w:rsidP="008F0D35">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37C0453A" w14:textId="77777777" w:rsidR="00696BA8" w:rsidRPr="00C4121C" w:rsidRDefault="00696BA8" w:rsidP="008F0D35">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566C2214" w14:textId="77777777" w:rsidR="00696BA8" w:rsidRPr="00B94BF3" w:rsidRDefault="00696BA8" w:rsidP="00696BA8">
      <w:pPr>
        <w:spacing w:after="0" w:line="360" w:lineRule="auto"/>
        <w:jc w:val="both"/>
        <w:rPr>
          <w:rFonts w:ascii="Arial" w:hAnsi="Arial" w:cs="Arial"/>
          <w:sz w:val="20"/>
          <w:szCs w:val="20"/>
        </w:rPr>
      </w:pPr>
    </w:p>
    <w:p w14:paraId="0D642F10" w14:textId="77777777" w:rsidR="00696BA8" w:rsidRPr="002F1F29" w:rsidRDefault="00696BA8" w:rsidP="00696BA8">
      <w:pPr>
        <w:pStyle w:val="NormalnyWeb"/>
        <w:spacing w:before="0" w:beforeAutospacing="0" w:after="0" w:afterAutospacing="0" w:line="360" w:lineRule="auto"/>
        <w:jc w:val="both"/>
        <w:rPr>
          <w:rFonts w:ascii="Arial" w:hAnsi="Arial" w:cs="Arial"/>
          <w:sz w:val="20"/>
          <w:szCs w:val="20"/>
        </w:rPr>
      </w:pPr>
      <w:r>
        <w:rPr>
          <w:rFonts w:ascii="Arial" w:hAnsi="Arial" w:cs="Arial"/>
          <w:sz w:val="20"/>
          <w:szCs w:val="20"/>
        </w:rPr>
        <w:t>Głównym c</w:t>
      </w:r>
      <w:r w:rsidRPr="006D1D1C">
        <w:rPr>
          <w:rFonts w:ascii="Arial" w:hAnsi="Arial" w:cs="Arial"/>
          <w:sz w:val="20"/>
          <w:szCs w:val="20"/>
        </w:rPr>
        <w:t>elem projektu jest zapewnienie możliwości zoptymalizowanej pod względem czasu, koszt</w:t>
      </w:r>
      <w:r>
        <w:rPr>
          <w:rFonts w:ascii="Arial" w:hAnsi="Arial" w:cs="Arial"/>
          <w:sz w:val="20"/>
          <w:szCs w:val="20"/>
        </w:rPr>
        <w:t>ów</w:t>
      </w:r>
      <w:r w:rsidRPr="006D1D1C">
        <w:rPr>
          <w:rFonts w:ascii="Arial" w:hAnsi="Arial" w:cs="Arial"/>
          <w:sz w:val="20"/>
          <w:szCs w:val="20"/>
        </w:rPr>
        <w:t xml:space="preserve"> i efektywności </w:t>
      </w:r>
      <w:r>
        <w:rPr>
          <w:rFonts w:ascii="Arial" w:hAnsi="Arial" w:cs="Arial"/>
          <w:sz w:val="20"/>
          <w:szCs w:val="20"/>
        </w:rPr>
        <w:t xml:space="preserve">realizacji zadań w celu przeciwdziałania </w:t>
      </w:r>
      <w:r w:rsidRPr="006D1D1C">
        <w:rPr>
          <w:rFonts w:ascii="Arial" w:hAnsi="Arial" w:cs="Arial"/>
          <w:sz w:val="20"/>
          <w:szCs w:val="20"/>
        </w:rPr>
        <w:t>zagr</w:t>
      </w:r>
      <w:r>
        <w:rPr>
          <w:rFonts w:ascii="Arial" w:hAnsi="Arial" w:cs="Arial"/>
          <w:sz w:val="20"/>
          <w:szCs w:val="20"/>
        </w:rPr>
        <w:t>o</w:t>
      </w:r>
      <w:r w:rsidRPr="006D1D1C">
        <w:rPr>
          <w:rFonts w:ascii="Arial" w:hAnsi="Arial" w:cs="Arial"/>
          <w:sz w:val="20"/>
          <w:szCs w:val="20"/>
        </w:rPr>
        <w:t>ż</w:t>
      </w:r>
      <w:r>
        <w:rPr>
          <w:rFonts w:ascii="Arial" w:hAnsi="Arial" w:cs="Arial"/>
          <w:sz w:val="20"/>
          <w:szCs w:val="20"/>
        </w:rPr>
        <w:t xml:space="preserve">eniom </w:t>
      </w:r>
      <w:r w:rsidRPr="006D1D1C">
        <w:rPr>
          <w:rFonts w:ascii="Arial" w:hAnsi="Arial" w:cs="Arial"/>
          <w:sz w:val="20"/>
          <w:szCs w:val="20"/>
        </w:rPr>
        <w:t xml:space="preserve"> </w:t>
      </w:r>
      <w:r>
        <w:rPr>
          <w:rFonts w:ascii="Arial" w:hAnsi="Arial" w:cs="Arial"/>
          <w:sz w:val="20"/>
          <w:szCs w:val="20"/>
        </w:rPr>
        <w:t xml:space="preserve">zdrowotnym za pomocą rozwoju Systemu Ewidencji Państwowej Inspekcji Sanitarnej. Rozwój systemu pozwoli na </w:t>
      </w:r>
      <w:r w:rsidRPr="002F1F29">
        <w:rPr>
          <w:rFonts w:ascii="Arial" w:eastAsiaTheme="minorEastAsia" w:hAnsi="Arial" w:cs="Arial"/>
          <w:color w:val="000000" w:themeColor="text1"/>
          <w:kern w:val="24"/>
          <w:sz w:val="20"/>
          <w:szCs w:val="20"/>
        </w:rPr>
        <w:t xml:space="preserve">zapewnienie </w:t>
      </w:r>
      <w:r>
        <w:rPr>
          <w:rFonts w:ascii="Arial" w:eastAsiaTheme="minorEastAsia" w:hAnsi="Arial" w:cs="Arial"/>
          <w:color w:val="000000" w:themeColor="text1"/>
          <w:kern w:val="24"/>
          <w:sz w:val="20"/>
          <w:szCs w:val="20"/>
        </w:rPr>
        <w:t xml:space="preserve">skutecznej </w:t>
      </w:r>
      <w:r w:rsidRPr="002F1F29">
        <w:rPr>
          <w:rFonts w:ascii="Arial" w:eastAsiaTheme="minorEastAsia" w:hAnsi="Arial" w:cs="Arial"/>
          <w:color w:val="000000" w:themeColor="text1"/>
          <w:kern w:val="24"/>
          <w:sz w:val="20"/>
          <w:szCs w:val="20"/>
        </w:rPr>
        <w:t>reakcji w sytuacjach kryzysowych zagrażających bezpieczeństwu obywateli</w:t>
      </w:r>
      <w:r>
        <w:rPr>
          <w:rFonts w:ascii="Arial" w:eastAsiaTheme="minorEastAsia" w:hAnsi="Arial" w:cs="Arial"/>
          <w:color w:val="000000" w:themeColor="text1"/>
          <w:kern w:val="24"/>
          <w:sz w:val="20"/>
          <w:szCs w:val="20"/>
        </w:rPr>
        <w:t>,</w:t>
      </w:r>
      <w:r w:rsidRPr="002F1F29">
        <w:rPr>
          <w:rFonts w:ascii="Arial" w:eastAsiaTheme="minorEastAsia" w:hAnsi="Arial" w:cs="Arial"/>
          <w:color w:val="000000" w:themeColor="text1"/>
          <w:kern w:val="24"/>
          <w:sz w:val="20"/>
          <w:szCs w:val="20"/>
        </w:rPr>
        <w:t xml:space="preserve"> </w:t>
      </w:r>
      <w:r>
        <w:rPr>
          <w:rFonts w:ascii="Arial" w:eastAsiaTheme="minorEastAsia" w:hAnsi="Arial" w:cs="Arial"/>
          <w:color w:val="000000" w:themeColor="text1"/>
          <w:kern w:val="24"/>
          <w:sz w:val="20"/>
          <w:szCs w:val="20"/>
        </w:rPr>
        <w:t xml:space="preserve">co realizowane będzie między innymi poprzez </w:t>
      </w:r>
      <w:r w:rsidRPr="002F1F29">
        <w:rPr>
          <w:rFonts w:ascii="Arial" w:eastAsiaTheme="minorEastAsia" w:hAnsi="Arial" w:cs="Arial"/>
          <w:color w:val="000000" w:themeColor="text1"/>
          <w:kern w:val="24"/>
          <w:sz w:val="20"/>
          <w:szCs w:val="20"/>
        </w:rPr>
        <w:t>agregację danych zdrowotnych oraz integrację z systemami informatycznymi w obszarze zdrowia publicznego</w:t>
      </w:r>
      <w:r>
        <w:rPr>
          <w:rFonts w:ascii="Arial" w:eastAsiaTheme="minorEastAsia" w:hAnsi="Arial" w:cs="Arial"/>
          <w:color w:val="000000" w:themeColor="text1"/>
          <w:kern w:val="24"/>
          <w:sz w:val="20"/>
          <w:szCs w:val="20"/>
        </w:rPr>
        <w:t xml:space="preserve"> i ochrony zdrowia. </w:t>
      </w:r>
      <w:bookmarkStart w:id="27" w:name="_Hlk91676071"/>
    </w:p>
    <w:bookmarkEnd w:id="27"/>
    <w:p w14:paraId="576E2B77" w14:textId="77777777" w:rsidR="00696BA8" w:rsidRDefault="00696BA8" w:rsidP="00696BA8">
      <w:pPr>
        <w:spacing w:after="0" w:line="360" w:lineRule="auto"/>
        <w:jc w:val="both"/>
        <w:rPr>
          <w:rFonts w:ascii="Arial" w:eastAsiaTheme="minorEastAsia" w:hAnsi="Arial" w:cs="Arial"/>
          <w:color w:val="000000" w:themeColor="text1"/>
          <w:kern w:val="24"/>
          <w:sz w:val="20"/>
          <w:szCs w:val="20"/>
        </w:rPr>
      </w:pPr>
    </w:p>
    <w:p w14:paraId="388645FA" w14:textId="77777777" w:rsidR="00696BA8" w:rsidRPr="006D1D1C" w:rsidRDefault="00696BA8" w:rsidP="00696BA8">
      <w:pPr>
        <w:spacing w:after="0" w:line="360" w:lineRule="auto"/>
        <w:jc w:val="both"/>
        <w:rPr>
          <w:rFonts w:ascii="Arial" w:hAnsi="Arial" w:cs="Arial"/>
          <w:sz w:val="20"/>
          <w:szCs w:val="20"/>
        </w:rPr>
      </w:pPr>
      <w:r>
        <w:rPr>
          <w:rFonts w:ascii="Arial" w:eastAsiaTheme="minorEastAsia" w:hAnsi="Arial" w:cs="Arial"/>
          <w:color w:val="000000" w:themeColor="text1"/>
          <w:kern w:val="24"/>
          <w:sz w:val="20"/>
          <w:szCs w:val="20"/>
        </w:rPr>
        <w:t>Rozwój i</w:t>
      </w:r>
      <w:r w:rsidRPr="00EA190C">
        <w:rPr>
          <w:rFonts w:ascii="Arial" w:eastAsiaTheme="minorEastAsia" w:hAnsi="Arial" w:cs="Arial"/>
          <w:color w:val="000000" w:themeColor="text1"/>
          <w:kern w:val="24"/>
          <w:sz w:val="20"/>
          <w:szCs w:val="20"/>
          <w:lang w:eastAsia="pl-PL"/>
        </w:rPr>
        <w:t xml:space="preserve"> budowa kompleksowego, efektywnego i zapewniającego wysokie bezpieczeństwo</w:t>
      </w:r>
      <w:r>
        <w:rPr>
          <w:rFonts w:ascii="Arial" w:eastAsiaTheme="minorEastAsia" w:hAnsi="Arial" w:cs="Arial"/>
          <w:color w:val="000000" w:themeColor="text1"/>
          <w:kern w:val="24"/>
          <w:sz w:val="20"/>
          <w:szCs w:val="20"/>
          <w:lang w:eastAsia="pl-PL"/>
        </w:rPr>
        <w:t xml:space="preserve"> powyższego</w:t>
      </w:r>
      <w:r w:rsidRPr="00EA190C">
        <w:rPr>
          <w:rFonts w:ascii="Arial" w:eastAsiaTheme="minorEastAsia" w:hAnsi="Arial" w:cs="Arial"/>
          <w:color w:val="000000" w:themeColor="text1"/>
          <w:kern w:val="24"/>
          <w:sz w:val="20"/>
          <w:szCs w:val="20"/>
          <w:lang w:eastAsia="pl-PL"/>
        </w:rPr>
        <w:t xml:space="preserve"> systemu, obsługującego procesy wynikające z ustawowych zadań Inspekcji Sanitarnej</w:t>
      </w:r>
      <w:r>
        <w:rPr>
          <w:rFonts w:ascii="Arial" w:eastAsiaTheme="minorEastAsia" w:hAnsi="Arial" w:cs="Arial"/>
          <w:color w:val="000000" w:themeColor="text1"/>
          <w:kern w:val="24"/>
          <w:sz w:val="20"/>
          <w:szCs w:val="20"/>
        </w:rPr>
        <w:t xml:space="preserve"> pozwolą na realizację założeń projektowych.</w:t>
      </w:r>
    </w:p>
    <w:p w14:paraId="1237682E" w14:textId="77777777" w:rsidR="00696BA8" w:rsidRPr="002F1F29" w:rsidRDefault="00696BA8" w:rsidP="00696BA8">
      <w:pPr>
        <w:spacing w:line="360" w:lineRule="auto"/>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96BA8" w:rsidRPr="00B55EE1" w14:paraId="7EC86D8A" w14:textId="77777777" w:rsidTr="008F0D35">
        <w:trPr>
          <w:trHeight w:val="676"/>
        </w:trPr>
        <w:tc>
          <w:tcPr>
            <w:tcW w:w="9077" w:type="dxa"/>
            <w:shd w:val="clear" w:color="auto" w:fill="EFFFFF"/>
            <w:vAlign w:val="center"/>
            <w:hideMark/>
          </w:tcPr>
          <w:p w14:paraId="72A476D0" w14:textId="77777777" w:rsidR="00696BA8" w:rsidRDefault="00696BA8" w:rsidP="008F0D35">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2A6EFC0E" w14:textId="77777777" w:rsidR="00696BA8" w:rsidRPr="00C4121C" w:rsidRDefault="00696BA8" w:rsidP="008F0D35">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6A1F39C5" w14:textId="77777777" w:rsidR="00696BA8" w:rsidRPr="007257DD" w:rsidRDefault="00696BA8" w:rsidP="00696BA8">
      <w:pPr>
        <w:spacing w:after="0" w:line="360" w:lineRule="auto"/>
        <w:contextualSpacing/>
        <w:jc w:val="both"/>
        <w:rPr>
          <w:rFonts w:ascii="Arial" w:eastAsia="Times New Roman" w:hAnsi="Arial" w:cs="Arial"/>
          <w:sz w:val="20"/>
          <w:szCs w:val="20"/>
          <w:lang w:eastAsia="pl-PL"/>
        </w:rPr>
      </w:pPr>
      <w:r w:rsidRPr="00B94BF3">
        <w:rPr>
          <w:rFonts w:ascii="Arial" w:hAnsi="Arial" w:cs="Arial"/>
          <w:sz w:val="20"/>
          <w:szCs w:val="20"/>
        </w:rPr>
        <w:t xml:space="preserve">GIS </w:t>
      </w:r>
      <w:r>
        <w:rPr>
          <w:rFonts w:ascii="Arial" w:hAnsi="Arial" w:cs="Arial"/>
          <w:sz w:val="20"/>
          <w:szCs w:val="20"/>
        </w:rPr>
        <w:t xml:space="preserve"> pełni kluczową rolę w systemie zdrowia publicznego w Polsce. </w:t>
      </w:r>
      <w:r w:rsidRPr="00B94BF3">
        <w:rPr>
          <w:rFonts w:ascii="Arial" w:hAnsi="Arial" w:cs="Arial"/>
          <w:sz w:val="20"/>
          <w:szCs w:val="20"/>
        </w:rPr>
        <w:t xml:space="preserve">W celu przyspieszenia </w:t>
      </w:r>
      <w:r>
        <w:rPr>
          <w:rFonts w:ascii="Arial" w:hAnsi="Arial" w:cs="Arial"/>
          <w:sz w:val="20"/>
          <w:szCs w:val="20"/>
        </w:rPr>
        <w:br/>
        <w:t xml:space="preserve">i optymalizacji </w:t>
      </w:r>
      <w:r w:rsidRPr="00B94BF3">
        <w:rPr>
          <w:rFonts w:ascii="Arial" w:hAnsi="Arial" w:cs="Arial"/>
          <w:sz w:val="20"/>
          <w:szCs w:val="20"/>
        </w:rPr>
        <w:t xml:space="preserve">wymiany informacji oraz mając na względzie </w:t>
      </w:r>
      <w:r>
        <w:rPr>
          <w:rFonts w:ascii="Arial" w:hAnsi="Arial" w:cs="Arial"/>
          <w:sz w:val="20"/>
          <w:szCs w:val="20"/>
        </w:rPr>
        <w:t xml:space="preserve">konieczność zabezpieczenia </w:t>
      </w:r>
      <w:r w:rsidRPr="00B94BF3">
        <w:rPr>
          <w:rFonts w:ascii="Arial" w:hAnsi="Arial" w:cs="Arial"/>
          <w:sz w:val="20"/>
          <w:szCs w:val="20"/>
        </w:rPr>
        <w:t>zdrowi</w:t>
      </w:r>
      <w:r>
        <w:rPr>
          <w:rFonts w:ascii="Arial" w:hAnsi="Arial" w:cs="Arial"/>
          <w:sz w:val="20"/>
          <w:szCs w:val="20"/>
        </w:rPr>
        <w:t>a</w:t>
      </w:r>
      <w:r w:rsidRPr="00B94BF3">
        <w:rPr>
          <w:rFonts w:ascii="Arial" w:hAnsi="Arial" w:cs="Arial"/>
          <w:sz w:val="20"/>
          <w:szCs w:val="20"/>
        </w:rPr>
        <w:t xml:space="preserve"> publiczne</w:t>
      </w:r>
      <w:r>
        <w:rPr>
          <w:rFonts w:ascii="Arial" w:hAnsi="Arial" w:cs="Arial"/>
          <w:sz w:val="20"/>
          <w:szCs w:val="20"/>
        </w:rPr>
        <w:t>go,</w:t>
      </w:r>
      <w:r w:rsidRPr="00B94BF3">
        <w:rPr>
          <w:rFonts w:ascii="Arial" w:hAnsi="Arial" w:cs="Arial"/>
          <w:sz w:val="20"/>
          <w:szCs w:val="20"/>
        </w:rPr>
        <w:t xml:space="preserve"> </w:t>
      </w:r>
      <w:r>
        <w:rPr>
          <w:rFonts w:ascii="Arial" w:hAnsi="Arial" w:cs="Arial"/>
          <w:sz w:val="20"/>
          <w:szCs w:val="20"/>
        </w:rPr>
        <w:t xml:space="preserve">zidentyfikowano pilną potrzebę i </w:t>
      </w:r>
      <w:r w:rsidRPr="00B94BF3">
        <w:rPr>
          <w:rFonts w:ascii="Arial" w:hAnsi="Arial" w:cs="Arial"/>
          <w:sz w:val="20"/>
          <w:szCs w:val="20"/>
        </w:rPr>
        <w:t>postanowiono dokonać cyfryzacji procesów</w:t>
      </w:r>
      <w:r>
        <w:rPr>
          <w:rFonts w:ascii="Arial" w:hAnsi="Arial" w:cs="Arial"/>
          <w:sz w:val="20"/>
          <w:szCs w:val="20"/>
        </w:rPr>
        <w:t xml:space="preserve">, m.in.: </w:t>
      </w:r>
      <w:r w:rsidRPr="00B94BF3">
        <w:rPr>
          <w:rFonts w:ascii="Arial" w:hAnsi="Arial" w:cs="Arial"/>
          <w:sz w:val="20"/>
          <w:szCs w:val="20"/>
        </w:rPr>
        <w:t xml:space="preserve">takich jak rejestracja </w:t>
      </w:r>
      <w:r>
        <w:rPr>
          <w:rFonts w:ascii="Arial" w:hAnsi="Arial" w:cs="Arial"/>
          <w:sz w:val="20"/>
          <w:szCs w:val="20"/>
        </w:rPr>
        <w:t xml:space="preserve">zdarzeń </w:t>
      </w:r>
      <w:r w:rsidRPr="00B94BF3">
        <w:rPr>
          <w:rFonts w:ascii="Arial" w:hAnsi="Arial" w:cs="Arial"/>
          <w:sz w:val="20"/>
          <w:szCs w:val="20"/>
        </w:rPr>
        <w:t xml:space="preserve"> czy wymiana i udostępnianie danych dla </w:t>
      </w:r>
      <w:r>
        <w:rPr>
          <w:rFonts w:ascii="Arial" w:hAnsi="Arial" w:cs="Arial"/>
          <w:sz w:val="20"/>
          <w:szCs w:val="20"/>
        </w:rPr>
        <w:t>jednostek terenowych Państwowej Inspekcji Sanitarnej</w:t>
      </w:r>
      <w:r w:rsidRPr="00B94BF3">
        <w:rPr>
          <w:rFonts w:ascii="Arial" w:hAnsi="Arial" w:cs="Arial"/>
          <w:sz w:val="20"/>
          <w:szCs w:val="20"/>
        </w:rPr>
        <w:t xml:space="preserve">. </w:t>
      </w:r>
      <w:r>
        <w:rPr>
          <w:rFonts w:ascii="Arial" w:hAnsi="Arial" w:cs="Arial"/>
          <w:sz w:val="20"/>
          <w:szCs w:val="20"/>
        </w:rPr>
        <w:t xml:space="preserve">Biorąc pod uwagę </w:t>
      </w:r>
      <w:r w:rsidRPr="00B94BF3">
        <w:rPr>
          <w:rFonts w:ascii="Arial" w:hAnsi="Arial" w:cs="Arial"/>
          <w:sz w:val="20"/>
          <w:szCs w:val="20"/>
        </w:rPr>
        <w:t>dynamikę rozwoju pandemii COVID-19 oraz stale zwiększającą się liczb</w:t>
      </w:r>
      <w:r>
        <w:rPr>
          <w:rFonts w:ascii="Arial" w:hAnsi="Arial" w:cs="Arial"/>
          <w:sz w:val="20"/>
          <w:szCs w:val="20"/>
        </w:rPr>
        <w:t>ę</w:t>
      </w:r>
      <w:r w:rsidRPr="00B94BF3">
        <w:rPr>
          <w:rFonts w:ascii="Arial" w:hAnsi="Arial" w:cs="Arial"/>
          <w:sz w:val="20"/>
          <w:szCs w:val="20"/>
        </w:rPr>
        <w:t xml:space="preserve"> danych i przekazywanych informacji</w:t>
      </w:r>
      <w:r>
        <w:rPr>
          <w:rFonts w:ascii="Arial" w:hAnsi="Arial" w:cs="Arial"/>
          <w:sz w:val="20"/>
          <w:szCs w:val="20"/>
        </w:rPr>
        <w:t>,</w:t>
      </w:r>
      <w:r w:rsidRPr="00B94BF3">
        <w:rPr>
          <w:rFonts w:ascii="Arial" w:hAnsi="Arial" w:cs="Arial"/>
          <w:sz w:val="20"/>
          <w:szCs w:val="20"/>
        </w:rPr>
        <w:t xml:space="preserve"> istnieje potrzeba stałego rozwoju </w:t>
      </w:r>
      <w:r>
        <w:rPr>
          <w:rFonts w:ascii="Arial" w:hAnsi="Arial" w:cs="Arial"/>
          <w:sz w:val="20"/>
          <w:szCs w:val="20"/>
        </w:rPr>
        <w:t>infrastruktury informatycznej w</w:t>
      </w:r>
      <w:r w:rsidRPr="00B94BF3">
        <w:rPr>
          <w:rFonts w:ascii="Arial" w:hAnsi="Arial" w:cs="Arial"/>
          <w:sz w:val="20"/>
          <w:szCs w:val="20"/>
        </w:rPr>
        <w:t xml:space="preserve"> GIS. Będzie to mieć również </w:t>
      </w:r>
      <w:r>
        <w:rPr>
          <w:rFonts w:ascii="Arial" w:hAnsi="Arial" w:cs="Arial"/>
          <w:sz w:val="20"/>
          <w:szCs w:val="20"/>
        </w:rPr>
        <w:t xml:space="preserve">pozytywny </w:t>
      </w:r>
      <w:r w:rsidRPr="00B94BF3">
        <w:rPr>
          <w:rFonts w:ascii="Arial" w:hAnsi="Arial" w:cs="Arial"/>
          <w:sz w:val="20"/>
          <w:szCs w:val="20"/>
        </w:rPr>
        <w:t xml:space="preserve">wpływ </w:t>
      </w:r>
      <w:r>
        <w:rPr>
          <w:rFonts w:ascii="Arial" w:hAnsi="Arial" w:cs="Arial"/>
          <w:sz w:val="20"/>
          <w:szCs w:val="20"/>
        </w:rPr>
        <w:t xml:space="preserve">na jakość realizowanych zadań, ich ekonomizację i logistykę. </w:t>
      </w:r>
      <w:r w:rsidRPr="00B94BF3">
        <w:rPr>
          <w:rFonts w:ascii="Arial" w:hAnsi="Arial" w:cs="Arial"/>
          <w:sz w:val="20"/>
          <w:szCs w:val="20"/>
        </w:rPr>
        <w:t xml:space="preserve">Rozwój </w:t>
      </w:r>
      <w:r>
        <w:rPr>
          <w:rFonts w:ascii="Arial" w:hAnsi="Arial" w:cs="Arial"/>
          <w:sz w:val="20"/>
          <w:szCs w:val="20"/>
        </w:rPr>
        <w:t>infrastruktury informatycznej w</w:t>
      </w:r>
      <w:r w:rsidRPr="00B94BF3">
        <w:rPr>
          <w:rFonts w:ascii="Arial" w:hAnsi="Arial" w:cs="Arial"/>
          <w:sz w:val="20"/>
          <w:szCs w:val="20"/>
        </w:rPr>
        <w:t xml:space="preserve"> GIS będzie mieć </w:t>
      </w:r>
      <w:r>
        <w:rPr>
          <w:rFonts w:ascii="Arial" w:hAnsi="Arial" w:cs="Arial"/>
          <w:sz w:val="20"/>
          <w:szCs w:val="20"/>
        </w:rPr>
        <w:t xml:space="preserve">pozytywny </w:t>
      </w:r>
      <w:r w:rsidRPr="00B94BF3">
        <w:rPr>
          <w:rFonts w:ascii="Arial" w:hAnsi="Arial" w:cs="Arial"/>
          <w:sz w:val="20"/>
          <w:szCs w:val="20"/>
        </w:rPr>
        <w:t>wpływ</w:t>
      </w:r>
      <w:r>
        <w:rPr>
          <w:rFonts w:ascii="Arial" w:hAnsi="Arial" w:cs="Arial"/>
          <w:sz w:val="20"/>
          <w:szCs w:val="20"/>
        </w:rPr>
        <w:t xml:space="preserve"> na środowisko naturalne poprzez </w:t>
      </w:r>
      <w:r w:rsidRPr="00B94BF3">
        <w:rPr>
          <w:rFonts w:ascii="Arial" w:hAnsi="Arial" w:cs="Arial"/>
          <w:sz w:val="20"/>
          <w:szCs w:val="20"/>
        </w:rPr>
        <w:t xml:space="preserve"> ograniczenie zużycia papieru oraz </w:t>
      </w:r>
      <w:r>
        <w:rPr>
          <w:rFonts w:ascii="Arial" w:hAnsi="Arial" w:cs="Arial"/>
          <w:sz w:val="20"/>
          <w:szCs w:val="20"/>
        </w:rPr>
        <w:t xml:space="preserve">wpłynie na </w:t>
      </w:r>
      <w:r w:rsidRPr="00B94BF3">
        <w:rPr>
          <w:rFonts w:ascii="Arial" w:hAnsi="Arial" w:cs="Arial"/>
          <w:sz w:val="20"/>
          <w:szCs w:val="20"/>
        </w:rPr>
        <w:t>zmniejszenie kosztów obsługi spraw prowadzonych dotychczas w sposób nieelektroniczny.</w:t>
      </w:r>
      <w:r>
        <w:rPr>
          <w:rFonts w:ascii="Arial" w:hAnsi="Arial" w:cs="Arial"/>
          <w:sz w:val="20"/>
          <w:szCs w:val="20"/>
        </w:rPr>
        <w:t xml:space="preserve"> R</w:t>
      </w:r>
      <w:r w:rsidRPr="007257DD">
        <w:rPr>
          <w:rFonts w:ascii="Arial" w:eastAsiaTheme="minorEastAsia" w:hAnsi="Arial" w:cs="Arial"/>
          <w:color w:val="000000" w:themeColor="text1"/>
          <w:kern w:val="24"/>
          <w:sz w:val="20"/>
          <w:szCs w:val="20"/>
          <w:lang w:eastAsia="pl-PL"/>
        </w:rPr>
        <w:t xml:space="preserve">ozwój i udostępnienie w pełni cyfrowej platformy </w:t>
      </w:r>
      <w:r>
        <w:rPr>
          <w:rFonts w:ascii="Arial" w:eastAsiaTheme="minorEastAsia" w:hAnsi="Arial" w:cs="Arial"/>
          <w:color w:val="000000" w:themeColor="text1"/>
          <w:kern w:val="24"/>
          <w:sz w:val="20"/>
          <w:szCs w:val="20"/>
          <w:lang w:eastAsia="pl-PL"/>
        </w:rPr>
        <w:t xml:space="preserve">ułatwi i poprawi także jakość kontaktów </w:t>
      </w:r>
      <w:r w:rsidRPr="007257DD">
        <w:rPr>
          <w:rFonts w:ascii="Arial" w:eastAsiaTheme="minorEastAsia" w:hAnsi="Arial" w:cs="Arial"/>
          <w:color w:val="000000" w:themeColor="text1"/>
          <w:kern w:val="24"/>
          <w:sz w:val="20"/>
          <w:szCs w:val="20"/>
          <w:lang w:eastAsia="pl-PL"/>
        </w:rPr>
        <w:t>pomiędzy Obywatelem i Inspekcją Sanitarną</w:t>
      </w:r>
      <w:r>
        <w:rPr>
          <w:rFonts w:ascii="Arial" w:eastAsiaTheme="minorEastAsia" w:hAnsi="Arial" w:cs="Arial"/>
          <w:color w:val="000000" w:themeColor="text1"/>
          <w:kern w:val="24"/>
          <w:sz w:val="20"/>
          <w:szCs w:val="20"/>
          <w:lang w:eastAsia="pl-PL"/>
        </w:rPr>
        <w:t>, czyli będzie miało pozytywny wpływ na społeczeństwo.</w:t>
      </w:r>
      <w:r w:rsidRPr="007257DD">
        <w:rPr>
          <w:rFonts w:ascii="Arial" w:eastAsiaTheme="minorEastAsia" w:hAnsi="Arial" w:cs="Arial"/>
          <w:color w:val="000000" w:themeColor="text1"/>
          <w:kern w:val="24"/>
          <w:sz w:val="20"/>
          <w:szCs w:val="20"/>
          <w:lang w:eastAsia="pl-PL"/>
        </w:rPr>
        <w:t xml:space="preserve"> </w:t>
      </w:r>
    </w:p>
    <w:p w14:paraId="4AF83779" w14:textId="77777777" w:rsidR="00696BA8" w:rsidRDefault="00696BA8" w:rsidP="00696BA8">
      <w:pPr>
        <w:spacing w:after="0" w:line="360" w:lineRule="auto"/>
        <w:jc w:val="both"/>
        <w:rPr>
          <w:rFonts w:ascii="Arial" w:hAnsi="Arial" w:cs="Arial"/>
          <w:sz w:val="20"/>
          <w:szCs w:val="20"/>
        </w:rPr>
      </w:pPr>
      <w:r w:rsidRPr="00B94BF3">
        <w:rPr>
          <w:rFonts w:ascii="Arial" w:hAnsi="Arial" w:cs="Arial"/>
          <w:sz w:val="20"/>
          <w:szCs w:val="20"/>
        </w:rPr>
        <w:t>Obecna infrastruktura informatyczna stała się niewystarczająca</w:t>
      </w:r>
      <w:r>
        <w:rPr>
          <w:rFonts w:ascii="Arial" w:hAnsi="Arial" w:cs="Arial"/>
          <w:sz w:val="20"/>
          <w:szCs w:val="20"/>
        </w:rPr>
        <w:t>, a dodatkowo - zmiany w przepisach prawa, rozwój organizacji i realizacja nowych wyzwań - wymusza cyfryzację procesów oraz skuteczną realizację zadań w trybie zarządzania kryzysowego</w:t>
      </w:r>
      <w:r w:rsidRPr="00B94BF3">
        <w:rPr>
          <w:rFonts w:ascii="Arial" w:hAnsi="Arial" w:cs="Arial"/>
          <w:sz w:val="20"/>
          <w:szCs w:val="20"/>
        </w:rPr>
        <w:t xml:space="preserve">. W związku z tym, aby sprostać potrzebom oraz wyzwaniom </w:t>
      </w:r>
      <w:r>
        <w:rPr>
          <w:rFonts w:ascii="Arial" w:hAnsi="Arial" w:cs="Arial"/>
          <w:sz w:val="20"/>
          <w:szCs w:val="20"/>
        </w:rPr>
        <w:t>(</w:t>
      </w:r>
      <w:r w:rsidRPr="00B94BF3">
        <w:rPr>
          <w:rFonts w:ascii="Arial" w:hAnsi="Arial" w:cs="Arial"/>
          <w:sz w:val="20"/>
          <w:szCs w:val="20"/>
        </w:rPr>
        <w:t>związanym również z zagrożeniem epidemiologicznym</w:t>
      </w:r>
      <w:r>
        <w:rPr>
          <w:rFonts w:ascii="Arial" w:hAnsi="Arial" w:cs="Arial"/>
          <w:sz w:val="20"/>
          <w:szCs w:val="20"/>
        </w:rPr>
        <w:t>)</w:t>
      </w:r>
      <w:r w:rsidRPr="00B94BF3">
        <w:rPr>
          <w:rFonts w:ascii="Arial" w:hAnsi="Arial" w:cs="Arial"/>
          <w:sz w:val="20"/>
          <w:szCs w:val="20"/>
        </w:rPr>
        <w:t xml:space="preserve"> niezbędna jest modernizacja infrastruktury informatycznej</w:t>
      </w:r>
      <w:r>
        <w:rPr>
          <w:rFonts w:ascii="Arial" w:hAnsi="Arial" w:cs="Arial"/>
          <w:sz w:val="20"/>
          <w:szCs w:val="20"/>
        </w:rPr>
        <w:t>. N</w:t>
      </w:r>
      <w:r w:rsidRPr="00B94BF3">
        <w:rPr>
          <w:rFonts w:ascii="Arial" w:hAnsi="Arial" w:cs="Arial"/>
          <w:sz w:val="20"/>
          <w:szCs w:val="20"/>
        </w:rPr>
        <w:t>owoczesna infrastruktura sprzętowa jest istotnym elementem wpływającym na wzrost efektywności, dostępności i jakości</w:t>
      </w:r>
      <w:r>
        <w:rPr>
          <w:rFonts w:ascii="Arial" w:hAnsi="Arial" w:cs="Arial"/>
          <w:sz w:val="20"/>
          <w:szCs w:val="20"/>
        </w:rPr>
        <w:t xml:space="preserve"> usług realizowanych przez Państwową Inspekcję Sanitarną</w:t>
      </w:r>
      <w:r w:rsidRPr="00B94BF3">
        <w:rPr>
          <w:rFonts w:ascii="Arial" w:hAnsi="Arial" w:cs="Arial"/>
          <w:sz w:val="20"/>
          <w:szCs w:val="20"/>
        </w:rPr>
        <w:t>. Dzięki nowoczesnej infrastrukturze możliwe jest zabezpieczenie potrzeb zdrowotnych społeczeństwa w kontekście bezpieczeństwa sanitarnego</w:t>
      </w:r>
      <w:r>
        <w:rPr>
          <w:rFonts w:ascii="Arial" w:hAnsi="Arial" w:cs="Arial"/>
          <w:sz w:val="20"/>
          <w:szCs w:val="20"/>
        </w:rPr>
        <w:t xml:space="preserve">, które jest </w:t>
      </w:r>
      <w:r w:rsidRPr="00B94BF3">
        <w:rPr>
          <w:rFonts w:ascii="Arial" w:hAnsi="Arial" w:cs="Arial"/>
          <w:sz w:val="20"/>
          <w:szCs w:val="20"/>
        </w:rPr>
        <w:t>kluczow</w:t>
      </w:r>
      <w:r>
        <w:rPr>
          <w:rFonts w:ascii="Arial" w:hAnsi="Arial" w:cs="Arial"/>
          <w:sz w:val="20"/>
          <w:szCs w:val="20"/>
        </w:rPr>
        <w:t>e</w:t>
      </w:r>
      <w:r w:rsidRPr="00B94BF3">
        <w:rPr>
          <w:rFonts w:ascii="Arial" w:hAnsi="Arial" w:cs="Arial"/>
          <w:sz w:val="20"/>
          <w:szCs w:val="20"/>
        </w:rPr>
        <w:t xml:space="preserve"> </w:t>
      </w:r>
      <w:r>
        <w:rPr>
          <w:rFonts w:ascii="Arial" w:hAnsi="Arial" w:cs="Arial"/>
          <w:sz w:val="20"/>
          <w:szCs w:val="20"/>
        </w:rPr>
        <w:t>także z punktu zarządzania i ekonomiki systemu ochrony zdrowia. Szczególna sytuacja w kraju wywołana pandemią oraz konieczność działania w trybie alertowym, w pełni uzasadniają potrzebę rozbudowy infrastruktury teleinformatycznej oraz budowanie procesów cyfrowych.</w:t>
      </w:r>
    </w:p>
    <w:p w14:paraId="2F74EEEE" w14:textId="77777777" w:rsidR="00696BA8" w:rsidRDefault="00696BA8" w:rsidP="00696BA8">
      <w:pPr>
        <w:spacing w:line="360" w:lineRule="auto"/>
        <w:jc w:val="both"/>
        <w:rPr>
          <w:rFonts w:ascii="Arial" w:eastAsiaTheme="minorEastAsia" w:hAnsi="Arial" w:cs="Arial"/>
          <w:color w:val="000000" w:themeColor="text1"/>
          <w:kern w:val="24"/>
          <w:sz w:val="20"/>
          <w:szCs w:val="20"/>
        </w:rPr>
      </w:pPr>
      <w:r>
        <w:rPr>
          <w:rFonts w:ascii="Arial" w:hAnsi="Arial" w:cs="Arial"/>
          <w:sz w:val="20"/>
          <w:szCs w:val="20"/>
        </w:rPr>
        <w:t xml:space="preserve">Odpowiedzią na powyższe potrzeby stał się System </w:t>
      </w:r>
      <w:r w:rsidRPr="00A013A7">
        <w:rPr>
          <w:rFonts w:ascii="Arial" w:hAnsi="Arial" w:cs="Arial"/>
          <w:sz w:val="20"/>
          <w:szCs w:val="20"/>
        </w:rPr>
        <w:t>Ewidenc</w:t>
      </w:r>
      <w:r>
        <w:rPr>
          <w:rFonts w:ascii="Arial" w:hAnsi="Arial" w:cs="Arial"/>
          <w:sz w:val="20"/>
          <w:szCs w:val="20"/>
        </w:rPr>
        <w:t xml:space="preserve">ji </w:t>
      </w:r>
      <w:r w:rsidRPr="00A013A7">
        <w:rPr>
          <w:rFonts w:ascii="Arial" w:hAnsi="Arial" w:cs="Arial"/>
          <w:sz w:val="20"/>
          <w:szCs w:val="20"/>
        </w:rPr>
        <w:t>Państwowej Inspekcji Sanitarnej (SEPIS)</w:t>
      </w:r>
      <w:r>
        <w:rPr>
          <w:rFonts w:ascii="Arial" w:hAnsi="Arial" w:cs="Arial"/>
          <w:sz w:val="20"/>
          <w:szCs w:val="20"/>
        </w:rPr>
        <w:t xml:space="preserve">. Pojawienie się epidemii COVID-19 spowodowało konieczność optymalizacji procesów oraz rozłożenia zadań w organizacji. Zwiększona liczba zadań, związanych z działaniami przeciwepidemicznymi spowodowała konieczność relokacji zasobów ludzkich oraz czasowych we wszystkich jednostkach Państwowej Inspekcji Sanitarnej. W efekcie, zadania niezwiązane bezpośrednio z epidemią wymagają przebudowy pod kątem organizacyjnym, systemowym, logistycznym i w zakresie weryfikacji zasobów. Oznacza to pilną potrzebę </w:t>
      </w:r>
      <w:proofErr w:type="spellStart"/>
      <w:r>
        <w:rPr>
          <w:rFonts w:ascii="Arial" w:hAnsi="Arial" w:cs="Arial"/>
          <w:sz w:val="20"/>
          <w:szCs w:val="20"/>
        </w:rPr>
        <w:t>scyfryzowania</w:t>
      </w:r>
      <w:proofErr w:type="spellEnd"/>
      <w:r>
        <w:rPr>
          <w:rFonts w:ascii="Arial" w:hAnsi="Arial" w:cs="Arial"/>
          <w:sz w:val="20"/>
          <w:szCs w:val="20"/>
        </w:rPr>
        <w:t xml:space="preserve"> innych niż przeciwepidemiczne, procesów biznesowych. W związku z tym </w:t>
      </w:r>
      <w:r>
        <w:rPr>
          <w:rFonts w:ascii="Arial" w:eastAsiaTheme="minorEastAsia" w:hAnsi="Arial" w:cs="Arial"/>
          <w:color w:val="000000" w:themeColor="text1"/>
          <w:kern w:val="24"/>
          <w:sz w:val="20"/>
          <w:szCs w:val="20"/>
        </w:rPr>
        <w:t xml:space="preserve">konieczna jest </w:t>
      </w:r>
      <w:bookmarkStart w:id="28" w:name="_Hlk93667028"/>
      <w:r>
        <w:rPr>
          <w:rFonts w:ascii="Arial" w:eastAsiaTheme="minorEastAsia" w:hAnsi="Arial" w:cs="Arial"/>
          <w:color w:val="000000" w:themeColor="text1"/>
          <w:kern w:val="24"/>
          <w:sz w:val="20"/>
          <w:szCs w:val="20"/>
        </w:rPr>
        <w:t xml:space="preserve">budowa modułów: </w:t>
      </w:r>
      <w:r w:rsidRPr="00EA190C">
        <w:rPr>
          <w:rFonts w:ascii="Arial" w:eastAsiaTheme="minorEastAsia" w:hAnsi="Arial" w:cs="Arial"/>
          <w:color w:val="000000" w:themeColor="text1"/>
          <w:kern w:val="24"/>
          <w:sz w:val="20"/>
          <w:szCs w:val="20"/>
          <w:lang w:eastAsia="pl-PL"/>
        </w:rPr>
        <w:t>bezpieczeństwa żywności</w:t>
      </w:r>
      <w:r>
        <w:rPr>
          <w:rFonts w:ascii="Arial" w:eastAsiaTheme="minorEastAsia" w:hAnsi="Arial" w:cs="Arial"/>
          <w:color w:val="000000" w:themeColor="text1"/>
          <w:kern w:val="24"/>
          <w:sz w:val="20"/>
          <w:szCs w:val="20"/>
          <w:lang w:eastAsia="pl-PL"/>
        </w:rPr>
        <w:t>,</w:t>
      </w:r>
      <w:r w:rsidRPr="00EA190C">
        <w:rPr>
          <w:rFonts w:ascii="Arial" w:eastAsiaTheme="minorEastAsia" w:hAnsi="Arial" w:cs="Arial"/>
          <w:color w:val="000000" w:themeColor="text1"/>
          <w:kern w:val="24"/>
          <w:sz w:val="20"/>
          <w:szCs w:val="20"/>
          <w:lang w:eastAsia="pl-PL"/>
        </w:rPr>
        <w:t xml:space="preserve"> zdrowia środowiskowego,</w:t>
      </w:r>
      <w:r>
        <w:rPr>
          <w:rFonts w:ascii="Arial" w:eastAsiaTheme="minorEastAsia" w:hAnsi="Arial" w:cs="Arial"/>
          <w:color w:val="000000" w:themeColor="text1"/>
          <w:kern w:val="24"/>
          <w:sz w:val="20"/>
          <w:szCs w:val="20"/>
        </w:rPr>
        <w:t xml:space="preserve"> a także – w dalszej kolejności - </w:t>
      </w:r>
      <w:r w:rsidRPr="00EA190C">
        <w:rPr>
          <w:rFonts w:ascii="Arial" w:eastAsiaTheme="minorEastAsia" w:hAnsi="Arial" w:cs="Arial"/>
          <w:color w:val="000000" w:themeColor="text1"/>
          <w:kern w:val="24"/>
          <w:sz w:val="20"/>
          <w:szCs w:val="20"/>
          <w:lang w:eastAsia="pl-PL"/>
        </w:rPr>
        <w:t>nadzoru nad chemikaliami</w:t>
      </w:r>
      <w:bookmarkEnd w:id="28"/>
      <w:r>
        <w:rPr>
          <w:rFonts w:ascii="Arial" w:eastAsiaTheme="minorEastAsia" w:hAnsi="Arial" w:cs="Arial"/>
          <w:color w:val="000000" w:themeColor="text1"/>
          <w:kern w:val="24"/>
          <w:sz w:val="20"/>
          <w:szCs w:val="20"/>
        </w:rPr>
        <w:t>. Rozbudowa systemu pozwoli również na bardziej elastyczne zarządzanie zasobami, co przełoży się wprost na poprawę bezpieczeństwa zdrowia publicznego.</w:t>
      </w:r>
    </w:p>
    <w:p w14:paraId="33FEEF5D" w14:textId="77777777" w:rsidR="00696BA8" w:rsidRDefault="00696BA8" w:rsidP="00696BA8">
      <w:pPr>
        <w:spacing w:line="360" w:lineRule="auto"/>
        <w:jc w:val="both"/>
        <w:rPr>
          <w:rFonts w:ascii="Arial" w:hAnsi="Arial" w:cs="Arial"/>
          <w:sz w:val="20"/>
          <w:szCs w:val="20"/>
        </w:rPr>
      </w:pPr>
      <w:r>
        <w:rPr>
          <w:rFonts w:ascii="Arial" w:hAnsi="Arial" w:cs="Arial"/>
          <w:sz w:val="20"/>
          <w:szCs w:val="20"/>
        </w:rPr>
        <w:t xml:space="preserve">System SEPIS został zbudowany w 2020 r. i zawiera obecnie moduł epidemiologiczny w wersji podstawowej. Powyższe prace realizowane były w ramach </w:t>
      </w:r>
      <w:r w:rsidRPr="002F1F29">
        <w:rPr>
          <w:rFonts w:ascii="Arial" w:hAnsi="Arial" w:cs="Arial"/>
          <w:sz w:val="20"/>
          <w:szCs w:val="20"/>
        </w:rPr>
        <w:t>finansowani</w:t>
      </w:r>
      <w:r>
        <w:rPr>
          <w:rFonts w:ascii="Arial" w:hAnsi="Arial" w:cs="Arial"/>
          <w:sz w:val="20"/>
          <w:szCs w:val="20"/>
        </w:rPr>
        <w:t>a</w:t>
      </w:r>
      <w:r w:rsidRPr="002F1F29">
        <w:rPr>
          <w:rFonts w:ascii="Arial" w:hAnsi="Arial" w:cs="Arial"/>
          <w:sz w:val="20"/>
          <w:szCs w:val="20"/>
        </w:rPr>
        <w:t xml:space="preserve"> systemu z Funduszu Szerokopasmowego</w:t>
      </w:r>
      <w:r>
        <w:rPr>
          <w:rFonts w:ascii="Arial" w:hAnsi="Arial" w:cs="Arial"/>
          <w:sz w:val="20"/>
          <w:szCs w:val="20"/>
        </w:rPr>
        <w:t>. Projekt w tej części został zakończony w dniu 31.12.2021 r., a jego dalsze utrzymanie przewidziane zostało z Funduszu Przeciwdziałania COVID-19.</w:t>
      </w:r>
    </w:p>
    <w:p w14:paraId="56318086" w14:textId="77777777" w:rsidR="00696BA8" w:rsidRDefault="00696BA8" w:rsidP="00696BA8">
      <w:pPr>
        <w:spacing w:line="360" w:lineRule="auto"/>
        <w:jc w:val="both"/>
        <w:rPr>
          <w:rFonts w:ascii="Arial" w:eastAsiaTheme="minorEastAsia" w:hAnsi="Arial" w:cs="Arial"/>
          <w:color w:val="000000" w:themeColor="text1"/>
          <w:kern w:val="24"/>
          <w:sz w:val="20"/>
          <w:szCs w:val="20"/>
        </w:rPr>
      </w:pPr>
      <w:r>
        <w:rPr>
          <w:rFonts w:ascii="Arial" w:eastAsiaTheme="minorEastAsia" w:hAnsi="Arial" w:cs="Arial"/>
          <w:color w:val="000000" w:themeColor="text1"/>
          <w:kern w:val="24"/>
          <w:sz w:val="20"/>
          <w:szCs w:val="20"/>
        </w:rPr>
        <w:t xml:space="preserve">W zakresie rozwoju systemu SEPIS podkreślenia wymaga fakt, iż system ten docelowo </w:t>
      </w:r>
      <w:r>
        <w:rPr>
          <w:rFonts w:ascii="Arial" w:eastAsiaTheme="minorEastAsia" w:hAnsi="Arial" w:cs="Arial"/>
          <w:color w:val="000000" w:themeColor="text1"/>
          <w:kern w:val="24"/>
          <w:sz w:val="20"/>
          <w:szCs w:val="20"/>
        </w:rPr>
        <w:br/>
        <w:t xml:space="preserve">w zakresie wytworzonych nowych modułów pozwoli na przeniesienie w tym zakresie wszystkich zadań wykonywanych obecnie głównie w sposób manualny na platformę elektroniczną, co nie tylko znacznie uprości wykonywane czynności ale też znacząco skróci czas niezbędny na rozpatrzenie poszczególnych spraw. Należy zauważyć, że planowane do zbudowania moduły bezpieczeństwo żywności i zdrowie środowiskowe obejmują swoim zakresem znaczną liczbę zdarzeń nadzorowanych przez inspekcję sanitarną, obejmujące swoim zakresem nie tylko przeciwdziałanie COVID-19, ale również pozostałym chorobom występującym w tych zakresach, również zakaźnych i związanych z nimi sytuacjami kryzysowymi Uzyskane dzięki projektowi </w:t>
      </w:r>
      <w:proofErr w:type="spellStart"/>
      <w:r>
        <w:rPr>
          <w:rFonts w:ascii="Arial" w:eastAsiaTheme="minorEastAsia" w:hAnsi="Arial" w:cs="Arial"/>
          <w:color w:val="000000" w:themeColor="text1"/>
          <w:kern w:val="24"/>
          <w:sz w:val="20"/>
          <w:szCs w:val="20"/>
        </w:rPr>
        <w:t>scyfryzowanie</w:t>
      </w:r>
      <w:proofErr w:type="spellEnd"/>
      <w:r>
        <w:rPr>
          <w:rFonts w:ascii="Arial" w:eastAsiaTheme="minorEastAsia" w:hAnsi="Arial" w:cs="Arial"/>
          <w:color w:val="000000" w:themeColor="text1"/>
          <w:kern w:val="24"/>
          <w:sz w:val="20"/>
          <w:szCs w:val="20"/>
        </w:rPr>
        <w:t xml:space="preserve"> wykonywanych czynności pomoże w sposób znaczny skrócić czas rozpatrywania poszczególnych spraw, a tym samym na szybsze eliminowanie niepożądanych zjawisk i potencjalne ograniczenie rozprzestrzeniania się chorób na terytorium Rzeczpospolitej Polskiej. Dodatkowo wspomnieć należy, że cyfryzacja realizowanych procesów i możliwość ich wykonania z dowolnego miejsca w czasach pandemii zawsze pozwala na zmniejszenie mobilności i tym samym ograniczenie rozprzestrzeniania się chorób zakaźnych. </w:t>
      </w:r>
    </w:p>
    <w:p w14:paraId="441C884B" w14:textId="77777777" w:rsidR="00696BA8" w:rsidRDefault="00696BA8" w:rsidP="00696BA8">
      <w:pPr>
        <w:spacing w:line="360" w:lineRule="auto"/>
        <w:jc w:val="both"/>
        <w:rPr>
          <w:rFonts w:ascii="Arial" w:eastAsiaTheme="minorEastAsia" w:hAnsi="Arial" w:cs="Arial"/>
          <w:color w:val="000000" w:themeColor="text1"/>
          <w:kern w:val="24"/>
          <w:sz w:val="20"/>
          <w:szCs w:val="20"/>
        </w:rPr>
      </w:pPr>
      <w:r>
        <w:rPr>
          <w:rFonts w:ascii="Arial" w:eastAsiaTheme="minorEastAsia" w:hAnsi="Arial" w:cs="Arial"/>
          <w:color w:val="000000" w:themeColor="text1"/>
          <w:kern w:val="24"/>
          <w:sz w:val="20"/>
          <w:szCs w:val="20"/>
        </w:rPr>
        <w:t>Dodatkowo podkreślenia wymaga, że powyższy projekt dzięki planowanemu wsparciu w zakresie</w:t>
      </w:r>
      <w:r w:rsidRPr="00583E3A">
        <w:t xml:space="preserve"> </w:t>
      </w:r>
      <w:r>
        <w:rPr>
          <w:rFonts w:ascii="Arial" w:eastAsiaTheme="minorEastAsia" w:hAnsi="Arial" w:cs="Arial"/>
          <w:color w:val="000000" w:themeColor="text1"/>
          <w:kern w:val="24"/>
          <w:sz w:val="20"/>
          <w:szCs w:val="20"/>
        </w:rPr>
        <w:t>z</w:t>
      </w:r>
      <w:r w:rsidRPr="00583E3A">
        <w:rPr>
          <w:rFonts w:ascii="Arial" w:eastAsiaTheme="minorEastAsia" w:hAnsi="Arial" w:cs="Arial"/>
          <w:color w:val="000000" w:themeColor="text1"/>
          <w:kern w:val="24"/>
          <w:sz w:val="20"/>
          <w:szCs w:val="20"/>
        </w:rPr>
        <w:t>akup</w:t>
      </w:r>
      <w:r>
        <w:rPr>
          <w:rFonts w:ascii="Arial" w:eastAsiaTheme="minorEastAsia" w:hAnsi="Arial" w:cs="Arial"/>
          <w:color w:val="000000" w:themeColor="text1"/>
          <w:kern w:val="24"/>
          <w:sz w:val="20"/>
          <w:szCs w:val="20"/>
        </w:rPr>
        <w:t>u</w:t>
      </w:r>
      <w:r w:rsidRPr="00583E3A">
        <w:rPr>
          <w:rFonts w:ascii="Arial" w:eastAsiaTheme="minorEastAsia" w:hAnsi="Arial" w:cs="Arial"/>
          <w:color w:val="000000" w:themeColor="text1"/>
          <w:kern w:val="24"/>
          <w:sz w:val="20"/>
          <w:szCs w:val="20"/>
        </w:rPr>
        <w:t xml:space="preserve"> sprzętu informatycznego i oprogramowania</w:t>
      </w:r>
      <w:r>
        <w:rPr>
          <w:rFonts w:ascii="Arial" w:eastAsiaTheme="minorEastAsia" w:hAnsi="Arial" w:cs="Arial"/>
          <w:color w:val="000000" w:themeColor="text1"/>
          <w:kern w:val="24"/>
          <w:sz w:val="20"/>
          <w:szCs w:val="20"/>
        </w:rPr>
        <w:t xml:space="preserve"> w znacznym stopniu wpłynie na zwiększenie możliwości szybkiego i precyzyjnego działania w sytuacjach kryzysowych, zarówno w Głównym Inspektoracie Sanitarnym, jak i w całej inspekcji sanitarnej. Z drugiej strony posiadanie większej ilości sprzętu w przypadku nadejścia zwiększonej fali zakażeń pozwoliłoby na działania profilaktyczne umożliwiające wysyłanie pracowników na pracę zdalną, co znacznie zmniejszyłoby mobilność pracowników i mogłoby być elementem znacznego zmniejszenia prawdopodobieństwa powstania kolejnego ogniska choroby.</w:t>
      </w:r>
    </w:p>
    <w:p w14:paraId="15A58981" w14:textId="77777777" w:rsidR="00696BA8" w:rsidRPr="00F418F0" w:rsidRDefault="00696BA8" w:rsidP="00696BA8">
      <w:pPr>
        <w:spacing w:line="360" w:lineRule="auto"/>
        <w:jc w:val="both"/>
        <w:rPr>
          <w:rFonts w:ascii="Arial" w:hAnsi="Arial" w:cs="Arial"/>
          <w:sz w:val="20"/>
          <w:szCs w:val="20"/>
        </w:rPr>
      </w:pPr>
      <w:r>
        <w:rPr>
          <w:rFonts w:ascii="Arial" w:eastAsiaTheme="minorEastAsia" w:hAnsi="Arial" w:cs="Arial"/>
          <w:color w:val="000000" w:themeColor="text1"/>
          <w:kern w:val="24"/>
          <w:sz w:val="20"/>
          <w:szCs w:val="20"/>
        </w:rPr>
        <w:t xml:space="preserve">Ponadto, </w:t>
      </w:r>
      <w:r>
        <w:rPr>
          <w:rFonts w:ascii="Arial" w:hAnsi="Arial" w:cs="Arial"/>
          <w:sz w:val="20"/>
          <w:szCs w:val="20"/>
        </w:rPr>
        <w:t>p</w:t>
      </w:r>
      <w:r w:rsidRPr="00F418F0">
        <w:rPr>
          <w:rFonts w:ascii="Arial" w:hAnsi="Arial" w:cs="Arial"/>
          <w:sz w:val="20"/>
          <w:szCs w:val="20"/>
        </w:rPr>
        <w:t xml:space="preserve">rojekt jest odpowiedzią na identyfikowane potrzeby oraz dotychczasowe doświadczenia związane z pandemią COVID-19, które jednoznacznie wskazują na konieczność poprawy </w:t>
      </w:r>
      <w:r>
        <w:rPr>
          <w:rFonts w:ascii="Arial" w:hAnsi="Arial" w:cs="Arial"/>
          <w:sz w:val="20"/>
          <w:szCs w:val="20"/>
        </w:rPr>
        <w:br/>
      </w:r>
      <w:r w:rsidRPr="00F418F0">
        <w:rPr>
          <w:rFonts w:ascii="Arial" w:hAnsi="Arial" w:cs="Arial"/>
          <w:sz w:val="20"/>
          <w:szCs w:val="20"/>
        </w:rPr>
        <w:t xml:space="preserve">i wzmocnienia wydolności systemu reagowania w warunkach kryzysu. Realizacja inwestycji przyczyni się do stworzenia nowoczesnej i sprawnie funkcjonującej infrastruktury </w:t>
      </w:r>
      <w:r>
        <w:rPr>
          <w:rFonts w:ascii="Arial" w:hAnsi="Arial" w:cs="Arial"/>
          <w:sz w:val="20"/>
          <w:szCs w:val="20"/>
        </w:rPr>
        <w:t>informatycznej w Głównym Inspektoracie Sanitarnym</w:t>
      </w:r>
      <w:r w:rsidRPr="00F418F0">
        <w:rPr>
          <w:rFonts w:ascii="Arial" w:hAnsi="Arial" w:cs="Arial"/>
          <w:sz w:val="20"/>
          <w:szCs w:val="20"/>
        </w:rPr>
        <w:t>. Działania przewidziane w projekcie zapewnią wdrożenie skutecznych rozwiązań stanowiących działania naprawcze w kontekście pandemii COVID-19, innych chorób zakaźnych oraz wywołanych nimi sytuacji kryzysowych i ich skutków zdrowotnych i społecznych.</w:t>
      </w:r>
    </w:p>
    <w:p w14:paraId="0A98CEB1" w14:textId="77777777" w:rsidR="00696BA8" w:rsidRDefault="00696BA8" w:rsidP="00696BA8">
      <w:pPr>
        <w:spacing w:line="360" w:lineRule="auto"/>
        <w:jc w:val="both"/>
        <w:rPr>
          <w:rFonts w:ascii="Arial" w:eastAsiaTheme="minorEastAsia" w:hAnsi="Arial" w:cs="Arial"/>
          <w:color w:val="000000" w:themeColor="text1"/>
          <w:kern w:val="24"/>
          <w:sz w:val="20"/>
          <w:szCs w:val="20"/>
        </w:rPr>
      </w:pPr>
    </w:p>
    <w:p w14:paraId="233E11F4" w14:textId="77777777" w:rsidR="00696BA8" w:rsidRPr="00CF126B" w:rsidRDefault="00696BA8" w:rsidP="00696BA8">
      <w:pPr>
        <w:spacing w:line="360" w:lineRule="auto"/>
        <w:jc w:val="both"/>
        <w:rPr>
          <w:rFonts w:ascii="Arial" w:hAnsi="Arial" w:cs="Arial"/>
          <w:sz w:val="20"/>
          <w:szCs w:val="20"/>
        </w:rPr>
      </w:pPr>
      <w:r>
        <w:rPr>
          <w:rFonts w:ascii="Arial" w:hAnsi="Arial" w:cs="Arial"/>
          <w:sz w:val="20"/>
          <w:szCs w:val="20"/>
        </w:rPr>
        <w:t>W projekcie planowany jest następujący zakres działań:</w:t>
      </w:r>
    </w:p>
    <w:p w14:paraId="1F437337" w14:textId="77777777" w:rsidR="00696BA8" w:rsidRDefault="00696BA8" w:rsidP="00696BA8">
      <w:pPr>
        <w:pStyle w:val="Akapitzlist"/>
        <w:numPr>
          <w:ilvl w:val="0"/>
          <w:numId w:val="81"/>
        </w:numPr>
        <w:spacing w:after="0" w:line="360" w:lineRule="auto"/>
        <w:jc w:val="both"/>
        <w:rPr>
          <w:rFonts w:ascii="Arial" w:hAnsi="Arial" w:cs="Arial"/>
          <w:sz w:val="20"/>
          <w:szCs w:val="20"/>
        </w:rPr>
      </w:pPr>
      <w:r>
        <w:rPr>
          <w:rFonts w:ascii="Arial" w:hAnsi="Arial" w:cs="Arial"/>
          <w:sz w:val="20"/>
          <w:szCs w:val="20"/>
        </w:rPr>
        <w:t>Z</w:t>
      </w:r>
      <w:r w:rsidRPr="00636DC8">
        <w:rPr>
          <w:rFonts w:ascii="Arial" w:hAnsi="Arial" w:cs="Arial"/>
          <w:sz w:val="20"/>
          <w:szCs w:val="20"/>
        </w:rPr>
        <w:t>akup sprzętu informatycznego i oprogramowania</w:t>
      </w:r>
      <w:r>
        <w:rPr>
          <w:rFonts w:ascii="Arial" w:hAnsi="Arial" w:cs="Arial"/>
          <w:sz w:val="20"/>
          <w:szCs w:val="20"/>
        </w:rPr>
        <w:t>:</w:t>
      </w:r>
    </w:p>
    <w:p w14:paraId="79A7D9F2" w14:textId="77777777" w:rsidR="00696BA8" w:rsidRDefault="00696BA8" w:rsidP="00696BA8">
      <w:pPr>
        <w:pStyle w:val="Akapitzlist"/>
        <w:spacing w:after="0" w:line="360" w:lineRule="auto"/>
        <w:jc w:val="both"/>
        <w:rPr>
          <w:rFonts w:ascii="Arial" w:hAnsi="Arial" w:cs="Arial"/>
          <w:sz w:val="20"/>
          <w:szCs w:val="20"/>
        </w:rPr>
      </w:pPr>
      <w:r>
        <w:rPr>
          <w:rFonts w:ascii="Arial" w:hAnsi="Arial" w:cs="Arial"/>
          <w:sz w:val="20"/>
          <w:szCs w:val="20"/>
        </w:rPr>
        <w:t>P</w:t>
      </w:r>
      <w:r w:rsidRPr="00636DC8">
        <w:rPr>
          <w:rFonts w:ascii="Arial" w:hAnsi="Arial" w:cs="Arial"/>
          <w:sz w:val="20"/>
          <w:szCs w:val="20"/>
        </w:rPr>
        <w:t xml:space="preserve">rzeprowadzony zostanie </w:t>
      </w:r>
      <w:bookmarkStart w:id="29" w:name="_Hlk93057634"/>
      <w:r w:rsidRPr="00636DC8">
        <w:rPr>
          <w:rFonts w:ascii="Arial" w:hAnsi="Arial" w:cs="Arial"/>
          <w:sz w:val="20"/>
          <w:szCs w:val="20"/>
        </w:rPr>
        <w:t>zakup sprzętu informatycznego i oprogramowania</w:t>
      </w:r>
      <w:bookmarkEnd w:id="29"/>
      <w:r>
        <w:rPr>
          <w:rFonts w:ascii="Arial" w:hAnsi="Arial" w:cs="Arial"/>
          <w:sz w:val="20"/>
          <w:szCs w:val="20"/>
        </w:rPr>
        <w:t xml:space="preserve">, który </w:t>
      </w:r>
      <w:r w:rsidRPr="005B0357">
        <w:rPr>
          <w:rFonts w:ascii="Arial" w:hAnsi="Arial" w:cs="Arial"/>
          <w:sz w:val="20"/>
          <w:szCs w:val="20"/>
        </w:rPr>
        <w:t xml:space="preserve">zastąpi przestarzały obecnie eksploatowany sprzęt i oprogramowanie oraz wpłynie na wzrost efektywności, dostępności i jakości </w:t>
      </w:r>
      <w:r>
        <w:rPr>
          <w:rFonts w:ascii="Arial" w:hAnsi="Arial" w:cs="Arial"/>
          <w:sz w:val="20"/>
          <w:szCs w:val="20"/>
        </w:rPr>
        <w:t xml:space="preserve">realizowanych przez Główny Inspektorat Sanitarny działań </w:t>
      </w:r>
      <w:r w:rsidRPr="005B0357">
        <w:rPr>
          <w:rFonts w:ascii="Arial" w:hAnsi="Arial" w:cs="Arial"/>
          <w:sz w:val="20"/>
          <w:szCs w:val="20"/>
        </w:rPr>
        <w:t>zabezpiecz</w:t>
      </w:r>
      <w:r>
        <w:rPr>
          <w:rFonts w:ascii="Arial" w:hAnsi="Arial" w:cs="Arial"/>
          <w:sz w:val="20"/>
          <w:szCs w:val="20"/>
        </w:rPr>
        <w:t>ających</w:t>
      </w:r>
      <w:r w:rsidRPr="005B0357">
        <w:rPr>
          <w:rFonts w:ascii="Arial" w:hAnsi="Arial" w:cs="Arial"/>
          <w:sz w:val="20"/>
          <w:szCs w:val="20"/>
        </w:rPr>
        <w:t xml:space="preserve"> potrzeb</w:t>
      </w:r>
      <w:r>
        <w:rPr>
          <w:rFonts w:ascii="Arial" w:hAnsi="Arial" w:cs="Arial"/>
          <w:sz w:val="20"/>
          <w:szCs w:val="20"/>
        </w:rPr>
        <w:t>y</w:t>
      </w:r>
      <w:r w:rsidRPr="005B0357">
        <w:rPr>
          <w:rFonts w:ascii="Arial" w:hAnsi="Arial" w:cs="Arial"/>
          <w:sz w:val="20"/>
          <w:szCs w:val="20"/>
        </w:rPr>
        <w:t xml:space="preserve"> zdrowotn</w:t>
      </w:r>
      <w:r>
        <w:rPr>
          <w:rFonts w:ascii="Arial" w:hAnsi="Arial" w:cs="Arial"/>
          <w:sz w:val="20"/>
          <w:szCs w:val="20"/>
        </w:rPr>
        <w:t>e</w:t>
      </w:r>
      <w:r w:rsidRPr="005B0357">
        <w:rPr>
          <w:rFonts w:ascii="Arial" w:hAnsi="Arial" w:cs="Arial"/>
          <w:sz w:val="20"/>
          <w:szCs w:val="20"/>
        </w:rPr>
        <w:t xml:space="preserve"> społeczeństwa w kontekście bezpieczeństwa sanitarnego.</w:t>
      </w:r>
    </w:p>
    <w:p w14:paraId="3761185E" w14:textId="77777777" w:rsidR="00696BA8" w:rsidRDefault="00696BA8" w:rsidP="00696BA8">
      <w:pPr>
        <w:pStyle w:val="Akapitzlist"/>
        <w:numPr>
          <w:ilvl w:val="0"/>
          <w:numId w:val="81"/>
        </w:numPr>
        <w:spacing w:after="0" w:line="360" w:lineRule="auto"/>
        <w:jc w:val="both"/>
        <w:rPr>
          <w:rFonts w:ascii="Arial" w:hAnsi="Arial" w:cs="Arial"/>
          <w:sz w:val="20"/>
          <w:szCs w:val="20"/>
        </w:rPr>
      </w:pPr>
      <w:r w:rsidRPr="00CF126B">
        <w:rPr>
          <w:rFonts w:ascii="Arial" w:hAnsi="Arial" w:cs="Arial"/>
          <w:sz w:val="20"/>
          <w:szCs w:val="20"/>
        </w:rPr>
        <w:t xml:space="preserve">Budowa modułów: </w:t>
      </w:r>
      <w:r w:rsidRPr="00B55D62">
        <w:rPr>
          <w:rFonts w:ascii="Arial" w:hAnsi="Arial" w:cs="Arial"/>
          <w:sz w:val="20"/>
          <w:szCs w:val="20"/>
        </w:rPr>
        <w:t>bezpieczeństwa żywności</w:t>
      </w:r>
      <w:r>
        <w:rPr>
          <w:rFonts w:ascii="Arial" w:hAnsi="Arial" w:cs="Arial"/>
          <w:sz w:val="20"/>
          <w:szCs w:val="20"/>
        </w:rPr>
        <w:t>,</w:t>
      </w:r>
      <w:r w:rsidRPr="00F013CA">
        <w:rPr>
          <w:rFonts w:ascii="Arial" w:hAnsi="Arial" w:cs="Arial"/>
          <w:sz w:val="20"/>
          <w:szCs w:val="20"/>
        </w:rPr>
        <w:t xml:space="preserve"> </w:t>
      </w:r>
      <w:r w:rsidRPr="00CF126B">
        <w:rPr>
          <w:rFonts w:ascii="Arial" w:hAnsi="Arial" w:cs="Arial"/>
          <w:sz w:val="20"/>
          <w:szCs w:val="20"/>
        </w:rPr>
        <w:t>zdrowia środowiskowego, nadzoru nad chemikaliami w systemie SEPIS.</w:t>
      </w:r>
    </w:p>
    <w:p w14:paraId="22F0A6F1" w14:textId="77777777" w:rsidR="00696BA8" w:rsidRDefault="00696BA8" w:rsidP="00696BA8">
      <w:pPr>
        <w:pStyle w:val="Akapitzlist"/>
        <w:numPr>
          <w:ilvl w:val="0"/>
          <w:numId w:val="81"/>
        </w:numPr>
        <w:spacing w:after="0" w:line="360" w:lineRule="auto"/>
        <w:jc w:val="both"/>
        <w:rPr>
          <w:rFonts w:ascii="Arial" w:hAnsi="Arial" w:cs="Arial"/>
          <w:sz w:val="20"/>
          <w:szCs w:val="20"/>
        </w:rPr>
      </w:pPr>
      <w:r>
        <w:rPr>
          <w:rFonts w:ascii="Arial" w:hAnsi="Arial" w:cs="Arial"/>
          <w:sz w:val="20"/>
          <w:szCs w:val="20"/>
        </w:rPr>
        <w:t>Zarządzanie projektem:</w:t>
      </w:r>
    </w:p>
    <w:p w14:paraId="05412865" w14:textId="77777777" w:rsidR="00696BA8" w:rsidRPr="00EA779E" w:rsidRDefault="00696BA8" w:rsidP="00696BA8">
      <w:pPr>
        <w:pStyle w:val="Akapitzlist"/>
        <w:spacing w:after="0" w:line="360" w:lineRule="auto"/>
        <w:jc w:val="both"/>
        <w:rPr>
          <w:rFonts w:ascii="Arial" w:hAnsi="Arial" w:cs="Arial"/>
          <w:sz w:val="20"/>
          <w:szCs w:val="20"/>
        </w:rPr>
      </w:pPr>
      <w:r>
        <w:rPr>
          <w:rFonts w:ascii="Arial" w:hAnsi="Arial" w:cs="Arial"/>
          <w:sz w:val="20"/>
          <w:szCs w:val="20"/>
        </w:rPr>
        <w:t xml:space="preserve">Kierownik projektu wraz z zespołem projektowym będą </w:t>
      </w:r>
      <w:r w:rsidRPr="002E7E5E">
        <w:rPr>
          <w:rFonts w:ascii="Arial" w:hAnsi="Arial" w:cs="Arial"/>
          <w:sz w:val="20"/>
          <w:szCs w:val="20"/>
        </w:rPr>
        <w:t>organizować, śledzić i wykonywać zadania w ramach projektu</w:t>
      </w:r>
      <w:r>
        <w:rPr>
          <w:rFonts w:ascii="Arial" w:hAnsi="Arial" w:cs="Arial"/>
          <w:sz w:val="20"/>
          <w:szCs w:val="20"/>
        </w:rPr>
        <w:t xml:space="preserve"> celem terminowego spełnienia wymagań projektu oraz jego realizacji.</w:t>
      </w:r>
    </w:p>
    <w:p w14:paraId="2FB7710D" w14:textId="77777777" w:rsidR="00696BA8" w:rsidRPr="00CF126B" w:rsidRDefault="00696BA8" w:rsidP="00696BA8">
      <w:pPr>
        <w:pStyle w:val="Akapitzlist"/>
        <w:numPr>
          <w:ilvl w:val="0"/>
          <w:numId w:val="81"/>
        </w:numPr>
        <w:spacing w:line="360" w:lineRule="auto"/>
        <w:ind w:left="714" w:hanging="357"/>
        <w:contextualSpacing w:val="0"/>
        <w:jc w:val="both"/>
        <w:rPr>
          <w:rFonts w:ascii="Arial" w:hAnsi="Arial" w:cs="Arial"/>
          <w:sz w:val="20"/>
          <w:szCs w:val="20"/>
        </w:rPr>
      </w:pPr>
      <w:r>
        <w:rPr>
          <w:rFonts w:ascii="Arial" w:hAnsi="Arial" w:cs="Arial"/>
          <w:sz w:val="20"/>
          <w:szCs w:val="20"/>
        </w:rPr>
        <w:t>Promocja projektu.</w:t>
      </w:r>
    </w:p>
    <w:p w14:paraId="2B78C8B4" w14:textId="77777777" w:rsidR="00696BA8" w:rsidRPr="00D9302F" w:rsidRDefault="00696BA8" w:rsidP="00696BA8">
      <w:pPr>
        <w:pStyle w:val="Akapitzlist"/>
        <w:spacing w:after="0" w:line="360" w:lineRule="auto"/>
        <w:jc w:val="both"/>
        <w:rPr>
          <w:rFonts w:ascii="Arial" w:hAnsi="Arial" w:cs="Arial"/>
          <w:sz w:val="20"/>
          <w:szCs w:val="20"/>
        </w:rPr>
      </w:pPr>
      <w:r w:rsidRPr="00CF126B">
        <w:rPr>
          <w:rFonts w:ascii="Arial" w:hAnsi="Arial" w:cs="Arial"/>
          <w:sz w:val="20"/>
          <w:szCs w:val="20"/>
        </w:rPr>
        <w:t>Przeprowadzona modernizacja infrastruktury informatycznej usprawni pracę Głównego Inspektoratu Sanitarnego oraz będzie wykorzystywana przez wiele lat z uwagi na możliwość rozbudowy wraz z rosnącym przyrostem przetwarzanych danych oraz możliwością aktualizacji oprogramowania do nowych wersji. Ponadto</w:t>
      </w:r>
      <w:r>
        <w:rPr>
          <w:rFonts w:ascii="Arial" w:hAnsi="Arial" w:cs="Arial"/>
          <w:sz w:val="20"/>
          <w:szCs w:val="20"/>
        </w:rPr>
        <w:t>,</w:t>
      </w:r>
      <w:r w:rsidRPr="00CF126B">
        <w:rPr>
          <w:rFonts w:ascii="Arial" w:hAnsi="Arial" w:cs="Arial"/>
          <w:sz w:val="20"/>
          <w:szCs w:val="20"/>
        </w:rPr>
        <w:t xml:space="preserve"> wieloletnią niezawodność pracy zapewni wsparcie serwisowe.</w:t>
      </w:r>
      <w:r w:rsidRPr="00CF126B" w:rsidDel="00034BC9">
        <w:rPr>
          <w:rFonts w:ascii="Arial" w:hAnsi="Arial" w:cs="Arial"/>
        </w:rPr>
        <w:t xml:space="preserve"> </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696BA8" w:rsidRPr="00782B1B" w14:paraId="451F7DCA" w14:textId="77777777" w:rsidTr="008F0D35">
        <w:trPr>
          <w:cantSplit/>
          <w:trHeight w:val="600"/>
        </w:trPr>
        <w:tc>
          <w:tcPr>
            <w:tcW w:w="5392" w:type="dxa"/>
            <w:shd w:val="clear" w:color="auto" w:fill="EFFFFF"/>
            <w:vAlign w:val="center"/>
            <w:hideMark/>
          </w:tcPr>
          <w:p w14:paraId="53B87815" w14:textId="77777777" w:rsidR="00696BA8" w:rsidRDefault="00696BA8" w:rsidP="008F0D35">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 xml:space="preserve">Planowana data złożenia wniosku o dofinansowanie </w:t>
            </w:r>
          </w:p>
          <w:p w14:paraId="66E39D89" w14:textId="77777777" w:rsidR="00696BA8" w:rsidRPr="00D75EEA" w:rsidRDefault="00696BA8" w:rsidP="008F0D35">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6429933C" w14:textId="77777777" w:rsidR="00696BA8" w:rsidRPr="00385F1B" w:rsidRDefault="00696BA8" w:rsidP="00696BA8">
      <w:pPr>
        <w:rPr>
          <w:rFonts w:ascii="Arial" w:hAnsi="Arial" w:cs="Arial"/>
          <w:sz w:val="20"/>
          <w:szCs w:val="20"/>
        </w:rPr>
      </w:pPr>
      <w:r w:rsidRPr="00385F1B">
        <w:rPr>
          <w:rFonts w:ascii="Arial" w:hAnsi="Arial" w:cs="Arial"/>
          <w:sz w:val="20"/>
          <w:szCs w:val="20"/>
        </w:rPr>
        <w:t>202</w:t>
      </w:r>
      <w:r>
        <w:rPr>
          <w:rFonts w:ascii="Arial" w:hAnsi="Arial" w:cs="Arial"/>
          <w:sz w:val="20"/>
          <w:szCs w:val="20"/>
        </w:rPr>
        <w:t>2</w:t>
      </w:r>
      <w:r w:rsidRPr="00385F1B">
        <w:rPr>
          <w:rFonts w:ascii="Arial" w:hAnsi="Arial" w:cs="Arial"/>
          <w:sz w:val="20"/>
          <w:szCs w:val="20"/>
        </w:rPr>
        <w:t>.</w:t>
      </w:r>
      <w:r>
        <w:rPr>
          <w:rFonts w:ascii="Arial" w:hAnsi="Arial" w:cs="Arial"/>
          <w:sz w:val="20"/>
          <w:szCs w:val="20"/>
        </w:rPr>
        <w:t>II</w:t>
      </w:r>
    </w:p>
    <w:tbl>
      <w:tblPr>
        <w:tblW w:w="5392"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5392"/>
      </w:tblGrid>
      <w:tr w:rsidR="00696BA8" w:rsidRPr="00782B1B" w14:paraId="15367A86" w14:textId="77777777" w:rsidTr="008F0D35">
        <w:trPr>
          <w:cantSplit/>
          <w:trHeight w:val="496"/>
        </w:trPr>
        <w:tc>
          <w:tcPr>
            <w:tcW w:w="5392" w:type="dxa"/>
            <w:shd w:val="clear" w:color="auto" w:fill="EFFFFF"/>
            <w:vAlign w:val="center"/>
            <w:hideMark/>
          </w:tcPr>
          <w:p w14:paraId="2A02515F" w14:textId="77777777" w:rsidR="00696BA8" w:rsidRDefault="00696BA8" w:rsidP="008F0D35">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35F8648E" w14:textId="77777777" w:rsidR="00696BA8" w:rsidRPr="00D75EEA" w:rsidRDefault="00696BA8" w:rsidP="008F0D35">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66071F79" w14:textId="77777777" w:rsidR="00696BA8" w:rsidRPr="006B369C" w:rsidRDefault="00696BA8" w:rsidP="00696BA8">
      <w:pPr>
        <w:spacing w:after="0" w:line="240" w:lineRule="auto"/>
        <w:rPr>
          <w:rFonts w:ascii="Arial" w:hAnsi="Arial" w:cs="Arial"/>
          <w:sz w:val="20"/>
          <w:szCs w:val="20"/>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6B369C">
        <w:rPr>
          <w:rFonts w:ascii="Arial" w:hAnsi="Arial" w:cs="Arial"/>
          <w:sz w:val="20"/>
          <w:szCs w:val="20"/>
        </w:rPr>
        <w:t xml:space="preserve">2022.II </w:t>
      </w:r>
    </w:p>
    <w:p w14:paraId="3A4F5906" w14:textId="77777777" w:rsidR="00696BA8" w:rsidRPr="0049231A" w:rsidRDefault="00696BA8" w:rsidP="00696BA8">
      <w:pPr>
        <w:spacing w:after="0" w:line="240" w:lineRule="auto"/>
        <w:rPr>
          <w:rFonts w:ascii="Arial" w:hAnsi="Arial" w:cs="Arial"/>
          <w:sz w:val="20"/>
          <w:szCs w:val="20"/>
        </w:rPr>
      </w:pPr>
      <w:r w:rsidRPr="00385F1B">
        <w:rPr>
          <w:rFonts w:ascii="Arial" w:eastAsia="Times New Roman" w:hAnsi="Arial" w:cs="Arial"/>
          <w:i/>
          <w:iCs/>
          <w:sz w:val="20"/>
          <w:szCs w:val="20"/>
          <w:lang w:eastAsia="pl-PL"/>
        </w:rPr>
        <w:t>Planowana data zakończenia</w:t>
      </w:r>
      <w:r w:rsidRPr="00385F1B">
        <w:rPr>
          <w:rFonts w:ascii="Arial" w:eastAsia="Times New Roman" w:hAnsi="Arial" w:cs="Arial"/>
          <w:sz w:val="20"/>
          <w:szCs w:val="20"/>
          <w:lang w:eastAsia="pl-PL"/>
        </w:rPr>
        <w:tab/>
      </w:r>
      <w:r w:rsidRPr="006B369C">
        <w:rPr>
          <w:rFonts w:ascii="Arial" w:hAnsi="Arial" w:cs="Arial"/>
          <w:sz w:val="20"/>
          <w:szCs w:val="20"/>
        </w:rPr>
        <w:t>2023.IV</w:t>
      </w:r>
    </w:p>
    <w:p w14:paraId="39E23CC7" w14:textId="77777777" w:rsidR="00696BA8" w:rsidRDefault="00696BA8" w:rsidP="00696BA8">
      <w:pPr>
        <w:rPr>
          <w:rFonts w:ascii="Arial" w:hAnsi="Arial" w:cs="Arial"/>
          <w:sz w:val="20"/>
          <w:szCs w:val="20"/>
        </w:rPr>
      </w:pPr>
    </w:p>
    <w:tbl>
      <w:tblPr>
        <w:tblW w:w="8936"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559"/>
        <w:gridCol w:w="1560"/>
        <w:gridCol w:w="1701"/>
      </w:tblGrid>
      <w:tr w:rsidR="00696BA8" w:rsidRPr="00B55EE1" w14:paraId="483FB33A" w14:textId="77777777" w:rsidTr="008F0D35">
        <w:trPr>
          <w:trHeight w:val="844"/>
        </w:trPr>
        <w:tc>
          <w:tcPr>
            <w:tcW w:w="4116" w:type="dxa"/>
            <w:shd w:val="clear" w:color="auto" w:fill="EFFFFF"/>
            <w:vAlign w:val="center"/>
          </w:tcPr>
          <w:p w14:paraId="37427C8E" w14:textId="77777777" w:rsidR="00696BA8" w:rsidRPr="00B55EE1" w:rsidRDefault="00696BA8" w:rsidP="008F0D35">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559" w:type="dxa"/>
            <w:shd w:val="clear" w:color="auto" w:fill="auto"/>
            <w:vAlign w:val="center"/>
          </w:tcPr>
          <w:p w14:paraId="0CB11A66" w14:textId="77777777" w:rsidR="00696BA8" w:rsidRPr="00B55EE1" w:rsidRDefault="00696BA8" w:rsidP="008F0D35">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p>
        </w:tc>
        <w:tc>
          <w:tcPr>
            <w:tcW w:w="1560" w:type="dxa"/>
            <w:shd w:val="clear" w:color="auto" w:fill="auto"/>
            <w:vAlign w:val="center"/>
          </w:tcPr>
          <w:p w14:paraId="014E611F" w14:textId="77777777" w:rsidR="00696BA8" w:rsidRPr="00B55EE1" w:rsidRDefault="00696BA8" w:rsidP="008F0D35">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2023</w:t>
            </w:r>
          </w:p>
        </w:tc>
        <w:tc>
          <w:tcPr>
            <w:tcW w:w="1701" w:type="dxa"/>
            <w:shd w:val="clear" w:color="auto" w:fill="auto"/>
            <w:vAlign w:val="center"/>
          </w:tcPr>
          <w:p w14:paraId="36F0A03A" w14:textId="77777777" w:rsidR="00696BA8" w:rsidRPr="00B55EE1" w:rsidRDefault="00696BA8" w:rsidP="008F0D35">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696BA8" w:rsidRPr="00B55EE1" w14:paraId="0F1256D5" w14:textId="77777777" w:rsidTr="008F0D35">
        <w:trPr>
          <w:trHeight w:val="1264"/>
        </w:trPr>
        <w:tc>
          <w:tcPr>
            <w:tcW w:w="4116" w:type="dxa"/>
            <w:shd w:val="clear" w:color="auto" w:fill="EFFFFF"/>
            <w:vAlign w:val="center"/>
            <w:hideMark/>
          </w:tcPr>
          <w:p w14:paraId="4ECB9B6D" w14:textId="77777777" w:rsidR="00696BA8" w:rsidRDefault="00696BA8" w:rsidP="008F0D3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III.15 </w:t>
            </w:r>
            <w:r w:rsidRPr="00B55EE1">
              <w:rPr>
                <w:rFonts w:ascii="Arial" w:eastAsia="Times New Roman" w:hAnsi="Arial" w:cs="Arial"/>
                <w:sz w:val="20"/>
                <w:szCs w:val="20"/>
                <w:lang w:eastAsia="pl-PL"/>
              </w:rPr>
              <w:t>Planowany koszt całkowity [PLN]</w:t>
            </w:r>
          </w:p>
          <w:p w14:paraId="741678E4" w14:textId="77777777" w:rsidR="00696BA8" w:rsidRPr="00B55EE1" w:rsidRDefault="00696BA8" w:rsidP="008F0D35">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490E3C">
              <w:rPr>
                <w:rFonts w:ascii="Arial" w:hAnsi="Arial" w:cs="Arial"/>
                <w:i/>
                <w:iCs/>
                <w:color w:val="7F7F7F" w:themeColor="text1" w:themeTint="80"/>
                <w:sz w:val="16"/>
                <w:szCs w:val="16"/>
              </w:rPr>
              <w:t>niekwalifikowalne.w</w:t>
            </w:r>
            <w:proofErr w:type="spellEnd"/>
            <w:r w:rsidRPr="00490E3C">
              <w:rPr>
                <w:rFonts w:ascii="Arial" w:hAnsi="Arial" w:cs="Arial"/>
                <w:i/>
                <w:iCs/>
                <w:color w:val="7F7F7F" w:themeColor="text1" w:themeTint="80"/>
                <w:sz w:val="16"/>
                <w:szCs w:val="16"/>
              </w:rPr>
              <w:t xml:space="preserve"> podziale na lata realizacji inwestycji oraz łączna kwota</w:t>
            </w:r>
            <w:r w:rsidRPr="007755D3">
              <w:rPr>
                <w:rFonts w:ascii="Arial" w:hAnsi="Arial" w:cs="Arial"/>
                <w:i/>
                <w:iCs/>
                <w:color w:val="7F7F7F" w:themeColor="text1" w:themeTint="80"/>
                <w:sz w:val="18"/>
                <w:szCs w:val="18"/>
              </w:rPr>
              <w:t xml:space="preserve"> </w:t>
            </w:r>
          </w:p>
        </w:tc>
        <w:tc>
          <w:tcPr>
            <w:tcW w:w="1559" w:type="dxa"/>
            <w:shd w:val="clear" w:color="auto" w:fill="auto"/>
            <w:vAlign w:val="center"/>
            <w:hideMark/>
          </w:tcPr>
          <w:p w14:paraId="1D28A9EF"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10</w:t>
            </w:r>
            <w:r>
              <w:rPr>
                <w:rFonts w:ascii="Arial" w:eastAsia="Times New Roman" w:hAnsi="Arial" w:cs="Arial"/>
                <w:sz w:val="20"/>
                <w:szCs w:val="20"/>
                <w:lang w:eastAsia="pl-PL"/>
              </w:rPr>
              <w:t> </w:t>
            </w:r>
            <w:r w:rsidRPr="006B369C">
              <w:rPr>
                <w:rFonts w:ascii="Arial" w:eastAsia="Times New Roman" w:hAnsi="Arial" w:cs="Arial"/>
                <w:sz w:val="20"/>
                <w:szCs w:val="20"/>
                <w:lang w:eastAsia="pl-PL"/>
              </w:rPr>
              <w:t>35</w:t>
            </w:r>
            <w:r>
              <w:rPr>
                <w:rFonts w:ascii="Arial" w:eastAsia="Times New Roman" w:hAnsi="Arial" w:cs="Arial"/>
                <w:sz w:val="20"/>
                <w:szCs w:val="20"/>
                <w:lang w:eastAsia="pl-PL"/>
              </w:rPr>
              <w:t>8 089</w:t>
            </w:r>
            <w:r w:rsidRPr="006B369C">
              <w:rPr>
                <w:rFonts w:ascii="Arial" w:eastAsia="Times New Roman" w:hAnsi="Arial" w:cs="Arial"/>
                <w:sz w:val="20"/>
                <w:szCs w:val="20"/>
                <w:lang w:eastAsia="pl-PL"/>
              </w:rPr>
              <w:t xml:space="preserve"> ,00</w:t>
            </w:r>
          </w:p>
        </w:tc>
        <w:tc>
          <w:tcPr>
            <w:tcW w:w="1560" w:type="dxa"/>
            <w:shd w:val="clear" w:color="auto" w:fill="auto"/>
            <w:vAlign w:val="center"/>
            <w:hideMark/>
          </w:tcPr>
          <w:p w14:paraId="3C0BE6E7"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7 963 911, 00</w:t>
            </w:r>
          </w:p>
        </w:tc>
        <w:tc>
          <w:tcPr>
            <w:tcW w:w="1701" w:type="dxa"/>
            <w:shd w:val="clear" w:color="auto" w:fill="auto"/>
            <w:vAlign w:val="center"/>
            <w:hideMark/>
          </w:tcPr>
          <w:p w14:paraId="2FA604C9"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18</w:t>
            </w:r>
            <w:r>
              <w:rPr>
                <w:rFonts w:ascii="Arial" w:eastAsia="Times New Roman" w:hAnsi="Arial" w:cs="Arial"/>
                <w:sz w:val="20"/>
                <w:szCs w:val="20"/>
                <w:lang w:eastAsia="pl-PL"/>
              </w:rPr>
              <w:t> </w:t>
            </w:r>
            <w:r w:rsidRPr="006B369C">
              <w:rPr>
                <w:rFonts w:ascii="Arial" w:eastAsia="Times New Roman" w:hAnsi="Arial" w:cs="Arial"/>
                <w:sz w:val="20"/>
                <w:szCs w:val="20"/>
                <w:lang w:eastAsia="pl-PL"/>
              </w:rPr>
              <w:t>32</w:t>
            </w:r>
            <w:r>
              <w:rPr>
                <w:rFonts w:ascii="Arial" w:eastAsia="Times New Roman" w:hAnsi="Arial" w:cs="Arial"/>
                <w:sz w:val="20"/>
                <w:szCs w:val="20"/>
                <w:lang w:eastAsia="pl-PL"/>
              </w:rPr>
              <w:t>2</w:t>
            </w:r>
            <w:r w:rsidRPr="006B369C">
              <w:rPr>
                <w:rFonts w:ascii="Arial" w:eastAsia="Times New Roman" w:hAnsi="Arial" w:cs="Arial"/>
                <w:sz w:val="20"/>
                <w:szCs w:val="20"/>
                <w:lang w:eastAsia="pl-PL"/>
              </w:rPr>
              <w:t> </w:t>
            </w:r>
            <w:r>
              <w:rPr>
                <w:rFonts w:ascii="Arial" w:eastAsia="Times New Roman" w:hAnsi="Arial" w:cs="Arial"/>
                <w:sz w:val="20"/>
                <w:szCs w:val="20"/>
                <w:lang w:eastAsia="pl-PL"/>
              </w:rPr>
              <w:t>000</w:t>
            </w:r>
            <w:r w:rsidRPr="006B369C">
              <w:rPr>
                <w:rFonts w:ascii="Arial" w:eastAsia="Times New Roman" w:hAnsi="Arial" w:cs="Arial"/>
                <w:sz w:val="20"/>
                <w:szCs w:val="20"/>
                <w:lang w:eastAsia="pl-PL"/>
              </w:rPr>
              <w:t>,00</w:t>
            </w:r>
          </w:p>
        </w:tc>
      </w:tr>
      <w:tr w:rsidR="00696BA8" w:rsidRPr="00B55EE1" w14:paraId="2189BC52" w14:textId="77777777" w:rsidTr="008F0D35">
        <w:trPr>
          <w:trHeight w:val="1099"/>
        </w:trPr>
        <w:tc>
          <w:tcPr>
            <w:tcW w:w="4116" w:type="dxa"/>
            <w:shd w:val="clear" w:color="auto" w:fill="EFFFFF"/>
            <w:vAlign w:val="center"/>
            <w:hideMark/>
          </w:tcPr>
          <w:p w14:paraId="4D99EB9D" w14:textId="77777777" w:rsidR="00696BA8" w:rsidRDefault="00696BA8" w:rsidP="008F0D3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kwalifikowalny [PLN]</w:t>
            </w:r>
          </w:p>
          <w:p w14:paraId="24F0D5C1" w14:textId="77777777" w:rsidR="00696BA8" w:rsidRPr="00923E9C" w:rsidRDefault="00696BA8" w:rsidP="008F0D35">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559" w:type="dxa"/>
            <w:shd w:val="clear" w:color="auto" w:fill="auto"/>
            <w:vAlign w:val="center"/>
            <w:hideMark/>
          </w:tcPr>
          <w:p w14:paraId="46452049"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10 35</w:t>
            </w:r>
            <w:r>
              <w:rPr>
                <w:rFonts w:ascii="Arial" w:eastAsia="Times New Roman" w:hAnsi="Arial" w:cs="Arial"/>
                <w:sz w:val="20"/>
                <w:szCs w:val="20"/>
                <w:lang w:eastAsia="pl-PL"/>
              </w:rPr>
              <w:t>8</w:t>
            </w:r>
            <w:r w:rsidRPr="006B369C">
              <w:rPr>
                <w:rFonts w:ascii="Arial" w:eastAsia="Times New Roman" w:hAnsi="Arial" w:cs="Arial"/>
                <w:sz w:val="20"/>
                <w:szCs w:val="20"/>
                <w:lang w:eastAsia="pl-PL"/>
              </w:rPr>
              <w:t xml:space="preserve"> </w:t>
            </w:r>
            <w:r>
              <w:rPr>
                <w:rFonts w:ascii="Arial" w:eastAsia="Times New Roman" w:hAnsi="Arial" w:cs="Arial"/>
                <w:sz w:val="20"/>
                <w:szCs w:val="20"/>
                <w:lang w:eastAsia="pl-PL"/>
              </w:rPr>
              <w:t>089</w:t>
            </w:r>
            <w:r w:rsidRPr="006B369C">
              <w:rPr>
                <w:rFonts w:ascii="Arial" w:eastAsia="Times New Roman" w:hAnsi="Arial" w:cs="Arial"/>
                <w:sz w:val="20"/>
                <w:szCs w:val="20"/>
                <w:lang w:eastAsia="pl-PL"/>
              </w:rPr>
              <w:t>,00</w:t>
            </w:r>
          </w:p>
        </w:tc>
        <w:tc>
          <w:tcPr>
            <w:tcW w:w="1560" w:type="dxa"/>
            <w:shd w:val="clear" w:color="auto" w:fill="auto"/>
            <w:vAlign w:val="center"/>
            <w:hideMark/>
          </w:tcPr>
          <w:p w14:paraId="64F45BD2"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7 963 911, 00</w:t>
            </w:r>
          </w:p>
        </w:tc>
        <w:tc>
          <w:tcPr>
            <w:tcW w:w="1701" w:type="dxa"/>
            <w:shd w:val="clear" w:color="auto" w:fill="auto"/>
            <w:vAlign w:val="center"/>
            <w:hideMark/>
          </w:tcPr>
          <w:p w14:paraId="0D737630"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18 32</w:t>
            </w:r>
            <w:r>
              <w:rPr>
                <w:rFonts w:ascii="Arial" w:eastAsia="Times New Roman" w:hAnsi="Arial" w:cs="Arial"/>
                <w:sz w:val="20"/>
                <w:szCs w:val="20"/>
                <w:lang w:eastAsia="pl-PL"/>
              </w:rPr>
              <w:t>2</w:t>
            </w:r>
            <w:r w:rsidRPr="006B369C">
              <w:rPr>
                <w:rFonts w:ascii="Arial" w:eastAsia="Times New Roman" w:hAnsi="Arial" w:cs="Arial"/>
                <w:sz w:val="20"/>
                <w:szCs w:val="20"/>
                <w:lang w:eastAsia="pl-PL"/>
              </w:rPr>
              <w:t> </w:t>
            </w:r>
            <w:r>
              <w:rPr>
                <w:rFonts w:ascii="Arial" w:eastAsia="Times New Roman" w:hAnsi="Arial" w:cs="Arial"/>
                <w:sz w:val="20"/>
                <w:szCs w:val="20"/>
                <w:lang w:eastAsia="pl-PL"/>
              </w:rPr>
              <w:t>000</w:t>
            </w:r>
            <w:r w:rsidRPr="006B369C">
              <w:rPr>
                <w:rFonts w:ascii="Arial" w:eastAsia="Times New Roman" w:hAnsi="Arial" w:cs="Arial"/>
                <w:sz w:val="20"/>
                <w:szCs w:val="20"/>
                <w:lang w:eastAsia="pl-PL"/>
              </w:rPr>
              <w:t>,00</w:t>
            </w:r>
          </w:p>
        </w:tc>
      </w:tr>
      <w:tr w:rsidR="00696BA8" w:rsidRPr="00B55EE1" w14:paraId="4D152381" w14:textId="77777777" w:rsidTr="008F0D35">
        <w:trPr>
          <w:trHeight w:val="689"/>
        </w:trPr>
        <w:tc>
          <w:tcPr>
            <w:tcW w:w="4116" w:type="dxa"/>
            <w:shd w:val="clear" w:color="auto" w:fill="EFFFFF"/>
            <w:vAlign w:val="center"/>
            <w:hideMark/>
          </w:tcPr>
          <w:p w14:paraId="3C0A6810" w14:textId="77777777" w:rsidR="00696BA8" w:rsidRDefault="00696BA8" w:rsidP="008F0D3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Planowane dofinansowanie UE [PLN]</w:t>
            </w:r>
          </w:p>
          <w:p w14:paraId="7646F238" w14:textId="77777777" w:rsidR="00696BA8" w:rsidRPr="00923E9C" w:rsidRDefault="00696BA8" w:rsidP="008F0D35">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559" w:type="dxa"/>
            <w:shd w:val="clear" w:color="auto" w:fill="auto"/>
            <w:vAlign w:val="center"/>
            <w:hideMark/>
          </w:tcPr>
          <w:p w14:paraId="1AC74854"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10 35</w:t>
            </w:r>
            <w:r>
              <w:rPr>
                <w:rFonts w:ascii="Arial" w:eastAsia="Times New Roman" w:hAnsi="Arial" w:cs="Arial"/>
                <w:sz w:val="20"/>
                <w:szCs w:val="20"/>
                <w:lang w:eastAsia="pl-PL"/>
              </w:rPr>
              <w:t>8</w:t>
            </w:r>
            <w:r w:rsidRPr="006B369C">
              <w:rPr>
                <w:rFonts w:ascii="Arial" w:eastAsia="Times New Roman" w:hAnsi="Arial" w:cs="Arial"/>
                <w:sz w:val="20"/>
                <w:szCs w:val="20"/>
                <w:lang w:eastAsia="pl-PL"/>
              </w:rPr>
              <w:t xml:space="preserve"> </w:t>
            </w:r>
            <w:r>
              <w:rPr>
                <w:rFonts w:ascii="Arial" w:eastAsia="Times New Roman" w:hAnsi="Arial" w:cs="Arial"/>
                <w:sz w:val="20"/>
                <w:szCs w:val="20"/>
                <w:lang w:eastAsia="pl-PL"/>
              </w:rPr>
              <w:t>089</w:t>
            </w:r>
            <w:r w:rsidRPr="006B369C">
              <w:rPr>
                <w:rFonts w:ascii="Arial" w:eastAsia="Times New Roman" w:hAnsi="Arial" w:cs="Arial"/>
                <w:sz w:val="20"/>
                <w:szCs w:val="20"/>
                <w:lang w:eastAsia="pl-PL"/>
              </w:rPr>
              <w:t>,00</w:t>
            </w:r>
          </w:p>
        </w:tc>
        <w:tc>
          <w:tcPr>
            <w:tcW w:w="1560" w:type="dxa"/>
            <w:shd w:val="clear" w:color="auto" w:fill="auto"/>
            <w:vAlign w:val="center"/>
            <w:hideMark/>
          </w:tcPr>
          <w:p w14:paraId="6A2E8D43"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7 963 911, 00</w:t>
            </w:r>
          </w:p>
        </w:tc>
        <w:tc>
          <w:tcPr>
            <w:tcW w:w="1701" w:type="dxa"/>
            <w:shd w:val="clear" w:color="auto" w:fill="auto"/>
            <w:vAlign w:val="center"/>
            <w:hideMark/>
          </w:tcPr>
          <w:p w14:paraId="16EE3FE0"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18 32</w:t>
            </w:r>
            <w:r>
              <w:rPr>
                <w:rFonts w:ascii="Arial" w:eastAsia="Times New Roman" w:hAnsi="Arial" w:cs="Arial"/>
                <w:sz w:val="20"/>
                <w:szCs w:val="20"/>
                <w:lang w:eastAsia="pl-PL"/>
              </w:rPr>
              <w:t>2</w:t>
            </w:r>
            <w:r w:rsidRPr="006B369C">
              <w:rPr>
                <w:rFonts w:ascii="Arial" w:eastAsia="Times New Roman" w:hAnsi="Arial" w:cs="Arial"/>
                <w:sz w:val="20"/>
                <w:szCs w:val="20"/>
                <w:lang w:eastAsia="pl-PL"/>
              </w:rPr>
              <w:t> </w:t>
            </w:r>
            <w:r>
              <w:rPr>
                <w:rFonts w:ascii="Arial" w:eastAsia="Times New Roman" w:hAnsi="Arial" w:cs="Arial"/>
                <w:sz w:val="20"/>
                <w:szCs w:val="20"/>
                <w:lang w:eastAsia="pl-PL"/>
              </w:rPr>
              <w:t>000</w:t>
            </w:r>
            <w:r w:rsidRPr="006B369C">
              <w:rPr>
                <w:rFonts w:ascii="Arial" w:eastAsia="Times New Roman" w:hAnsi="Arial" w:cs="Arial"/>
                <w:sz w:val="20"/>
                <w:szCs w:val="20"/>
                <w:lang w:eastAsia="pl-PL"/>
              </w:rPr>
              <w:t>,00</w:t>
            </w:r>
          </w:p>
        </w:tc>
      </w:tr>
      <w:tr w:rsidR="00696BA8" w:rsidRPr="00B55EE1" w14:paraId="4960575B" w14:textId="77777777" w:rsidTr="008F0D35">
        <w:trPr>
          <w:trHeight w:val="841"/>
        </w:trPr>
        <w:tc>
          <w:tcPr>
            <w:tcW w:w="4116" w:type="dxa"/>
            <w:shd w:val="clear" w:color="auto" w:fill="EFFFFF"/>
            <w:vAlign w:val="center"/>
            <w:hideMark/>
          </w:tcPr>
          <w:p w14:paraId="3EFFEF5E" w14:textId="77777777" w:rsidR="00696BA8" w:rsidRDefault="00696BA8" w:rsidP="008F0D35">
            <w:pPr>
              <w:spacing w:after="0" w:line="240" w:lineRule="auto"/>
              <w:rPr>
                <w:rFonts w:ascii="Arial" w:eastAsia="Times New Roman" w:hAnsi="Arial" w:cs="Arial"/>
                <w:sz w:val="20"/>
                <w:szCs w:val="20"/>
                <w:lang w:eastAsia="pl-PL"/>
              </w:rPr>
            </w:pPr>
            <w:bookmarkStart w:id="30" w:name="_Hlk86759802"/>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w:t>
            </w:r>
          </w:p>
          <w:bookmarkEnd w:id="30"/>
          <w:p w14:paraId="7B8ECB60" w14:textId="77777777" w:rsidR="00696BA8" w:rsidRPr="00923E9C" w:rsidRDefault="00696BA8" w:rsidP="008F0D35">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559" w:type="dxa"/>
            <w:shd w:val="clear" w:color="auto" w:fill="auto"/>
            <w:vAlign w:val="center"/>
            <w:hideMark/>
          </w:tcPr>
          <w:p w14:paraId="301D2719"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100</w:t>
            </w:r>
          </w:p>
        </w:tc>
        <w:tc>
          <w:tcPr>
            <w:tcW w:w="1560" w:type="dxa"/>
            <w:shd w:val="clear" w:color="auto" w:fill="auto"/>
            <w:vAlign w:val="center"/>
            <w:hideMark/>
          </w:tcPr>
          <w:p w14:paraId="6971C26C"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100</w:t>
            </w:r>
          </w:p>
        </w:tc>
        <w:tc>
          <w:tcPr>
            <w:tcW w:w="1701" w:type="dxa"/>
            <w:shd w:val="clear" w:color="auto" w:fill="auto"/>
            <w:vAlign w:val="center"/>
            <w:hideMark/>
          </w:tcPr>
          <w:p w14:paraId="4C3C88FE" w14:textId="77777777" w:rsidR="00696BA8" w:rsidRPr="006B369C" w:rsidRDefault="00696BA8" w:rsidP="008F0D35">
            <w:pPr>
              <w:spacing w:after="0" w:line="240" w:lineRule="auto"/>
              <w:jc w:val="center"/>
              <w:rPr>
                <w:rFonts w:ascii="Arial" w:eastAsia="Times New Roman" w:hAnsi="Arial" w:cs="Arial"/>
                <w:sz w:val="20"/>
                <w:szCs w:val="20"/>
                <w:lang w:eastAsia="pl-PL"/>
              </w:rPr>
            </w:pPr>
            <w:r w:rsidRPr="006B369C">
              <w:rPr>
                <w:rFonts w:ascii="Arial" w:eastAsia="Times New Roman" w:hAnsi="Arial" w:cs="Arial"/>
                <w:sz w:val="20"/>
                <w:szCs w:val="20"/>
                <w:lang w:eastAsia="pl-PL"/>
              </w:rPr>
              <w:t>100</w:t>
            </w:r>
          </w:p>
        </w:tc>
      </w:tr>
    </w:tbl>
    <w:p w14:paraId="10042B28" w14:textId="77777777" w:rsidR="00696BA8" w:rsidRDefault="00696BA8" w:rsidP="00696BA8">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696BA8" w:rsidRPr="00B55EE1" w14:paraId="75FA6C5B" w14:textId="77777777" w:rsidTr="008F0D35">
        <w:trPr>
          <w:trHeight w:val="391"/>
        </w:trPr>
        <w:tc>
          <w:tcPr>
            <w:tcW w:w="9264" w:type="dxa"/>
            <w:shd w:val="clear" w:color="auto" w:fill="EFFFFF"/>
            <w:vAlign w:val="center"/>
          </w:tcPr>
          <w:p w14:paraId="0AF862FE" w14:textId="77777777" w:rsidR="00696BA8" w:rsidRPr="00B55EE1" w:rsidRDefault="00696BA8" w:rsidP="008F0D3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Działania w projekcie</w:t>
            </w:r>
          </w:p>
        </w:tc>
      </w:tr>
    </w:tbl>
    <w:p w14:paraId="231BE735" w14:textId="77777777" w:rsidR="00696BA8" w:rsidRPr="000415A2" w:rsidRDefault="00696BA8" w:rsidP="00696BA8">
      <w:pPr>
        <w:rPr>
          <w:rFonts w:ascii="Arial" w:hAnsi="Arial" w:cs="Arial"/>
          <w:sz w:val="20"/>
          <w:szCs w:val="20"/>
        </w:rPr>
      </w:pPr>
    </w:p>
    <w:tbl>
      <w:tblPr>
        <w:tblW w:w="951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36"/>
        <w:gridCol w:w="3876"/>
        <w:gridCol w:w="3106"/>
        <w:gridCol w:w="1799"/>
      </w:tblGrid>
      <w:tr w:rsidR="00696BA8" w:rsidRPr="00B55EE1" w14:paraId="35B4D81C" w14:textId="77777777" w:rsidTr="00696BA8">
        <w:trPr>
          <w:trHeight w:val="559"/>
        </w:trPr>
        <w:tc>
          <w:tcPr>
            <w:tcW w:w="736" w:type="dxa"/>
            <w:shd w:val="clear" w:color="auto" w:fill="EFFFFF"/>
            <w:vAlign w:val="center"/>
          </w:tcPr>
          <w:p w14:paraId="00819162" w14:textId="77777777" w:rsidR="00696BA8" w:rsidRPr="00B55EE1" w:rsidRDefault="00696BA8" w:rsidP="008F0D3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876" w:type="dxa"/>
            <w:shd w:val="clear" w:color="auto" w:fill="EFFFFF"/>
            <w:vAlign w:val="center"/>
            <w:hideMark/>
          </w:tcPr>
          <w:p w14:paraId="05B307C4" w14:textId="77777777" w:rsidR="00696BA8" w:rsidRDefault="00696BA8" w:rsidP="008F0D35">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403D8F4B" w14:textId="77777777" w:rsidR="00696BA8" w:rsidRPr="00923E9C" w:rsidRDefault="00696BA8" w:rsidP="008F0D3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3106" w:type="dxa"/>
            <w:shd w:val="clear" w:color="auto" w:fill="EFFFFF"/>
            <w:vAlign w:val="center"/>
            <w:hideMark/>
          </w:tcPr>
          <w:p w14:paraId="14AF1237" w14:textId="77777777" w:rsidR="00696BA8" w:rsidRDefault="00696BA8" w:rsidP="008F0D35">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1B5A73AB" w14:textId="77777777" w:rsidR="00696BA8" w:rsidRPr="00923E9C" w:rsidRDefault="00696BA8" w:rsidP="008F0D3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99" w:type="dxa"/>
            <w:shd w:val="clear" w:color="auto" w:fill="EFFFFF"/>
            <w:vAlign w:val="center"/>
            <w:hideMark/>
          </w:tcPr>
          <w:p w14:paraId="7814169F"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696BA8" w:rsidRPr="00B55EE1" w14:paraId="56B7C6EF" w14:textId="77777777" w:rsidTr="00696BA8">
        <w:trPr>
          <w:trHeight w:val="559"/>
        </w:trPr>
        <w:tc>
          <w:tcPr>
            <w:tcW w:w="736" w:type="dxa"/>
            <w:vAlign w:val="center"/>
          </w:tcPr>
          <w:p w14:paraId="75D377DF"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876" w:type="dxa"/>
            <w:shd w:val="clear" w:color="auto" w:fill="auto"/>
            <w:noWrap/>
            <w:vAlign w:val="center"/>
          </w:tcPr>
          <w:p w14:paraId="4CAA8DB6" w14:textId="77777777" w:rsidR="00696BA8" w:rsidRPr="00B55EE1" w:rsidRDefault="00696BA8" w:rsidP="008F0D35">
            <w:pPr>
              <w:spacing w:after="0" w:line="240" w:lineRule="auto"/>
              <w:rPr>
                <w:rFonts w:ascii="Arial" w:eastAsia="Times New Roman" w:hAnsi="Arial" w:cs="Arial"/>
                <w:color w:val="000000"/>
                <w:sz w:val="20"/>
                <w:szCs w:val="20"/>
                <w:lang w:eastAsia="pl-PL"/>
              </w:rPr>
            </w:pPr>
            <w:r w:rsidRPr="005A70A9">
              <w:rPr>
                <w:rFonts w:ascii="Arial" w:eastAsia="Times New Roman" w:hAnsi="Arial" w:cs="Arial"/>
                <w:color w:val="000000"/>
                <w:sz w:val="20"/>
                <w:szCs w:val="20"/>
                <w:lang w:eastAsia="pl-PL"/>
              </w:rPr>
              <w:t xml:space="preserve">Zakup </w:t>
            </w:r>
            <w:r w:rsidRPr="00636DC8">
              <w:rPr>
                <w:rFonts w:ascii="Arial" w:hAnsi="Arial" w:cs="Arial"/>
                <w:sz w:val="20"/>
                <w:szCs w:val="20"/>
              </w:rPr>
              <w:t>sprzętu informatycznego i oprogramowania</w:t>
            </w:r>
            <w:r>
              <w:rPr>
                <w:rFonts w:ascii="Arial" w:hAnsi="Arial" w:cs="Arial"/>
                <w:sz w:val="20"/>
                <w:szCs w:val="20"/>
              </w:rPr>
              <w:t>.</w:t>
            </w:r>
          </w:p>
        </w:tc>
        <w:tc>
          <w:tcPr>
            <w:tcW w:w="3106" w:type="dxa"/>
            <w:shd w:val="clear" w:color="auto" w:fill="auto"/>
            <w:noWrap/>
            <w:vAlign w:val="center"/>
          </w:tcPr>
          <w:p w14:paraId="460B67F1" w14:textId="77777777" w:rsidR="00696BA8" w:rsidRPr="000876A4" w:rsidRDefault="00696BA8" w:rsidP="00696BA8">
            <w:pPr>
              <w:pStyle w:val="Akapitzlist"/>
              <w:numPr>
                <w:ilvl w:val="0"/>
                <w:numId w:val="82"/>
              </w:num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w:t>
            </w:r>
            <w:r w:rsidRPr="00592C6A">
              <w:rPr>
                <w:rFonts w:ascii="Arial" w:eastAsia="Times New Roman" w:hAnsi="Arial" w:cs="Arial"/>
                <w:color w:val="000000"/>
                <w:sz w:val="20"/>
                <w:szCs w:val="20"/>
                <w:lang w:eastAsia="pl-PL"/>
              </w:rPr>
              <w:t>rzygotowanie opisu przedmiotu zamówienia</w:t>
            </w:r>
            <w:r>
              <w:rPr>
                <w:rFonts w:ascii="Arial" w:eastAsia="Times New Roman" w:hAnsi="Arial" w:cs="Arial"/>
                <w:color w:val="000000"/>
                <w:sz w:val="20"/>
                <w:szCs w:val="20"/>
                <w:lang w:eastAsia="pl-PL"/>
              </w:rPr>
              <w:t>;</w:t>
            </w:r>
          </w:p>
          <w:p w14:paraId="3E9F66D0" w14:textId="77777777" w:rsidR="00696BA8" w:rsidRDefault="00696BA8" w:rsidP="00696BA8">
            <w:pPr>
              <w:pStyle w:val="Akapitzlist"/>
              <w:numPr>
                <w:ilvl w:val="0"/>
                <w:numId w:val="82"/>
              </w:num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Przeprowadzenie przetargu;</w:t>
            </w:r>
          </w:p>
          <w:p w14:paraId="04380060" w14:textId="77777777" w:rsidR="00696BA8" w:rsidRDefault="00696BA8" w:rsidP="00696BA8">
            <w:pPr>
              <w:pStyle w:val="Akapitzlist"/>
              <w:numPr>
                <w:ilvl w:val="0"/>
                <w:numId w:val="82"/>
              </w:num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Zawarcie umowy;</w:t>
            </w:r>
          </w:p>
          <w:p w14:paraId="737308F0" w14:textId="77777777" w:rsidR="00696BA8" w:rsidRDefault="00696BA8" w:rsidP="00696BA8">
            <w:pPr>
              <w:pStyle w:val="Akapitzlist"/>
              <w:numPr>
                <w:ilvl w:val="0"/>
                <w:numId w:val="82"/>
              </w:numPr>
              <w:spacing w:after="0" w:line="240" w:lineRule="auto"/>
              <w:rPr>
                <w:rFonts w:ascii="Arial" w:eastAsia="Times New Roman" w:hAnsi="Arial" w:cs="Arial"/>
                <w:color w:val="000000"/>
                <w:sz w:val="20"/>
                <w:szCs w:val="20"/>
                <w:lang w:eastAsia="pl-PL"/>
              </w:rPr>
            </w:pPr>
            <w:r w:rsidRPr="001E7EC0">
              <w:rPr>
                <w:rFonts w:ascii="Arial" w:eastAsia="Times New Roman" w:hAnsi="Arial" w:cs="Arial"/>
                <w:color w:val="000000"/>
                <w:sz w:val="20"/>
                <w:szCs w:val="20"/>
                <w:lang w:eastAsia="pl-PL"/>
              </w:rPr>
              <w:t>Odbiór zamówienia.</w:t>
            </w:r>
          </w:p>
          <w:p w14:paraId="1F2AC385" w14:textId="77777777" w:rsidR="00696BA8" w:rsidRPr="001E7EC0" w:rsidRDefault="00696BA8" w:rsidP="00696BA8">
            <w:pPr>
              <w:pStyle w:val="Akapitzlist"/>
              <w:numPr>
                <w:ilvl w:val="0"/>
                <w:numId w:val="82"/>
              </w:num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Wdrożenie.</w:t>
            </w:r>
          </w:p>
        </w:tc>
        <w:tc>
          <w:tcPr>
            <w:tcW w:w="1799" w:type="dxa"/>
            <w:shd w:val="clear" w:color="000000" w:fill="FFFFFF"/>
            <w:vAlign w:val="center"/>
          </w:tcPr>
          <w:p w14:paraId="469B812F" w14:textId="77777777" w:rsidR="00696BA8" w:rsidRPr="00B55EE1" w:rsidRDefault="00696BA8" w:rsidP="008F0D3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r w:rsidRPr="002248B1">
              <w:rPr>
                <w:rFonts w:ascii="Arial" w:eastAsia="Times New Roman" w:hAnsi="Arial" w:cs="Arial"/>
                <w:sz w:val="20"/>
                <w:szCs w:val="20"/>
                <w:lang w:eastAsia="pl-PL"/>
              </w:rPr>
              <w:t xml:space="preserve"> 7</w:t>
            </w:r>
            <w:r>
              <w:rPr>
                <w:rFonts w:ascii="Arial" w:eastAsia="Times New Roman" w:hAnsi="Arial" w:cs="Arial"/>
                <w:sz w:val="20"/>
                <w:szCs w:val="20"/>
                <w:lang w:eastAsia="pl-PL"/>
              </w:rPr>
              <w:t>71</w:t>
            </w:r>
            <w:r w:rsidRPr="002248B1">
              <w:rPr>
                <w:rFonts w:ascii="Arial" w:eastAsia="Times New Roman" w:hAnsi="Arial" w:cs="Arial"/>
                <w:sz w:val="20"/>
                <w:szCs w:val="20"/>
                <w:lang w:eastAsia="pl-PL"/>
              </w:rPr>
              <w:t xml:space="preserve"> 000,00</w:t>
            </w:r>
          </w:p>
        </w:tc>
      </w:tr>
      <w:tr w:rsidR="00696BA8" w:rsidRPr="00B55EE1" w14:paraId="3FF48D73" w14:textId="77777777" w:rsidTr="00696BA8">
        <w:trPr>
          <w:trHeight w:val="559"/>
        </w:trPr>
        <w:tc>
          <w:tcPr>
            <w:tcW w:w="736" w:type="dxa"/>
            <w:vAlign w:val="center"/>
          </w:tcPr>
          <w:p w14:paraId="63579703"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876" w:type="dxa"/>
            <w:shd w:val="clear" w:color="auto" w:fill="auto"/>
            <w:noWrap/>
            <w:vAlign w:val="center"/>
          </w:tcPr>
          <w:p w14:paraId="32494647" w14:textId="77777777" w:rsidR="00696BA8" w:rsidRPr="00B55EE1" w:rsidRDefault="00696BA8" w:rsidP="008F0D35">
            <w:pPr>
              <w:spacing w:after="0" w:line="240" w:lineRule="auto"/>
              <w:rPr>
                <w:rFonts w:ascii="Arial" w:eastAsia="Times New Roman" w:hAnsi="Arial" w:cs="Arial"/>
                <w:color w:val="000000"/>
                <w:sz w:val="20"/>
                <w:szCs w:val="20"/>
                <w:lang w:eastAsia="pl-PL"/>
              </w:rPr>
            </w:pPr>
            <w:r w:rsidRPr="00A9342A">
              <w:rPr>
                <w:rFonts w:ascii="Arial" w:hAnsi="Arial" w:cs="Arial"/>
                <w:sz w:val="20"/>
                <w:szCs w:val="20"/>
              </w:rPr>
              <w:t>Budowa modułów: bezpieczeństwa żywności</w:t>
            </w:r>
            <w:r>
              <w:rPr>
                <w:rFonts w:ascii="Arial" w:hAnsi="Arial" w:cs="Arial"/>
                <w:sz w:val="20"/>
                <w:szCs w:val="20"/>
              </w:rPr>
              <w:t>,</w:t>
            </w:r>
            <w:r w:rsidRPr="00A9342A">
              <w:rPr>
                <w:rFonts w:ascii="Arial" w:hAnsi="Arial" w:cs="Arial"/>
                <w:sz w:val="20"/>
                <w:szCs w:val="20"/>
              </w:rPr>
              <w:t xml:space="preserve"> zdrowia środowiskowego, , nadzoru nad chemikaliami w systemie SEPIS.</w:t>
            </w:r>
          </w:p>
        </w:tc>
        <w:tc>
          <w:tcPr>
            <w:tcW w:w="3106" w:type="dxa"/>
            <w:shd w:val="clear" w:color="auto" w:fill="auto"/>
            <w:noWrap/>
            <w:vAlign w:val="center"/>
          </w:tcPr>
          <w:p w14:paraId="4019D2C2" w14:textId="77777777" w:rsidR="00696BA8" w:rsidRDefault="00696BA8" w:rsidP="00696BA8">
            <w:pPr>
              <w:pStyle w:val="Akapitzlist"/>
              <w:numPr>
                <w:ilvl w:val="0"/>
                <w:numId w:val="83"/>
              </w:num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Prowadzenie prac programistycznych związanych z budową nowych modułów w systemie.</w:t>
            </w:r>
          </w:p>
          <w:p w14:paraId="39B72276" w14:textId="77777777" w:rsidR="00696BA8" w:rsidRPr="00AE68D0" w:rsidRDefault="00696BA8" w:rsidP="00696BA8">
            <w:pPr>
              <w:pStyle w:val="Akapitzlist"/>
              <w:numPr>
                <w:ilvl w:val="0"/>
                <w:numId w:val="83"/>
              </w:numPr>
              <w:rPr>
                <w:rFonts w:ascii="Arial" w:eastAsia="Times New Roman" w:hAnsi="Arial" w:cs="Arial"/>
                <w:color w:val="000000"/>
                <w:sz w:val="20"/>
                <w:szCs w:val="20"/>
                <w:lang w:eastAsia="pl-PL"/>
              </w:rPr>
            </w:pPr>
            <w:r w:rsidRPr="00AE68D0">
              <w:rPr>
                <w:rFonts w:ascii="Arial" w:eastAsia="Times New Roman" w:hAnsi="Arial" w:cs="Arial"/>
                <w:color w:val="000000"/>
                <w:sz w:val="20"/>
                <w:szCs w:val="20"/>
                <w:lang w:eastAsia="pl-PL"/>
              </w:rPr>
              <w:t xml:space="preserve">Prowadzenie prac </w:t>
            </w:r>
            <w:r>
              <w:rPr>
                <w:rFonts w:ascii="Arial" w:eastAsia="Times New Roman" w:hAnsi="Arial" w:cs="Arial"/>
                <w:color w:val="000000"/>
                <w:sz w:val="20"/>
                <w:szCs w:val="20"/>
                <w:lang w:eastAsia="pl-PL"/>
              </w:rPr>
              <w:t xml:space="preserve">analitycznych </w:t>
            </w:r>
            <w:r w:rsidRPr="00AE68D0">
              <w:rPr>
                <w:rFonts w:ascii="Arial" w:eastAsia="Times New Roman" w:hAnsi="Arial" w:cs="Arial"/>
                <w:color w:val="000000"/>
                <w:sz w:val="20"/>
                <w:szCs w:val="20"/>
                <w:lang w:eastAsia="pl-PL"/>
              </w:rPr>
              <w:t xml:space="preserve"> związanych z budową nowych modułów w systemie.</w:t>
            </w:r>
          </w:p>
          <w:p w14:paraId="41B1D55F" w14:textId="77777777" w:rsidR="00696BA8" w:rsidRPr="00D15230" w:rsidRDefault="00696BA8" w:rsidP="008F0D35">
            <w:pPr>
              <w:pStyle w:val="Akapitzlist"/>
              <w:spacing w:after="0" w:line="240" w:lineRule="auto"/>
              <w:rPr>
                <w:rFonts w:ascii="Arial" w:eastAsia="Times New Roman" w:hAnsi="Arial" w:cs="Arial"/>
                <w:color w:val="000000"/>
                <w:sz w:val="20"/>
                <w:szCs w:val="20"/>
                <w:lang w:eastAsia="pl-PL"/>
              </w:rPr>
            </w:pPr>
          </w:p>
        </w:tc>
        <w:tc>
          <w:tcPr>
            <w:tcW w:w="1799" w:type="dxa"/>
            <w:shd w:val="clear" w:color="000000" w:fill="FFFFFF"/>
            <w:vAlign w:val="center"/>
          </w:tcPr>
          <w:p w14:paraId="5E536272"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2248B1">
              <w:rPr>
                <w:rFonts w:ascii="Arial" w:eastAsia="Times New Roman" w:hAnsi="Arial" w:cs="Arial"/>
                <w:sz w:val="20"/>
                <w:szCs w:val="20"/>
                <w:lang w:eastAsia="pl-PL"/>
              </w:rPr>
              <w:t>1</w:t>
            </w:r>
            <w:r>
              <w:rPr>
                <w:rFonts w:ascii="Arial" w:eastAsia="Times New Roman" w:hAnsi="Arial" w:cs="Arial"/>
                <w:sz w:val="20"/>
                <w:szCs w:val="20"/>
                <w:lang w:eastAsia="pl-PL"/>
              </w:rPr>
              <w:t>2</w:t>
            </w:r>
            <w:r w:rsidRPr="002248B1">
              <w:rPr>
                <w:rFonts w:ascii="Arial" w:eastAsia="Times New Roman" w:hAnsi="Arial" w:cs="Arial"/>
                <w:sz w:val="20"/>
                <w:szCs w:val="20"/>
                <w:lang w:eastAsia="pl-PL"/>
              </w:rPr>
              <w:t xml:space="preserve"> </w:t>
            </w:r>
            <w:r>
              <w:rPr>
                <w:rFonts w:ascii="Arial" w:eastAsia="Times New Roman" w:hAnsi="Arial" w:cs="Arial"/>
                <w:sz w:val="20"/>
                <w:szCs w:val="20"/>
                <w:lang w:eastAsia="pl-PL"/>
              </w:rPr>
              <w:t>751</w:t>
            </w:r>
            <w:r w:rsidRPr="002248B1">
              <w:rPr>
                <w:rFonts w:ascii="Arial" w:eastAsia="Times New Roman" w:hAnsi="Arial" w:cs="Arial"/>
                <w:sz w:val="20"/>
                <w:szCs w:val="20"/>
                <w:lang w:eastAsia="pl-PL"/>
              </w:rPr>
              <w:t xml:space="preserve"> </w:t>
            </w:r>
            <w:r>
              <w:rPr>
                <w:rFonts w:ascii="Arial" w:eastAsia="Times New Roman" w:hAnsi="Arial" w:cs="Arial"/>
                <w:sz w:val="20"/>
                <w:szCs w:val="20"/>
                <w:lang w:eastAsia="pl-PL"/>
              </w:rPr>
              <w:t>274</w:t>
            </w:r>
            <w:r w:rsidRPr="002248B1">
              <w:rPr>
                <w:rFonts w:ascii="Arial" w:eastAsia="Times New Roman" w:hAnsi="Arial" w:cs="Arial"/>
                <w:sz w:val="20"/>
                <w:szCs w:val="20"/>
                <w:lang w:eastAsia="pl-PL"/>
              </w:rPr>
              <w:t>,00</w:t>
            </w:r>
          </w:p>
        </w:tc>
      </w:tr>
      <w:tr w:rsidR="00696BA8" w:rsidRPr="00B55EE1" w14:paraId="491764F1" w14:textId="77777777" w:rsidTr="00696BA8">
        <w:trPr>
          <w:trHeight w:val="559"/>
        </w:trPr>
        <w:tc>
          <w:tcPr>
            <w:tcW w:w="736" w:type="dxa"/>
            <w:vAlign w:val="center"/>
          </w:tcPr>
          <w:p w14:paraId="23E34D0B" w14:textId="77777777" w:rsidR="00696BA8"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876" w:type="dxa"/>
            <w:shd w:val="clear" w:color="auto" w:fill="auto"/>
            <w:noWrap/>
            <w:vAlign w:val="center"/>
          </w:tcPr>
          <w:p w14:paraId="620F77C9" w14:textId="77777777" w:rsidR="00696BA8" w:rsidRDefault="00696BA8" w:rsidP="008F0D35">
            <w:pPr>
              <w:spacing w:after="0" w:line="240" w:lineRule="auto"/>
            </w:pPr>
            <w:r>
              <w:rPr>
                <w:rFonts w:ascii="Arial" w:eastAsia="Times New Roman" w:hAnsi="Arial" w:cs="Arial"/>
                <w:color w:val="000000"/>
                <w:sz w:val="20"/>
                <w:szCs w:val="20"/>
                <w:lang w:eastAsia="pl-PL"/>
              </w:rPr>
              <w:t>Zarządzanie projektem.</w:t>
            </w:r>
          </w:p>
        </w:tc>
        <w:tc>
          <w:tcPr>
            <w:tcW w:w="3106" w:type="dxa"/>
            <w:shd w:val="clear" w:color="auto" w:fill="auto"/>
            <w:noWrap/>
            <w:vAlign w:val="center"/>
          </w:tcPr>
          <w:p w14:paraId="06733D3A" w14:textId="77777777" w:rsidR="00696BA8" w:rsidRDefault="00696BA8" w:rsidP="008F0D3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Prowadzenie prac związanych z realizacją projektu.</w:t>
            </w:r>
          </w:p>
        </w:tc>
        <w:tc>
          <w:tcPr>
            <w:tcW w:w="1799" w:type="dxa"/>
            <w:shd w:val="clear" w:color="000000" w:fill="FFFFFF"/>
            <w:vAlign w:val="center"/>
          </w:tcPr>
          <w:p w14:paraId="0E00A06E" w14:textId="77777777" w:rsidR="00696BA8" w:rsidRPr="002248B1" w:rsidRDefault="00696BA8" w:rsidP="008F0D3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798 726,00</w:t>
            </w:r>
          </w:p>
        </w:tc>
      </w:tr>
      <w:tr w:rsidR="00696BA8" w:rsidRPr="00B55EE1" w14:paraId="3F0BC1D7" w14:textId="77777777" w:rsidTr="00696BA8">
        <w:trPr>
          <w:trHeight w:val="559"/>
        </w:trPr>
        <w:tc>
          <w:tcPr>
            <w:tcW w:w="736" w:type="dxa"/>
            <w:vAlign w:val="center"/>
          </w:tcPr>
          <w:p w14:paraId="2188483F" w14:textId="77777777" w:rsidR="00696BA8"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876" w:type="dxa"/>
            <w:shd w:val="clear" w:color="auto" w:fill="auto"/>
            <w:noWrap/>
            <w:vAlign w:val="center"/>
          </w:tcPr>
          <w:p w14:paraId="04485270" w14:textId="77777777" w:rsidR="00696BA8" w:rsidRPr="00C70675" w:rsidRDefault="00696BA8" w:rsidP="008F0D35">
            <w:pPr>
              <w:spacing w:after="0" w:line="240" w:lineRule="auto"/>
              <w:rPr>
                <w:rFonts w:ascii="Arial" w:hAnsi="Arial" w:cs="Arial"/>
                <w:sz w:val="20"/>
                <w:szCs w:val="20"/>
              </w:rPr>
            </w:pPr>
            <w:r w:rsidRPr="00C70675">
              <w:rPr>
                <w:rFonts w:ascii="Arial" w:hAnsi="Arial" w:cs="Arial"/>
                <w:sz w:val="20"/>
                <w:szCs w:val="20"/>
              </w:rPr>
              <w:t>Promocja projektu</w:t>
            </w:r>
          </w:p>
        </w:tc>
        <w:tc>
          <w:tcPr>
            <w:tcW w:w="3106" w:type="dxa"/>
            <w:shd w:val="clear" w:color="auto" w:fill="auto"/>
            <w:noWrap/>
            <w:vAlign w:val="center"/>
          </w:tcPr>
          <w:p w14:paraId="658F32FB" w14:textId="77777777" w:rsidR="00696BA8" w:rsidRPr="00CF126B" w:rsidRDefault="00696BA8" w:rsidP="008F0D3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Informacja na stronie internetowej, tablica informacyjna </w:t>
            </w:r>
          </w:p>
        </w:tc>
        <w:tc>
          <w:tcPr>
            <w:tcW w:w="1799" w:type="dxa"/>
            <w:shd w:val="clear" w:color="000000" w:fill="FFFFFF"/>
            <w:vAlign w:val="center"/>
          </w:tcPr>
          <w:p w14:paraId="41A3AC0A" w14:textId="77777777" w:rsidR="00696BA8" w:rsidRPr="002248B1" w:rsidRDefault="00696BA8" w:rsidP="008F0D3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1 000,00</w:t>
            </w:r>
          </w:p>
        </w:tc>
      </w:tr>
    </w:tbl>
    <w:p w14:paraId="41183683" w14:textId="77777777" w:rsidR="00696BA8" w:rsidRDefault="00696BA8" w:rsidP="00696BA8">
      <w:pPr>
        <w:rPr>
          <w:rFonts w:ascii="Arial" w:hAnsi="Arial" w:cs="Arial"/>
        </w:rPr>
      </w:pPr>
    </w:p>
    <w:p w14:paraId="58F01E86" w14:textId="77777777" w:rsidR="00696BA8" w:rsidRDefault="00696BA8" w:rsidP="00696BA8">
      <w:pPr>
        <w:rPr>
          <w:rFonts w:ascii="Arial" w:hAnsi="Arial" w:cs="Arial"/>
        </w:rPr>
        <w:sectPr w:rsidR="00696BA8" w:rsidSect="00247A62">
          <w:pgSz w:w="11906" w:h="16838"/>
          <w:pgMar w:top="1417" w:right="1558" w:bottom="1417" w:left="1417" w:header="708" w:footer="708" w:gutter="0"/>
          <w:cols w:space="708"/>
          <w:docGrid w:linePitch="360"/>
        </w:sectPr>
      </w:pPr>
    </w:p>
    <w:p w14:paraId="0ECFD9D8" w14:textId="77777777" w:rsidR="00696BA8" w:rsidRPr="00B55EE1" w:rsidRDefault="00696BA8" w:rsidP="00696BA8">
      <w:pPr>
        <w:spacing w:after="0" w:line="240" w:lineRule="auto"/>
        <w:rPr>
          <w:rFonts w:ascii="Arial" w:eastAsia="Times New Roman" w:hAnsi="Arial" w:cs="Arial"/>
          <w:sz w:val="20"/>
          <w:szCs w:val="20"/>
          <w:lang w:eastAsia="pl-PL"/>
        </w:rPr>
      </w:pPr>
    </w:p>
    <w:tbl>
      <w:tblPr>
        <w:tblW w:w="5245"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245"/>
      </w:tblGrid>
      <w:tr w:rsidR="00696BA8" w:rsidRPr="00B55EE1" w14:paraId="4E0D8898" w14:textId="77777777" w:rsidTr="008F0D35">
        <w:trPr>
          <w:trHeight w:val="460"/>
        </w:trPr>
        <w:tc>
          <w:tcPr>
            <w:tcW w:w="5245" w:type="dxa"/>
            <w:shd w:val="clear" w:color="auto" w:fill="EFFFFF"/>
            <w:vAlign w:val="center"/>
            <w:hideMark/>
          </w:tcPr>
          <w:p w14:paraId="56E4DACE" w14:textId="77777777" w:rsidR="00696BA8" w:rsidRDefault="00696BA8" w:rsidP="008F0D3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III.20 </w:t>
            </w:r>
            <w:r w:rsidRPr="00B55EE1">
              <w:rPr>
                <w:rFonts w:ascii="Arial" w:eastAsia="Times New Roman" w:hAnsi="Arial" w:cs="Arial"/>
                <w:sz w:val="20"/>
                <w:szCs w:val="20"/>
                <w:lang w:eastAsia="pl-PL"/>
              </w:rPr>
              <w:t>Wskaźniki</w:t>
            </w:r>
          </w:p>
          <w:p w14:paraId="24AAF88A" w14:textId="77777777" w:rsidR="00696BA8" w:rsidRPr="00273DB1" w:rsidRDefault="00696BA8" w:rsidP="008F0D35">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783E0D7A" w14:textId="77777777" w:rsidR="00696BA8" w:rsidRDefault="00696BA8" w:rsidP="00696BA8">
      <w:pPr>
        <w:pStyle w:val="Akapitzlist"/>
        <w:spacing w:before="120" w:after="120"/>
        <w:ind w:left="22"/>
        <w:contextualSpacing w:val="0"/>
        <w:rPr>
          <w:rFonts w:ascii="Arial" w:hAnsi="Arial" w:cs="Arial"/>
        </w:rPr>
      </w:pPr>
    </w:p>
    <w:tbl>
      <w:tblPr>
        <w:tblW w:w="1247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4111"/>
        <w:gridCol w:w="1843"/>
        <w:gridCol w:w="1843"/>
        <w:gridCol w:w="1984"/>
        <w:gridCol w:w="2126"/>
      </w:tblGrid>
      <w:tr w:rsidR="00696BA8" w:rsidRPr="00B55EE1" w14:paraId="3C5D7C69" w14:textId="77777777" w:rsidTr="008F0D35">
        <w:trPr>
          <w:trHeight w:val="959"/>
        </w:trPr>
        <w:tc>
          <w:tcPr>
            <w:tcW w:w="567" w:type="dxa"/>
            <w:shd w:val="clear" w:color="auto" w:fill="EFFFFF"/>
            <w:vAlign w:val="center"/>
            <w:hideMark/>
          </w:tcPr>
          <w:p w14:paraId="7F97EE7D" w14:textId="77777777" w:rsidR="00696BA8" w:rsidRPr="00B55EE1" w:rsidRDefault="00696BA8" w:rsidP="008F0D3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4111" w:type="dxa"/>
            <w:shd w:val="clear" w:color="auto" w:fill="EFFFFF"/>
            <w:vAlign w:val="center"/>
          </w:tcPr>
          <w:p w14:paraId="02A52448"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843" w:type="dxa"/>
            <w:shd w:val="clear" w:color="auto" w:fill="EFFFFF"/>
            <w:vAlign w:val="center"/>
            <w:hideMark/>
          </w:tcPr>
          <w:p w14:paraId="146D7CCE" w14:textId="77777777" w:rsidR="00696BA8" w:rsidRDefault="00696BA8" w:rsidP="008F0D35">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4759A97A" w14:textId="77777777" w:rsidR="00696BA8" w:rsidRPr="00923E9C" w:rsidRDefault="00696BA8" w:rsidP="008F0D3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1843" w:type="dxa"/>
            <w:shd w:val="clear" w:color="auto" w:fill="EFFFFF"/>
            <w:vAlign w:val="center"/>
            <w:hideMark/>
          </w:tcPr>
          <w:p w14:paraId="55C79877" w14:textId="77777777" w:rsidR="00696BA8" w:rsidRDefault="00696BA8" w:rsidP="008F0D35">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653103B1" w14:textId="77777777" w:rsidR="00696BA8" w:rsidRPr="00923E9C" w:rsidRDefault="00696BA8" w:rsidP="008F0D3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1984" w:type="dxa"/>
            <w:shd w:val="clear" w:color="auto" w:fill="EFFFFF"/>
            <w:vAlign w:val="center"/>
            <w:hideMark/>
          </w:tcPr>
          <w:p w14:paraId="24677DCF" w14:textId="77777777" w:rsidR="00696BA8" w:rsidRPr="00B55EE1" w:rsidRDefault="00696BA8" w:rsidP="008F0D35">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2126" w:type="dxa"/>
            <w:shd w:val="clear" w:color="auto" w:fill="EFFFFF"/>
            <w:vAlign w:val="center"/>
            <w:hideMark/>
          </w:tcPr>
          <w:p w14:paraId="3152463E"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696BA8" w:rsidRPr="00B55EE1" w14:paraId="5ACABFD5" w14:textId="77777777" w:rsidTr="008F0D35">
        <w:trPr>
          <w:trHeight w:val="784"/>
        </w:trPr>
        <w:tc>
          <w:tcPr>
            <w:tcW w:w="567" w:type="dxa"/>
            <w:shd w:val="clear" w:color="auto" w:fill="auto"/>
            <w:noWrap/>
            <w:vAlign w:val="center"/>
            <w:hideMark/>
          </w:tcPr>
          <w:p w14:paraId="697A9159"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4111" w:type="dxa"/>
            <w:vAlign w:val="center"/>
          </w:tcPr>
          <w:p w14:paraId="1E26EEEE"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79714D">
              <w:rPr>
                <w:rFonts w:ascii="Arial" w:eastAsia="Times New Roman" w:hAnsi="Arial" w:cs="Arial"/>
                <w:sz w:val="20"/>
                <w:szCs w:val="20"/>
                <w:lang w:eastAsia="pl-PL"/>
              </w:rPr>
              <w:t>Liczba podmiotów POZ objętych wsparciem we wdrożeniu e-Usług</w:t>
            </w:r>
            <w:r>
              <w:rPr>
                <w:rFonts w:ascii="Arial" w:eastAsia="Times New Roman" w:hAnsi="Arial" w:cs="Arial"/>
                <w:sz w:val="20"/>
                <w:szCs w:val="20"/>
                <w:lang w:eastAsia="pl-PL"/>
              </w:rPr>
              <w:t>.</w:t>
            </w:r>
          </w:p>
        </w:tc>
        <w:tc>
          <w:tcPr>
            <w:tcW w:w="1843" w:type="dxa"/>
            <w:shd w:val="clear" w:color="auto" w:fill="auto"/>
          </w:tcPr>
          <w:p w14:paraId="56A8F401" w14:textId="77777777" w:rsidR="00696BA8" w:rsidRDefault="00696BA8" w:rsidP="008F0D35">
            <w:pPr>
              <w:spacing w:after="0" w:line="240" w:lineRule="auto"/>
              <w:jc w:val="center"/>
              <w:rPr>
                <w:rFonts w:ascii="Arial" w:eastAsia="Times New Roman" w:hAnsi="Arial" w:cs="Arial"/>
                <w:sz w:val="20"/>
                <w:szCs w:val="20"/>
                <w:lang w:eastAsia="pl-PL"/>
              </w:rPr>
            </w:pPr>
          </w:p>
          <w:p w14:paraId="2AA5B882" w14:textId="77777777" w:rsidR="00696BA8" w:rsidRPr="00B55EE1" w:rsidRDefault="00696BA8" w:rsidP="008F0D3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p>
        </w:tc>
        <w:tc>
          <w:tcPr>
            <w:tcW w:w="1843" w:type="dxa"/>
            <w:shd w:val="clear" w:color="auto" w:fill="auto"/>
          </w:tcPr>
          <w:p w14:paraId="32A42D84" w14:textId="77777777" w:rsidR="00696BA8" w:rsidRDefault="00696BA8" w:rsidP="008F0D35">
            <w:pPr>
              <w:spacing w:after="0" w:line="240" w:lineRule="auto"/>
              <w:jc w:val="center"/>
              <w:rPr>
                <w:rFonts w:ascii="Arial" w:eastAsia="Times New Roman" w:hAnsi="Arial" w:cs="Arial"/>
                <w:sz w:val="20"/>
                <w:szCs w:val="20"/>
                <w:lang w:eastAsia="pl-PL"/>
              </w:rPr>
            </w:pPr>
          </w:p>
          <w:p w14:paraId="5F72F612"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DB24A7">
              <w:rPr>
                <w:rFonts w:ascii="Arial" w:eastAsia="Times New Roman" w:hAnsi="Arial" w:cs="Arial"/>
                <w:sz w:val="20"/>
                <w:szCs w:val="20"/>
                <w:lang w:eastAsia="pl-PL"/>
              </w:rPr>
              <w:t>nie dotyczy</w:t>
            </w:r>
          </w:p>
        </w:tc>
        <w:tc>
          <w:tcPr>
            <w:tcW w:w="1984" w:type="dxa"/>
            <w:shd w:val="clear" w:color="auto" w:fill="auto"/>
          </w:tcPr>
          <w:p w14:paraId="5856F790" w14:textId="77777777" w:rsidR="00696BA8" w:rsidRDefault="00696BA8" w:rsidP="008F0D35">
            <w:pPr>
              <w:spacing w:after="0" w:line="240" w:lineRule="auto"/>
              <w:jc w:val="center"/>
              <w:rPr>
                <w:rFonts w:ascii="Arial" w:eastAsia="Times New Roman" w:hAnsi="Arial" w:cs="Arial"/>
                <w:sz w:val="20"/>
                <w:szCs w:val="20"/>
                <w:lang w:eastAsia="pl-PL"/>
              </w:rPr>
            </w:pPr>
          </w:p>
          <w:p w14:paraId="1B644627"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sidRPr="00DB24A7">
              <w:rPr>
                <w:rFonts w:ascii="Arial" w:eastAsia="Times New Roman" w:hAnsi="Arial" w:cs="Arial"/>
                <w:sz w:val="20"/>
                <w:szCs w:val="20"/>
                <w:lang w:eastAsia="pl-PL"/>
              </w:rPr>
              <w:t>nie dotyczy</w:t>
            </w:r>
          </w:p>
        </w:tc>
        <w:tc>
          <w:tcPr>
            <w:tcW w:w="2126" w:type="dxa"/>
            <w:shd w:val="clear" w:color="auto" w:fill="auto"/>
          </w:tcPr>
          <w:p w14:paraId="70E3FCCA" w14:textId="77777777" w:rsidR="00696BA8" w:rsidRDefault="00696BA8" w:rsidP="008F0D35">
            <w:pPr>
              <w:spacing w:after="0" w:line="240" w:lineRule="auto"/>
              <w:jc w:val="center"/>
              <w:rPr>
                <w:rFonts w:ascii="Arial" w:eastAsia="Times New Roman" w:hAnsi="Arial" w:cs="Arial"/>
                <w:sz w:val="20"/>
                <w:szCs w:val="20"/>
                <w:lang w:eastAsia="pl-PL"/>
              </w:rPr>
            </w:pPr>
          </w:p>
          <w:p w14:paraId="7565BB2E"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DB24A7">
              <w:rPr>
                <w:rFonts w:ascii="Arial" w:eastAsia="Times New Roman" w:hAnsi="Arial" w:cs="Arial"/>
                <w:sz w:val="20"/>
                <w:szCs w:val="20"/>
                <w:lang w:eastAsia="pl-PL"/>
              </w:rPr>
              <w:t>nie dotyczy</w:t>
            </w:r>
          </w:p>
        </w:tc>
      </w:tr>
      <w:tr w:rsidR="00696BA8" w:rsidRPr="00B55EE1" w14:paraId="033D4A06" w14:textId="77777777" w:rsidTr="008F0D35">
        <w:trPr>
          <w:trHeight w:val="784"/>
        </w:trPr>
        <w:tc>
          <w:tcPr>
            <w:tcW w:w="567" w:type="dxa"/>
            <w:shd w:val="clear" w:color="auto" w:fill="auto"/>
            <w:noWrap/>
            <w:vAlign w:val="center"/>
            <w:hideMark/>
          </w:tcPr>
          <w:p w14:paraId="2F2E2C6A"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4111" w:type="dxa"/>
            <w:vAlign w:val="center"/>
          </w:tcPr>
          <w:p w14:paraId="196AB6C7"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sidRPr="0079714D">
              <w:rPr>
                <w:rFonts w:ascii="Arial" w:eastAsia="Times New Roman" w:hAnsi="Arial" w:cs="Arial"/>
                <w:color w:val="000000"/>
                <w:sz w:val="20"/>
                <w:szCs w:val="20"/>
                <w:lang w:eastAsia="pl-PL"/>
              </w:rPr>
              <w:t>Liczba wspartych podmiotów w sektorze ochrony zdrowia, z wyłączeniem podmiotów POZ</w:t>
            </w:r>
            <w:r>
              <w:rPr>
                <w:rFonts w:ascii="Arial" w:eastAsia="Times New Roman" w:hAnsi="Arial" w:cs="Arial"/>
                <w:color w:val="000000"/>
                <w:sz w:val="20"/>
                <w:szCs w:val="20"/>
                <w:lang w:eastAsia="pl-PL"/>
              </w:rPr>
              <w:t>.</w:t>
            </w:r>
          </w:p>
        </w:tc>
        <w:tc>
          <w:tcPr>
            <w:tcW w:w="1843" w:type="dxa"/>
            <w:shd w:val="clear" w:color="auto" w:fill="auto"/>
            <w:noWrap/>
          </w:tcPr>
          <w:p w14:paraId="2DF2A2B9" w14:textId="77777777" w:rsidR="00696BA8" w:rsidRDefault="00696BA8" w:rsidP="008F0D35">
            <w:pPr>
              <w:spacing w:after="0" w:line="240" w:lineRule="auto"/>
              <w:jc w:val="center"/>
              <w:rPr>
                <w:rFonts w:ascii="Arial" w:eastAsia="Times New Roman" w:hAnsi="Arial" w:cs="Arial"/>
                <w:color w:val="000000"/>
                <w:sz w:val="20"/>
                <w:szCs w:val="20"/>
                <w:lang w:eastAsia="pl-PL"/>
              </w:rPr>
            </w:pPr>
          </w:p>
          <w:p w14:paraId="5059500C"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w:t>
            </w:r>
          </w:p>
        </w:tc>
        <w:tc>
          <w:tcPr>
            <w:tcW w:w="1843" w:type="dxa"/>
            <w:shd w:val="clear" w:color="auto" w:fill="auto"/>
          </w:tcPr>
          <w:p w14:paraId="0D60C915" w14:textId="77777777" w:rsidR="00696BA8" w:rsidRDefault="00696BA8" w:rsidP="008F0D35">
            <w:pPr>
              <w:spacing w:after="0" w:line="240" w:lineRule="auto"/>
              <w:jc w:val="center"/>
              <w:rPr>
                <w:rFonts w:ascii="Arial" w:eastAsia="Times New Roman" w:hAnsi="Arial" w:cs="Arial"/>
                <w:sz w:val="20"/>
                <w:szCs w:val="20"/>
                <w:lang w:eastAsia="pl-PL"/>
              </w:rPr>
            </w:pPr>
          </w:p>
          <w:p w14:paraId="550EF39C" w14:textId="77777777" w:rsidR="00696BA8" w:rsidRPr="00B55EE1" w:rsidRDefault="00696BA8" w:rsidP="008F0D3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1984" w:type="dxa"/>
            <w:shd w:val="clear" w:color="auto" w:fill="auto"/>
          </w:tcPr>
          <w:p w14:paraId="39A47E5D" w14:textId="77777777" w:rsidR="00696BA8" w:rsidRDefault="00696BA8" w:rsidP="008F0D35">
            <w:pPr>
              <w:spacing w:after="0" w:line="240" w:lineRule="auto"/>
              <w:jc w:val="center"/>
              <w:rPr>
                <w:rFonts w:ascii="Arial" w:eastAsia="Times New Roman" w:hAnsi="Arial" w:cs="Arial"/>
                <w:color w:val="000000"/>
                <w:sz w:val="20"/>
                <w:szCs w:val="20"/>
                <w:lang w:eastAsia="pl-PL"/>
              </w:rPr>
            </w:pPr>
          </w:p>
          <w:p w14:paraId="769095B1"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2126" w:type="dxa"/>
            <w:shd w:val="clear" w:color="auto" w:fill="auto"/>
          </w:tcPr>
          <w:p w14:paraId="23CB9453" w14:textId="77777777" w:rsidR="00696BA8" w:rsidRDefault="00696BA8" w:rsidP="008F0D35">
            <w:pPr>
              <w:spacing w:after="0" w:line="240" w:lineRule="auto"/>
              <w:jc w:val="center"/>
              <w:rPr>
                <w:rFonts w:ascii="Arial" w:eastAsia="Times New Roman" w:hAnsi="Arial" w:cs="Arial"/>
                <w:sz w:val="20"/>
                <w:szCs w:val="20"/>
                <w:lang w:eastAsia="pl-PL"/>
              </w:rPr>
            </w:pPr>
          </w:p>
          <w:p w14:paraId="5405F2B7" w14:textId="77777777" w:rsidR="00696BA8" w:rsidRPr="00B55EE1" w:rsidRDefault="00696BA8" w:rsidP="008F0D3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118</w:t>
            </w:r>
          </w:p>
        </w:tc>
      </w:tr>
      <w:tr w:rsidR="00696BA8" w:rsidRPr="00B55EE1" w14:paraId="2E4C66CE" w14:textId="77777777" w:rsidTr="008F0D35">
        <w:trPr>
          <w:trHeight w:val="784"/>
        </w:trPr>
        <w:tc>
          <w:tcPr>
            <w:tcW w:w="567" w:type="dxa"/>
            <w:shd w:val="clear" w:color="auto" w:fill="auto"/>
            <w:noWrap/>
            <w:vAlign w:val="center"/>
          </w:tcPr>
          <w:p w14:paraId="614D7F1A" w14:textId="77777777" w:rsidR="00696BA8"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4111" w:type="dxa"/>
            <w:vAlign w:val="center"/>
          </w:tcPr>
          <w:p w14:paraId="7511E7C1"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sidRPr="0079714D">
              <w:rPr>
                <w:rFonts w:ascii="Arial" w:eastAsia="Times New Roman" w:hAnsi="Arial" w:cs="Arial"/>
                <w:color w:val="000000"/>
                <w:sz w:val="20"/>
                <w:szCs w:val="20"/>
                <w:lang w:eastAsia="pl-PL"/>
              </w:rPr>
              <w:t>Wartość zakupionego sprzętu medycznego (CV2)</w:t>
            </w:r>
            <w:r>
              <w:rPr>
                <w:rFonts w:ascii="Arial" w:eastAsia="Times New Roman" w:hAnsi="Arial" w:cs="Arial"/>
                <w:color w:val="000000"/>
                <w:sz w:val="20"/>
                <w:szCs w:val="20"/>
                <w:lang w:eastAsia="pl-PL"/>
              </w:rPr>
              <w:t>.</w:t>
            </w:r>
          </w:p>
        </w:tc>
        <w:tc>
          <w:tcPr>
            <w:tcW w:w="1843" w:type="dxa"/>
            <w:shd w:val="clear" w:color="auto" w:fill="auto"/>
            <w:noWrap/>
          </w:tcPr>
          <w:p w14:paraId="4AF4C9C1" w14:textId="77777777" w:rsidR="00696BA8" w:rsidRDefault="00696BA8" w:rsidP="008F0D35">
            <w:pPr>
              <w:spacing w:after="0" w:line="240" w:lineRule="auto"/>
              <w:jc w:val="center"/>
              <w:rPr>
                <w:rFonts w:ascii="Arial" w:eastAsia="Times New Roman" w:hAnsi="Arial" w:cs="Arial"/>
                <w:sz w:val="20"/>
                <w:szCs w:val="20"/>
                <w:lang w:eastAsia="pl-PL"/>
              </w:rPr>
            </w:pPr>
          </w:p>
          <w:p w14:paraId="2BECC7A8"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produkt</w:t>
            </w:r>
          </w:p>
        </w:tc>
        <w:tc>
          <w:tcPr>
            <w:tcW w:w="1843" w:type="dxa"/>
            <w:shd w:val="clear" w:color="auto" w:fill="auto"/>
          </w:tcPr>
          <w:p w14:paraId="35B44A01" w14:textId="77777777" w:rsidR="00696BA8" w:rsidRDefault="00696BA8" w:rsidP="008F0D35">
            <w:pPr>
              <w:spacing w:after="0" w:line="240" w:lineRule="auto"/>
              <w:jc w:val="center"/>
              <w:rPr>
                <w:rFonts w:ascii="Arial" w:eastAsia="Times New Roman" w:hAnsi="Arial" w:cs="Arial"/>
                <w:sz w:val="20"/>
                <w:szCs w:val="20"/>
                <w:lang w:eastAsia="pl-PL"/>
              </w:rPr>
            </w:pPr>
          </w:p>
          <w:p w14:paraId="6087D743"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DB24A7">
              <w:rPr>
                <w:rFonts w:ascii="Arial" w:eastAsia="Times New Roman" w:hAnsi="Arial" w:cs="Arial"/>
                <w:sz w:val="20"/>
                <w:szCs w:val="20"/>
                <w:lang w:eastAsia="pl-PL"/>
              </w:rPr>
              <w:t>nie dotyczy</w:t>
            </w:r>
          </w:p>
        </w:tc>
        <w:tc>
          <w:tcPr>
            <w:tcW w:w="1984" w:type="dxa"/>
            <w:shd w:val="clear" w:color="auto" w:fill="auto"/>
          </w:tcPr>
          <w:p w14:paraId="565A0971" w14:textId="77777777" w:rsidR="00696BA8" w:rsidRDefault="00696BA8" w:rsidP="008F0D35">
            <w:pPr>
              <w:spacing w:after="0" w:line="240" w:lineRule="auto"/>
              <w:jc w:val="center"/>
              <w:rPr>
                <w:rFonts w:ascii="Arial" w:eastAsia="Times New Roman" w:hAnsi="Arial" w:cs="Arial"/>
                <w:sz w:val="20"/>
                <w:szCs w:val="20"/>
                <w:lang w:eastAsia="pl-PL"/>
              </w:rPr>
            </w:pPr>
          </w:p>
          <w:p w14:paraId="572927AA"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sidRPr="00DB24A7">
              <w:rPr>
                <w:rFonts w:ascii="Arial" w:eastAsia="Times New Roman" w:hAnsi="Arial" w:cs="Arial"/>
                <w:sz w:val="20"/>
                <w:szCs w:val="20"/>
                <w:lang w:eastAsia="pl-PL"/>
              </w:rPr>
              <w:t>nie dotyczy</w:t>
            </w:r>
          </w:p>
        </w:tc>
        <w:tc>
          <w:tcPr>
            <w:tcW w:w="2126" w:type="dxa"/>
            <w:shd w:val="clear" w:color="auto" w:fill="auto"/>
          </w:tcPr>
          <w:p w14:paraId="60E38903" w14:textId="77777777" w:rsidR="00696BA8" w:rsidRDefault="00696BA8" w:rsidP="008F0D35">
            <w:pPr>
              <w:spacing w:after="0" w:line="240" w:lineRule="auto"/>
              <w:jc w:val="center"/>
              <w:rPr>
                <w:rFonts w:ascii="Arial" w:eastAsia="Times New Roman" w:hAnsi="Arial" w:cs="Arial"/>
                <w:sz w:val="20"/>
                <w:szCs w:val="20"/>
                <w:lang w:eastAsia="pl-PL"/>
              </w:rPr>
            </w:pPr>
          </w:p>
          <w:p w14:paraId="140C1348"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DB24A7">
              <w:rPr>
                <w:rFonts w:ascii="Arial" w:eastAsia="Times New Roman" w:hAnsi="Arial" w:cs="Arial"/>
                <w:sz w:val="20"/>
                <w:szCs w:val="20"/>
                <w:lang w:eastAsia="pl-PL"/>
              </w:rPr>
              <w:t>nie dotyczy</w:t>
            </w:r>
          </w:p>
        </w:tc>
      </w:tr>
      <w:tr w:rsidR="00696BA8" w:rsidRPr="00B55EE1" w14:paraId="561D67C3" w14:textId="77777777" w:rsidTr="008F0D35">
        <w:trPr>
          <w:trHeight w:val="784"/>
        </w:trPr>
        <w:tc>
          <w:tcPr>
            <w:tcW w:w="567" w:type="dxa"/>
            <w:shd w:val="clear" w:color="auto" w:fill="auto"/>
            <w:noWrap/>
            <w:vAlign w:val="center"/>
          </w:tcPr>
          <w:p w14:paraId="4410C8C6" w14:textId="77777777" w:rsidR="00696BA8"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4111" w:type="dxa"/>
            <w:vAlign w:val="center"/>
          </w:tcPr>
          <w:p w14:paraId="52F328E6" w14:textId="77777777" w:rsidR="00696BA8" w:rsidRPr="0079714D" w:rsidRDefault="00696BA8" w:rsidP="008F0D35">
            <w:pPr>
              <w:spacing w:after="0" w:line="240" w:lineRule="auto"/>
              <w:jc w:val="center"/>
              <w:rPr>
                <w:rFonts w:ascii="Arial" w:eastAsia="Times New Roman" w:hAnsi="Arial" w:cs="Arial"/>
                <w:color w:val="000000"/>
                <w:sz w:val="20"/>
                <w:szCs w:val="20"/>
                <w:lang w:eastAsia="pl-PL"/>
              </w:rPr>
            </w:pPr>
            <w:r w:rsidRPr="0079714D">
              <w:rPr>
                <w:rFonts w:ascii="Arial" w:eastAsia="Times New Roman" w:hAnsi="Arial" w:cs="Arial"/>
                <w:color w:val="000000"/>
                <w:sz w:val="20"/>
                <w:szCs w:val="20"/>
                <w:lang w:eastAsia="pl-PL"/>
              </w:rPr>
              <w:t>Wartość wydatków kwalifikowalnych przeznaczonych na działania związane z pandemią COVID-19 - CV29</w:t>
            </w:r>
            <w:r>
              <w:rPr>
                <w:rFonts w:ascii="Arial" w:eastAsia="Times New Roman" w:hAnsi="Arial" w:cs="Arial"/>
                <w:color w:val="000000"/>
                <w:sz w:val="20"/>
                <w:szCs w:val="20"/>
                <w:lang w:eastAsia="pl-PL"/>
              </w:rPr>
              <w:t>.</w:t>
            </w:r>
          </w:p>
        </w:tc>
        <w:tc>
          <w:tcPr>
            <w:tcW w:w="1843" w:type="dxa"/>
            <w:shd w:val="clear" w:color="auto" w:fill="auto"/>
            <w:noWrap/>
          </w:tcPr>
          <w:p w14:paraId="5574D8A5" w14:textId="77777777" w:rsidR="00696BA8" w:rsidRDefault="00696BA8" w:rsidP="008F0D35">
            <w:pPr>
              <w:spacing w:after="0" w:line="240" w:lineRule="auto"/>
              <w:jc w:val="center"/>
              <w:rPr>
                <w:rFonts w:ascii="Arial" w:eastAsia="Times New Roman" w:hAnsi="Arial" w:cs="Arial"/>
                <w:sz w:val="20"/>
                <w:szCs w:val="20"/>
                <w:lang w:eastAsia="pl-PL"/>
              </w:rPr>
            </w:pPr>
          </w:p>
          <w:p w14:paraId="7EA80AA7"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produkt</w:t>
            </w:r>
          </w:p>
        </w:tc>
        <w:tc>
          <w:tcPr>
            <w:tcW w:w="1843" w:type="dxa"/>
            <w:shd w:val="clear" w:color="auto" w:fill="auto"/>
          </w:tcPr>
          <w:p w14:paraId="0FADAB45" w14:textId="77777777" w:rsidR="00696BA8" w:rsidRDefault="00696BA8" w:rsidP="008F0D35">
            <w:pPr>
              <w:spacing w:after="0" w:line="240" w:lineRule="auto"/>
              <w:jc w:val="center"/>
              <w:rPr>
                <w:rFonts w:ascii="Arial" w:eastAsia="Times New Roman" w:hAnsi="Arial" w:cs="Arial"/>
                <w:sz w:val="20"/>
                <w:szCs w:val="20"/>
                <w:lang w:eastAsia="pl-PL"/>
              </w:rPr>
            </w:pPr>
          </w:p>
          <w:p w14:paraId="1490409F"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DB24A7">
              <w:rPr>
                <w:rFonts w:ascii="Arial" w:eastAsia="Times New Roman" w:hAnsi="Arial" w:cs="Arial"/>
                <w:sz w:val="20"/>
                <w:szCs w:val="20"/>
                <w:lang w:eastAsia="pl-PL"/>
              </w:rPr>
              <w:t>nie dotyczy</w:t>
            </w:r>
          </w:p>
        </w:tc>
        <w:tc>
          <w:tcPr>
            <w:tcW w:w="1984" w:type="dxa"/>
            <w:shd w:val="clear" w:color="auto" w:fill="auto"/>
          </w:tcPr>
          <w:p w14:paraId="7D0BE355" w14:textId="77777777" w:rsidR="00696BA8" w:rsidRDefault="00696BA8" w:rsidP="008F0D35">
            <w:pPr>
              <w:spacing w:after="0" w:line="240" w:lineRule="auto"/>
              <w:jc w:val="center"/>
              <w:rPr>
                <w:rFonts w:ascii="Arial" w:eastAsia="Times New Roman" w:hAnsi="Arial" w:cs="Arial"/>
                <w:sz w:val="20"/>
                <w:szCs w:val="20"/>
                <w:lang w:eastAsia="pl-PL"/>
              </w:rPr>
            </w:pPr>
          </w:p>
          <w:p w14:paraId="4C1D3056" w14:textId="77777777" w:rsidR="00696BA8" w:rsidRPr="00B55EE1" w:rsidRDefault="00696BA8" w:rsidP="008F0D35">
            <w:pPr>
              <w:spacing w:after="0" w:line="240" w:lineRule="auto"/>
              <w:jc w:val="center"/>
              <w:rPr>
                <w:rFonts w:ascii="Arial" w:eastAsia="Times New Roman" w:hAnsi="Arial" w:cs="Arial"/>
                <w:color w:val="000000"/>
                <w:sz w:val="20"/>
                <w:szCs w:val="20"/>
                <w:lang w:eastAsia="pl-PL"/>
              </w:rPr>
            </w:pPr>
            <w:r w:rsidRPr="00DB24A7">
              <w:rPr>
                <w:rFonts w:ascii="Arial" w:eastAsia="Times New Roman" w:hAnsi="Arial" w:cs="Arial"/>
                <w:sz w:val="20"/>
                <w:szCs w:val="20"/>
                <w:lang w:eastAsia="pl-PL"/>
              </w:rPr>
              <w:t>nie dotyczy</w:t>
            </w:r>
          </w:p>
        </w:tc>
        <w:tc>
          <w:tcPr>
            <w:tcW w:w="2126" w:type="dxa"/>
            <w:shd w:val="clear" w:color="auto" w:fill="auto"/>
          </w:tcPr>
          <w:p w14:paraId="16D421D8" w14:textId="77777777" w:rsidR="00696BA8" w:rsidRDefault="00696BA8" w:rsidP="008F0D35">
            <w:pPr>
              <w:spacing w:after="0" w:line="240" w:lineRule="auto"/>
              <w:jc w:val="center"/>
              <w:rPr>
                <w:rFonts w:ascii="Arial" w:eastAsia="Times New Roman" w:hAnsi="Arial" w:cs="Arial"/>
                <w:sz w:val="20"/>
                <w:szCs w:val="20"/>
                <w:lang w:eastAsia="pl-PL"/>
              </w:rPr>
            </w:pPr>
          </w:p>
          <w:p w14:paraId="632323B3" w14:textId="77777777" w:rsidR="00696BA8" w:rsidRPr="00B55EE1" w:rsidRDefault="00696BA8" w:rsidP="008F0D35">
            <w:pPr>
              <w:spacing w:after="0" w:line="240" w:lineRule="auto"/>
              <w:jc w:val="center"/>
              <w:rPr>
                <w:rFonts w:ascii="Arial" w:eastAsia="Times New Roman" w:hAnsi="Arial" w:cs="Arial"/>
                <w:sz w:val="20"/>
                <w:szCs w:val="20"/>
                <w:lang w:eastAsia="pl-PL"/>
              </w:rPr>
            </w:pPr>
            <w:r w:rsidRPr="00DB24A7">
              <w:rPr>
                <w:rFonts w:ascii="Arial" w:eastAsia="Times New Roman" w:hAnsi="Arial" w:cs="Arial"/>
                <w:sz w:val="20"/>
                <w:szCs w:val="20"/>
                <w:lang w:eastAsia="pl-PL"/>
              </w:rPr>
              <w:t>nie dotyczy</w:t>
            </w:r>
          </w:p>
        </w:tc>
      </w:tr>
      <w:tr w:rsidR="00696BA8" w:rsidRPr="00B55EE1" w14:paraId="0B4920AE" w14:textId="77777777" w:rsidTr="008F0D35">
        <w:trPr>
          <w:trHeight w:val="784"/>
        </w:trPr>
        <w:tc>
          <w:tcPr>
            <w:tcW w:w="567" w:type="dxa"/>
            <w:shd w:val="clear" w:color="auto" w:fill="auto"/>
            <w:noWrap/>
            <w:vAlign w:val="center"/>
          </w:tcPr>
          <w:p w14:paraId="41228698" w14:textId="77777777" w:rsidR="00696BA8" w:rsidRDefault="00696BA8" w:rsidP="008F0D3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4111" w:type="dxa"/>
            <w:vAlign w:val="center"/>
          </w:tcPr>
          <w:p w14:paraId="64925E7E" w14:textId="77777777" w:rsidR="00696BA8" w:rsidRPr="0079714D" w:rsidRDefault="00696BA8" w:rsidP="008F0D35">
            <w:pPr>
              <w:spacing w:after="0" w:line="240" w:lineRule="auto"/>
              <w:jc w:val="center"/>
              <w:rPr>
                <w:rFonts w:ascii="Arial" w:eastAsia="Times New Roman" w:hAnsi="Arial" w:cs="Arial"/>
                <w:color w:val="000000"/>
                <w:sz w:val="20"/>
                <w:szCs w:val="20"/>
                <w:lang w:eastAsia="pl-PL"/>
              </w:rPr>
            </w:pPr>
            <w:r w:rsidRPr="0079714D">
              <w:rPr>
                <w:rFonts w:ascii="Arial" w:eastAsia="Times New Roman" w:hAnsi="Arial" w:cs="Arial"/>
                <w:sz w:val="20"/>
                <w:szCs w:val="20"/>
                <w:lang w:eastAsia="pl-PL"/>
              </w:rPr>
              <w:t>Liczba leczonych w podmiotach leczniczych objętych wsparciem</w:t>
            </w:r>
            <w:r>
              <w:rPr>
                <w:rFonts w:ascii="Arial" w:eastAsia="Times New Roman" w:hAnsi="Arial" w:cs="Arial"/>
                <w:sz w:val="20"/>
                <w:szCs w:val="20"/>
                <w:lang w:eastAsia="pl-PL"/>
              </w:rPr>
              <w:t xml:space="preserve">. </w:t>
            </w:r>
          </w:p>
        </w:tc>
        <w:tc>
          <w:tcPr>
            <w:tcW w:w="1843" w:type="dxa"/>
            <w:shd w:val="clear" w:color="auto" w:fill="auto"/>
            <w:noWrap/>
          </w:tcPr>
          <w:p w14:paraId="5E3FE97A" w14:textId="77777777" w:rsidR="00696BA8" w:rsidRDefault="00696BA8" w:rsidP="008F0D35">
            <w:pPr>
              <w:spacing w:after="0" w:line="240" w:lineRule="auto"/>
              <w:jc w:val="center"/>
              <w:rPr>
                <w:rFonts w:ascii="Arial" w:eastAsia="Times New Roman" w:hAnsi="Arial" w:cs="Arial"/>
                <w:sz w:val="20"/>
                <w:szCs w:val="20"/>
                <w:lang w:eastAsia="pl-PL"/>
              </w:rPr>
            </w:pPr>
          </w:p>
          <w:p w14:paraId="54ECE820" w14:textId="77777777" w:rsidR="00696BA8" w:rsidRDefault="00696BA8" w:rsidP="008F0D3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w:t>
            </w:r>
          </w:p>
        </w:tc>
        <w:tc>
          <w:tcPr>
            <w:tcW w:w="1843" w:type="dxa"/>
            <w:shd w:val="clear" w:color="auto" w:fill="auto"/>
          </w:tcPr>
          <w:p w14:paraId="1F9208AA" w14:textId="77777777" w:rsidR="00696BA8" w:rsidRDefault="00696BA8" w:rsidP="008F0D35">
            <w:pPr>
              <w:spacing w:after="0" w:line="240" w:lineRule="auto"/>
              <w:jc w:val="center"/>
              <w:rPr>
                <w:rFonts w:ascii="Arial" w:eastAsia="Times New Roman" w:hAnsi="Arial" w:cs="Arial"/>
                <w:sz w:val="20"/>
                <w:szCs w:val="20"/>
                <w:lang w:eastAsia="pl-PL"/>
              </w:rPr>
            </w:pPr>
          </w:p>
          <w:p w14:paraId="406330F5" w14:textId="77777777" w:rsidR="00696BA8" w:rsidRDefault="00696BA8" w:rsidP="008F0D35">
            <w:pPr>
              <w:spacing w:after="0" w:line="240" w:lineRule="auto"/>
              <w:jc w:val="center"/>
              <w:rPr>
                <w:rFonts w:ascii="Arial" w:eastAsia="Times New Roman" w:hAnsi="Arial" w:cs="Arial"/>
                <w:sz w:val="20"/>
                <w:szCs w:val="20"/>
                <w:lang w:eastAsia="pl-PL"/>
              </w:rPr>
            </w:pPr>
            <w:r w:rsidRPr="00DB24A7">
              <w:rPr>
                <w:rFonts w:ascii="Arial" w:eastAsia="Times New Roman" w:hAnsi="Arial" w:cs="Arial"/>
                <w:sz w:val="20"/>
                <w:szCs w:val="20"/>
                <w:lang w:eastAsia="pl-PL"/>
              </w:rPr>
              <w:t>nie dotyczy</w:t>
            </w:r>
          </w:p>
        </w:tc>
        <w:tc>
          <w:tcPr>
            <w:tcW w:w="1984" w:type="dxa"/>
            <w:shd w:val="clear" w:color="auto" w:fill="auto"/>
          </w:tcPr>
          <w:p w14:paraId="385A009E" w14:textId="77777777" w:rsidR="00696BA8" w:rsidRDefault="00696BA8" w:rsidP="008F0D35">
            <w:pPr>
              <w:spacing w:after="0" w:line="240" w:lineRule="auto"/>
              <w:jc w:val="center"/>
              <w:rPr>
                <w:rFonts w:ascii="Arial" w:eastAsia="Times New Roman" w:hAnsi="Arial" w:cs="Arial"/>
                <w:sz w:val="20"/>
                <w:szCs w:val="20"/>
                <w:lang w:eastAsia="pl-PL"/>
              </w:rPr>
            </w:pPr>
          </w:p>
          <w:p w14:paraId="6FD69087" w14:textId="77777777" w:rsidR="00696BA8" w:rsidRDefault="00696BA8" w:rsidP="008F0D35">
            <w:pPr>
              <w:spacing w:after="0" w:line="240" w:lineRule="auto"/>
              <w:jc w:val="center"/>
              <w:rPr>
                <w:rFonts w:ascii="Arial" w:eastAsia="Times New Roman" w:hAnsi="Arial" w:cs="Arial"/>
                <w:sz w:val="20"/>
                <w:szCs w:val="20"/>
                <w:lang w:eastAsia="pl-PL"/>
              </w:rPr>
            </w:pPr>
            <w:r w:rsidRPr="00DB24A7">
              <w:rPr>
                <w:rFonts w:ascii="Arial" w:eastAsia="Times New Roman" w:hAnsi="Arial" w:cs="Arial"/>
                <w:sz w:val="20"/>
                <w:szCs w:val="20"/>
                <w:lang w:eastAsia="pl-PL"/>
              </w:rPr>
              <w:t>nie dotyczy</w:t>
            </w:r>
          </w:p>
        </w:tc>
        <w:tc>
          <w:tcPr>
            <w:tcW w:w="2126" w:type="dxa"/>
            <w:shd w:val="clear" w:color="auto" w:fill="auto"/>
          </w:tcPr>
          <w:p w14:paraId="157370CC" w14:textId="77777777" w:rsidR="00696BA8" w:rsidRDefault="00696BA8" w:rsidP="008F0D35">
            <w:pPr>
              <w:spacing w:after="0" w:line="240" w:lineRule="auto"/>
              <w:jc w:val="center"/>
              <w:rPr>
                <w:rFonts w:ascii="Arial" w:eastAsia="Times New Roman" w:hAnsi="Arial" w:cs="Arial"/>
                <w:sz w:val="20"/>
                <w:szCs w:val="20"/>
                <w:lang w:eastAsia="pl-PL"/>
              </w:rPr>
            </w:pPr>
          </w:p>
          <w:p w14:paraId="08BB0F5D" w14:textId="77777777" w:rsidR="00696BA8" w:rsidRDefault="00696BA8" w:rsidP="008F0D35">
            <w:pPr>
              <w:spacing w:after="0" w:line="240" w:lineRule="auto"/>
              <w:jc w:val="center"/>
              <w:rPr>
                <w:rFonts w:ascii="Arial" w:eastAsia="Times New Roman" w:hAnsi="Arial" w:cs="Arial"/>
                <w:sz w:val="20"/>
                <w:szCs w:val="20"/>
                <w:lang w:eastAsia="pl-PL"/>
              </w:rPr>
            </w:pPr>
            <w:r w:rsidRPr="00DB24A7">
              <w:rPr>
                <w:rFonts w:ascii="Arial" w:eastAsia="Times New Roman" w:hAnsi="Arial" w:cs="Arial"/>
                <w:sz w:val="20"/>
                <w:szCs w:val="20"/>
                <w:lang w:eastAsia="pl-PL"/>
              </w:rPr>
              <w:t>nie dotyczy</w:t>
            </w:r>
          </w:p>
        </w:tc>
      </w:tr>
    </w:tbl>
    <w:p w14:paraId="0F77680A" w14:textId="77777777" w:rsidR="00696BA8" w:rsidRDefault="00696BA8" w:rsidP="00696BA8">
      <w:pPr>
        <w:rPr>
          <w:rFonts w:ascii="Arial" w:hAnsi="Arial" w:cs="Arial"/>
        </w:rPr>
        <w:sectPr w:rsidR="00696BA8" w:rsidSect="00F2431B">
          <w:pgSz w:w="16838" w:h="11906" w:orient="landscape"/>
          <w:pgMar w:top="1417" w:right="1417" w:bottom="1558" w:left="1417" w:header="708" w:footer="708" w:gutter="0"/>
          <w:cols w:space="708"/>
          <w:docGrid w:linePitch="360"/>
        </w:sectPr>
      </w:pPr>
    </w:p>
    <w:p w14:paraId="72DEFD47" w14:textId="77777777" w:rsidR="00696BA8" w:rsidRPr="007A4984" w:rsidRDefault="00696BA8" w:rsidP="00696BA8">
      <w:pPr>
        <w:rPr>
          <w:rFonts w:ascii="Arial" w:hAnsi="Arial" w:cs="Arial"/>
          <w:sz w:val="20"/>
          <w:szCs w:val="20"/>
        </w:rPr>
      </w:pPr>
    </w:p>
    <w:p w14:paraId="0ACDC6F9" w14:textId="77777777" w:rsidR="00696BA8" w:rsidRDefault="00696BA8" w:rsidP="00696BA8">
      <w:pPr>
        <w:pStyle w:val="Akapitzlist"/>
        <w:rPr>
          <w:rFonts w:ascii="Arial" w:hAnsi="Arial" w:cs="Arial"/>
          <w:b/>
          <w:bCs/>
          <w:sz w:val="24"/>
          <w:szCs w:val="24"/>
        </w:rPr>
      </w:pPr>
    </w:p>
    <w:p w14:paraId="53F8AE77" w14:textId="77777777" w:rsidR="00696BA8" w:rsidRDefault="00696BA8" w:rsidP="00696BA8">
      <w:pPr>
        <w:pStyle w:val="Akapitzlist"/>
        <w:rPr>
          <w:rFonts w:ascii="Arial" w:hAnsi="Arial" w:cs="Arial"/>
          <w:b/>
          <w:bCs/>
          <w:sz w:val="24"/>
          <w:szCs w:val="24"/>
        </w:rPr>
      </w:pPr>
    </w:p>
    <w:p w14:paraId="26B3D475" w14:textId="5F5B7555" w:rsidR="00B122BB" w:rsidRDefault="00B122BB" w:rsidP="00B122BB">
      <w:pPr>
        <w:pStyle w:val="Akapitzlist"/>
        <w:numPr>
          <w:ilvl w:val="0"/>
          <w:numId w:val="1"/>
        </w:numPr>
        <w:rPr>
          <w:rFonts w:ascii="Arial" w:hAnsi="Arial" w:cs="Arial"/>
          <w:b/>
          <w:bCs/>
          <w:sz w:val="24"/>
          <w:szCs w:val="24"/>
        </w:rPr>
      </w:pPr>
      <w:r>
        <w:rPr>
          <w:rFonts w:ascii="Arial" w:hAnsi="Arial" w:cs="Arial"/>
          <w:b/>
          <w:bCs/>
          <w:sz w:val="24"/>
          <w:szCs w:val="24"/>
        </w:rPr>
        <w:t>REGIONALNY PROGRAM ZDROWOTNY (RPZ) (BLOK IV) Nie dotyczy</w:t>
      </w:r>
    </w:p>
    <w:p w14:paraId="363B42C2" w14:textId="3FB6897D" w:rsidR="00B122BB" w:rsidRPr="00B122BB" w:rsidRDefault="00B122BB" w:rsidP="00B122BB">
      <w:pPr>
        <w:rPr>
          <w:rFonts w:ascii="Arial" w:hAnsi="Arial" w:cs="Arial"/>
          <w:b/>
          <w:bCs/>
          <w:sz w:val="24"/>
          <w:szCs w:val="24"/>
        </w:rPr>
        <w:sectPr w:rsidR="00B122BB" w:rsidRPr="00B122BB" w:rsidSect="00420AA0">
          <w:pgSz w:w="11906" w:h="16838"/>
          <w:pgMar w:top="1417" w:right="1558" w:bottom="1417" w:left="1417" w:header="708" w:footer="708" w:gutter="0"/>
          <w:cols w:space="708"/>
          <w:docGrid w:linePitch="360"/>
        </w:sectPr>
      </w:pPr>
    </w:p>
    <w:p w14:paraId="5281D72A" w14:textId="7A584757" w:rsidR="003D0515" w:rsidRDefault="003D0515" w:rsidP="00D026DF">
      <w:pPr>
        <w:tabs>
          <w:tab w:val="left" w:pos="1842"/>
        </w:tabs>
        <w:rPr>
          <w:rFonts w:ascii="Arial" w:hAnsi="Arial" w:cs="Arial"/>
        </w:rPr>
      </w:pPr>
    </w:p>
    <w:p w14:paraId="1F8B6393" w14:textId="57B2B2CC" w:rsidR="00884E6C" w:rsidRPr="00884E6C" w:rsidRDefault="00884E6C" w:rsidP="000C1B0C">
      <w:pPr>
        <w:pStyle w:val="Akapitzlist"/>
        <w:numPr>
          <w:ilvl w:val="0"/>
          <w:numId w:val="1"/>
        </w:numPr>
        <w:rPr>
          <w:rFonts w:ascii="Arial" w:hAnsi="Arial" w:cs="Arial"/>
          <w:b/>
          <w:bCs/>
          <w:sz w:val="24"/>
          <w:szCs w:val="24"/>
        </w:rPr>
      </w:pPr>
      <w:r w:rsidRPr="00884E6C">
        <w:rPr>
          <w:rFonts w:ascii="Arial" w:hAnsi="Arial" w:cs="Arial"/>
          <w:b/>
          <w:bCs/>
          <w:sz w:val="24"/>
          <w:szCs w:val="24"/>
        </w:rPr>
        <w:t>KRYTERIA WYBORU PROJEKTÓW</w:t>
      </w:r>
      <w:r w:rsidR="00C11138">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09"/>
      </w:tblGrid>
      <w:tr w:rsidR="00273DB1" w14:paraId="6C547949" w14:textId="77777777" w:rsidTr="00273DB1">
        <w:trPr>
          <w:trHeight w:val="423"/>
        </w:trPr>
        <w:tc>
          <w:tcPr>
            <w:tcW w:w="13641" w:type="dxa"/>
            <w:shd w:val="clear" w:color="auto" w:fill="F2F2F2" w:themeFill="background1" w:themeFillShade="F2"/>
            <w:vAlign w:val="center"/>
          </w:tcPr>
          <w:p w14:paraId="467AB3E7" w14:textId="3FBA7B41" w:rsidR="00273DB1" w:rsidRDefault="00273DB1" w:rsidP="003E0BC5">
            <w:pPr>
              <w:rPr>
                <w:rFonts w:ascii="Arial" w:eastAsia="Times New Roman" w:hAnsi="Arial" w:cs="Arial"/>
                <w:b/>
                <w:bCs/>
                <w:i/>
                <w:iCs/>
                <w:color w:val="000000"/>
                <w:sz w:val="20"/>
                <w:szCs w:val="20"/>
                <w:lang w:eastAsia="pl-PL"/>
              </w:rPr>
            </w:pPr>
            <w:r>
              <w:rPr>
                <w:rFonts w:ascii="Arial" w:eastAsia="Times New Roman" w:hAnsi="Arial" w:cs="Arial"/>
                <w:color w:val="000000"/>
                <w:sz w:val="20"/>
                <w:szCs w:val="20"/>
                <w:lang w:eastAsia="pl-PL"/>
              </w:rPr>
              <w:t>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Informacje o konkursie </w:t>
            </w:r>
            <w:r w:rsidRPr="00D52071">
              <w:rPr>
                <w:rFonts w:ascii="Arial" w:eastAsia="Times New Roman" w:hAnsi="Arial" w:cs="Arial"/>
                <w:strike/>
                <w:color w:val="000000"/>
                <w:sz w:val="20"/>
                <w:szCs w:val="20"/>
                <w:lang w:eastAsia="pl-PL"/>
              </w:rPr>
              <w:t>lub projekcie pozakonkursowym</w:t>
            </w:r>
            <w:r w:rsidRPr="000C1B0C">
              <w:rPr>
                <w:rFonts w:ascii="Arial" w:eastAsia="Times New Roman" w:hAnsi="Arial" w:cs="Arial"/>
                <w:color w:val="000000"/>
                <w:sz w:val="20"/>
                <w:szCs w:val="20"/>
                <w:lang w:eastAsia="pl-PL"/>
              </w:rPr>
              <w:t>, którego dotyczą kryteria wyboru</w:t>
            </w:r>
          </w:p>
        </w:tc>
      </w:tr>
    </w:tbl>
    <w:p w14:paraId="65F4C15D" w14:textId="77777777" w:rsidR="008E595A" w:rsidRPr="008E595A" w:rsidRDefault="008E595A" w:rsidP="003E0BC5">
      <w:pPr>
        <w:rPr>
          <w:rFonts w:ascii="Arial" w:eastAsia="Times New Roman" w:hAnsi="Arial" w:cs="Arial"/>
          <w:b/>
          <w:b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55EE1" w14:paraId="498B0DA9" w14:textId="77777777" w:rsidTr="000C1B0C">
        <w:trPr>
          <w:trHeight w:val="809"/>
        </w:trPr>
        <w:tc>
          <w:tcPr>
            <w:tcW w:w="13608" w:type="dxa"/>
            <w:shd w:val="clear" w:color="auto" w:fill="F2F2F2" w:themeFill="background1" w:themeFillShade="F2"/>
            <w:vAlign w:val="center"/>
            <w:hideMark/>
          </w:tcPr>
          <w:p w14:paraId="50D779FA" w14:textId="77777777" w:rsidR="000C1B0C" w:rsidRDefault="000C1B0C" w:rsidP="0099144E">
            <w:pPr>
              <w:shd w:val="clear" w:color="auto" w:fill="F2F2F2" w:themeFill="background1" w:themeFillShade="F2"/>
              <w:spacing w:after="0" w:line="240" w:lineRule="auto"/>
              <w:rPr>
                <w:rFonts w:ascii="Arial" w:eastAsia="Times New Roman" w:hAnsi="Arial" w:cs="Arial"/>
                <w:color w:val="000000"/>
                <w:sz w:val="20"/>
                <w:szCs w:val="20"/>
                <w:lang w:eastAsia="pl-PL"/>
              </w:rPr>
            </w:pPr>
            <w:bookmarkStart w:id="31" w:name="_Hlk83648770"/>
            <w:r w:rsidRPr="00B55EE1">
              <w:rPr>
                <w:rFonts w:ascii="Arial" w:eastAsia="Times New Roman" w:hAnsi="Arial" w:cs="Arial"/>
                <w:color w:val="000000"/>
                <w:sz w:val="20"/>
                <w:szCs w:val="20"/>
                <w:lang w:eastAsia="pl-PL"/>
              </w:rPr>
              <w:t xml:space="preserve">Nr konkursu/ </w:t>
            </w:r>
            <w:r w:rsidRPr="00D52071">
              <w:rPr>
                <w:rFonts w:ascii="Arial" w:eastAsia="Times New Roman" w:hAnsi="Arial" w:cs="Arial"/>
                <w:strike/>
                <w:color w:val="000000"/>
                <w:sz w:val="20"/>
                <w:szCs w:val="20"/>
                <w:lang w:eastAsia="pl-PL"/>
              </w:rPr>
              <w:t>projektu pozakonkursowego</w:t>
            </w:r>
          </w:p>
          <w:p w14:paraId="756F4A87" w14:textId="0E2FAFA4" w:rsidR="000C1B0C" w:rsidRPr="000C1B0C" w:rsidRDefault="000C1B0C" w:rsidP="0099144E">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sidR="00726495">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tbl>
    <w:bookmarkEnd w:id="31"/>
    <w:p w14:paraId="5B451BD7" w14:textId="515E2291" w:rsidR="004875F1" w:rsidRPr="00F10A77" w:rsidRDefault="00217929" w:rsidP="003E0BC5">
      <w:pP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POIiŚ.11.K.</w:t>
      </w:r>
      <w:r w:rsidR="00F25638">
        <w:rPr>
          <w:rFonts w:ascii="Arial" w:eastAsia="Times New Roman" w:hAnsi="Arial" w:cs="Arial"/>
          <w:b/>
          <w:bCs/>
          <w:color w:val="000000"/>
          <w:sz w:val="20"/>
          <w:szCs w:val="20"/>
          <w:lang w:eastAsia="pl-PL"/>
        </w:rPr>
        <w:t>2</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55EE1" w14:paraId="4101AB3B" w14:textId="77777777" w:rsidTr="000C1B0C">
        <w:trPr>
          <w:trHeight w:val="546"/>
        </w:trPr>
        <w:tc>
          <w:tcPr>
            <w:tcW w:w="13608" w:type="dxa"/>
            <w:shd w:val="clear" w:color="auto" w:fill="F2F2F2" w:themeFill="background1" w:themeFillShade="F2"/>
            <w:vAlign w:val="center"/>
            <w:hideMark/>
          </w:tcPr>
          <w:p w14:paraId="27E96CDA" w14:textId="77777777" w:rsidR="000C1B0C" w:rsidRPr="00D4675A" w:rsidRDefault="000C1B0C" w:rsidP="0099144E">
            <w:pPr>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Tytuł konkursu/ </w:t>
            </w:r>
            <w:r w:rsidRPr="00D52071">
              <w:rPr>
                <w:rFonts w:ascii="Arial" w:eastAsia="Times New Roman" w:hAnsi="Arial" w:cs="Arial"/>
                <w:strike/>
                <w:color w:val="000000"/>
                <w:sz w:val="20"/>
                <w:szCs w:val="20"/>
                <w:lang w:eastAsia="pl-PL"/>
              </w:rPr>
              <w:t>projektu pozakonkursowego</w:t>
            </w:r>
            <w:r w:rsidRPr="00B55EE1">
              <w:rPr>
                <w:rFonts w:ascii="Arial" w:eastAsia="Times New Roman" w:hAnsi="Arial" w:cs="Arial"/>
                <w:b/>
                <w:bCs/>
                <w:color w:val="000000"/>
                <w:sz w:val="20"/>
                <w:szCs w:val="20"/>
                <w:lang w:eastAsia="pl-PL"/>
              </w:rPr>
              <w:t> </w:t>
            </w:r>
          </w:p>
        </w:tc>
      </w:tr>
    </w:tbl>
    <w:p w14:paraId="47DDE7D9" w14:textId="77777777" w:rsidR="00F25638" w:rsidRDefault="00F25638" w:rsidP="00341B29">
      <w:pPr>
        <w:rPr>
          <w:rFonts w:ascii="Arial" w:eastAsia="Times New Roman" w:hAnsi="Arial" w:cs="Arial"/>
          <w:bCs/>
          <w:kern w:val="32"/>
          <w:sz w:val="20"/>
          <w:szCs w:val="20"/>
          <w:lang w:eastAsia="x-none"/>
        </w:rPr>
      </w:pPr>
    </w:p>
    <w:p w14:paraId="4881212F" w14:textId="10778788" w:rsidR="00F25638" w:rsidRPr="001077A9" w:rsidRDefault="00F25638" w:rsidP="00C854DA">
      <w:pPr>
        <w:keepNext/>
        <w:widowControl w:val="0"/>
        <w:spacing w:after="0" w:line="276" w:lineRule="auto"/>
        <w:ind w:right="57"/>
        <w:outlineLvl w:val="1"/>
        <w:rPr>
          <w:rFonts w:ascii="Arial" w:eastAsia="Calibri" w:hAnsi="Arial" w:cs="Arial"/>
          <w:bCs/>
          <w:kern w:val="32"/>
          <w:sz w:val="20"/>
          <w:szCs w:val="20"/>
          <w:lang w:eastAsia="x-none"/>
        </w:rPr>
      </w:pPr>
      <w:r w:rsidRPr="001077A9">
        <w:rPr>
          <w:rFonts w:ascii="Arial" w:eastAsia="Times New Roman" w:hAnsi="Arial" w:cs="Arial"/>
          <w:bCs/>
          <w:kern w:val="32"/>
          <w:sz w:val="20"/>
          <w:szCs w:val="20"/>
          <w:lang w:eastAsia="x-none"/>
        </w:rPr>
        <w:t xml:space="preserve">Konkurs </w:t>
      </w:r>
      <w:r w:rsidR="00E91841">
        <w:rPr>
          <w:rFonts w:ascii="Arial" w:eastAsia="Times New Roman" w:hAnsi="Arial" w:cs="Arial"/>
          <w:bCs/>
          <w:kern w:val="32"/>
          <w:sz w:val="20"/>
          <w:szCs w:val="20"/>
          <w:lang w:eastAsia="x-none"/>
        </w:rPr>
        <w:t xml:space="preserve">dla </w:t>
      </w:r>
      <w:r w:rsidR="00CC38ED">
        <w:rPr>
          <w:rFonts w:ascii="Arial" w:eastAsia="Times New Roman" w:hAnsi="Arial" w:cs="Arial"/>
          <w:bCs/>
          <w:kern w:val="32"/>
          <w:sz w:val="20"/>
          <w:szCs w:val="20"/>
          <w:lang w:eastAsia="x-none"/>
        </w:rPr>
        <w:t xml:space="preserve">podmiotów leczniczych </w:t>
      </w:r>
      <w:r w:rsidR="008B2B28">
        <w:rPr>
          <w:rFonts w:ascii="Arial" w:eastAsia="Times New Roman" w:hAnsi="Arial" w:cs="Arial"/>
          <w:bCs/>
          <w:kern w:val="32"/>
          <w:sz w:val="20"/>
          <w:szCs w:val="20"/>
          <w:lang w:eastAsia="x-none"/>
        </w:rPr>
        <w:t>w celu niwelowania skutków pandemii</w:t>
      </w:r>
      <w:r w:rsidR="00D91944">
        <w:rPr>
          <w:rFonts w:ascii="Arial" w:eastAsia="Times New Roman" w:hAnsi="Arial" w:cs="Arial"/>
          <w:bCs/>
          <w:kern w:val="32"/>
          <w:sz w:val="20"/>
          <w:szCs w:val="20"/>
          <w:lang w:eastAsia="x-none"/>
        </w:rPr>
        <w:t xml:space="preserve"> </w:t>
      </w:r>
      <w:r w:rsidR="00D91944">
        <w:rPr>
          <w:rFonts w:ascii="Arial" w:eastAsia="Times New Roman" w:hAnsi="Arial" w:cs="Arial"/>
          <w:kern w:val="32"/>
          <w:sz w:val="20"/>
          <w:szCs w:val="20"/>
          <w:lang w:eastAsia="x-none"/>
        </w:rPr>
        <w:t>COVID-19, innych chorób zakaźnych i związanych z nimi sytuacjami kryzysowymi</w:t>
      </w:r>
      <w:r w:rsidR="00F75D21">
        <w:rPr>
          <w:rStyle w:val="Odwoanieprzypisudolnego"/>
          <w:rFonts w:ascii="Arial" w:eastAsia="Times New Roman" w:hAnsi="Arial" w:cs="Arial"/>
          <w:kern w:val="32"/>
          <w:sz w:val="20"/>
          <w:szCs w:val="20"/>
          <w:lang w:eastAsia="x-none"/>
        </w:rPr>
        <w:footnoteReference w:id="19"/>
      </w:r>
      <w:r w:rsidR="00D91944" w:rsidRPr="006D7470">
        <w:rPr>
          <w:rFonts w:ascii="Arial" w:eastAsia="Calibri" w:hAnsi="Arial" w:cs="Arial"/>
          <w:bCs/>
          <w:kern w:val="32"/>
          <w:sz w:val="20"/>
          <w:szCs w:val="20"/>
          <w:lang w:eastAsia="x-none"/>
        </w:rPr>
        <w:t>.</w:t>
      </w:r>
      <w:r w:rsidR="008B2B28">
        <w:rPr>
          <w:rFonts w:ascii="Arial" w:eastAsia="Times New Roman" w:hAnsi="Arial" w:cs="Arial"/>
          <w:bCs/>
          <w:kern w:val="32"/>
          <w:sz w:val="20"/>
          <w:szCs w:val="20"/>
          <w:lang w:eastAsia="x-none"/>
        </w:rPr>
        <w:t>.</w:t>
      </w:r>
    </w:p>
    <w:p w14:paraId="1121ECB6" w14:textId="75D49E3E" w:rsidR="00F25638" w:rsidRDefault="00F25638" w:rsidP="00C854DA">
      <w:pPr>
        <w:spacing w:line="276" w:lineRule="auto"/>
        <w:rPr>
          <w:rFonts w:ascii="Arial" w:eastAsia="Times New Roman" w:hAnsi="Arial" w:cs="Arial"/>
          <w:bCs/>
          <w:kern w:val="32"/>
          <w:sz w:val="20"/>
          <w:szCs w:val="20"/>
          <w:lang w:eastAsia="x-none"/>
        </w:rPr>
      </w:pPr>
    </w:p>
    <w:p w14:paraId="2BC94ED5" w14:textId="77777777" w:rsidR="00F25638" w:rsidRDefault="00F25638" w:rsidP="00341B29">
      <w:pPr>
        <w:rPr>
          <w:rFonts w:ascii="Arial" w:eastAsia="Times New Roman" w:hAnsi="Arial" w:cs="Arial"/>
          <w:bCs/>
          <w:kern w:val="32"/>
          <w:sz w:val="20"/>
          <w:szCs w:val="20"/>
          <w:lang w:eastAsia="x-none"/>
        </w:rPr>
      </w:pPr>
    </w:p>
    <w:p w14:paraId="30834C83" w14:textId="1DE66BFB" w:rsidR="003E0BC5" w:rsidRPr="00341B29" w:rsidRDefault="00341B29" w:rsidP="00341B29">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 xml:space="preserve">V.2 </w:t>
      </w:r>
      <w:r w:rsidR="00884E6C" w:rsidRPr="00341B29">
        <w:rPr>
          <w:rFonts w:ascii="Arial" w:eastAsia="Times New Roman" w:hAnsi="Arial" w:cs="Arial"/>
          <w:b/>
          <w:bCs/>
          <w:color w:val="000000"/>
          <w:sz w:val="20"/>
          <w:szCs w:val="20"/>
          <w:lang w:eastAsia="pl-PL"/>
        </w:rPr>
        <w:t>REKOMENDACJE KOMITETU STERUJĄCEGO</w:t>
      </w:r>
      <w:r w:rsidR="00706079">
        <w:rPr>
          <w:rFonts w:ascii="Arial" w:eastAsia="Times New Roman" w:hAnsi="Arial" w:cs="Arial"/>
          <w:b/>
          <w:bCs/>
          <w:color w:val="000000"/>
          <w:sz w:val="20"/>
          <w:szCs w:val="20"/>
          <w:lang w:eastAsia="pl-PL"/>
        </w:rPr>
        <w:t xml:space="preserve">     </w:t>
      </w:r>
    </w:p>
    <w:p w14:paraId="3D0FF41D" w14:textId="4CDE4C7D" w:rsidR="00884E6C" w:rsidRPr="00BF1B52" w:rsidRDefault="00884E6C" w:rsidP="000C1B0C">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sidR="003977AE">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897"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709"/>
        <w:gridCol w:w="4394"/>
        <w:gridCol w:w="1843"/>
        <w:gridCol w:w="1995"/>
        <w:gridCol w:w="4956"/>
      </w:tblGrid>
      <w:tr w:rsidR="00884E6C" w:rsidRPr="00B55EE1" w14:paraId="5407CB32" w14:textId="77777777" w:rsidTr="00EF7459">
        <w:trPr>
          <w:trHeight w:val="1215"/>
        </w:trPr>
        <w:tc>
          <w:tcPr>
            <w:tcW w:w="709" w:type="dxa"/>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3EA7F3BC" w14:textId="6D353CC3" w:rsidR="00884E6C" w:rsidRPr="00B55EE1" w:rsidRDefault="00341B29"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00884E6C"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4394"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6B870735" w14:textId="38AE051F" w:rsidR="00884E6C" w:rsidRPr="00BA062F" w:rsidRDefault="00884E6C" w:rsidP="00BA062F">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4C3E512E" w14:textId="6A36DFFB" w:rsidR="00BA062F" w:rsidRPr="00BF1B52" w:rsidRDefault="00BA062F" w:rsidP="00BA062F">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sidR="005A5C39">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1843"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26EEA42A" w14:textId="77777777" w:rsidR="00884E6C" w:rsidRDefault="00884E6C"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DBD4268" w14:textId="0EDFDA43" w:rsidR="00884E6C" w:rsidRPr="00BF1B52" w:rsidRDefault="00884E6C" w:rsidP="00884E6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w:t>
            </w:r>
            <w:r w:rsidR="00BA062F" w:rsidRPr="00BF1B52">
              <w:rPr>
                <w:rFonts w:ascii="Arial" w:hAnsi="Arial" w:cs="Arial"/>
                <w:i/>
                <w:iCs/>
                <w:color w:val="7F7F7F" w:themeColor="text1" w:themeTint="80"/>
                <w:sz w:val="16"/>
                <w:szCs w:val="16"/>
              </w:rPr>
              <w:t>a</w:t>
            </w:r>
            <w:r w:rsidRPr="00BF1B52">
              <w:rPr>
                <w:rFonts w:ascii="Arial" w:hAnsi="Arial" w:cs="Arial"/>
                <w:i/>
                <w:iCs/>
                <w:color w:val="7F7F7F" w:themeColor="text1" w:themeTint="80"/>
                <w:sz w:val="16"/>
                <w:szCs w:val="16"/>
              </w:rPr>
              <w:t xml:space="preserve"> (brzmienie) oraz numer proponowanego przez IZ/ IP kryterium</w:t>
            </w:r>
          </w:p>
        </w:tc>
        <w:tc>
          <w:tcPr>
            <w:tcW w:w="1995"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09A21F58" w14:textId="77777777" w:rsidR="00884E6C" w:rsidRDefault="00884E6C"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30A94A74" w14:textId="78A7DDCB" w:rsidR="00884E6C" w:rsidRPr="00BF1B52" w:rsidRDefault="00884E6C" w:rsidP="00884E6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956" w:type="dxa"/>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39029EF5" w14:textId="6EDBE61F" w:rsidR="00884E6C" w:rsidRDefault="00884E6C"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sidR="003977AE">
              <w:rPr>
                <w:rFonts w:ascii="Arial" w:eastAsia="Times New Roman" w:hAnsi="Arial" w:cs="Arial"/>
                <w:color w:val="000000"/>
                <w:sz w:val="20"/>
                <w:szCs w:val="20"/>
                <w:lang w:eastAsia="pl-PL"/>
              </w:rPr>
              <w:t xml:space="preserve"> KS</w:t>
            </w:r>
          </w:p>
          <w:p w14:paraId="699A003B" w14:textId="48D28619" w:rsidR="00BA062F" w:rsidRPr="00BF1B52" w:rsidRDefault="00BA062F" w:rsidP="00BF1B52">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CB64A3" w:rsidRPr="001077A9" w14:paraId="19881A6E"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195FC159" w14:textId="7540250F" w:rsidR="00CB64A3" w:rsidRPr="001077A9" w:rsidRDefault="009B2751" w:rsidP="00D9291C">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1</w:t>
            </w:r>
          </w:p>
        </w:tc>
        <w:tc>
          <w:tcPr>
            <w:tcW w:w="4394" w:type="dxa"/>
            <w:tcBorders>
              <w:top w:val="single" w:sz="4" w:space="0" w:color="auto"/>
              <w:left w:val="single" w:sz="4" w:space="0" w:color="auto"/>
              <w:right w:val="single" w:sz="4" w:space="0" w:color="auto"/>
            </w:tcBorders>
            <w:shd w:val="clear" w:color="auto" w:fill="auto"/>
            <w:noWrap/>
            <w:vAlign w:val="center"/>
          </w:tcPr>
          <w:p w14:paraId="18F5CCD9" w14:textId="34C29454" w:rsidR="00BD6EB3" w:rsidRPr="001077A9" w:rsidRDefault="00BD6EB3" w:rsidP="001077A9">
            <w:pPr>
              <w:spacing w:after="120" w:line="240" w:lineRule="auto"/>
              <w:jc w:val="both"/>
              <w:rPr>
                <w:rFonts w:ascii="Arial" w:hAnsi="Arial" w:cs="Arial"/>
                <w:sz w:val="18"/>
                <w:szCs w:val="18"/>
              </w:rPr>
            </w:pPr>
            <w:r w:rsidRPr="001077A9">
              <w:rPr>
                <w:rFonts w:ascii="Arial" w:hAnsi="Arial" w:cs="Arial"/>
                <w:sz w:val="18"/>
                <w:szCs w:val="18"/>
              </w:rPr>
              <w:t>Projekt jest zgodny z regionalnymi i lokalnymi potrzebami wynikającymi z aktualnych danych statystycznych, w tym danych demograficznych, epidemiologicznych. Powyższe powinno wynikać z mapy potrzeb zdrowotnych za 2020 r. lub w przypadku jej braku analizy aktualnych danych dokonanych przez wnioskodawcę.</w:t>
            </w:r>
          </w:p>
          <w:p w14:paraId="6DB6F01B" w14:textId="558E5EAE" w:rsidR="009B2751" w:rsidRPr="001077A9" w:rsidRDefault="009B2751" w:rsidP="001077A9">
            <w:pPr>
              <w:spacing w:after="120" w:line="240" w:lineRule="auto"/>
              <w:jc w:val="both"/>
              <w:rPr>
                <w:rFonts w:ascii="Arial" w:hAnsi="Arial" w:cs="Arial"/>
                <w:sz w:val="18"/>
                <w:szCs w:val="18"/>
              </w:rPr>
            </w:pPr>
            <w:r w:rsidRPr="001077A9">
              <w:rPr>
                <w:rFonts w:ascii="Arial" w:hAnsi="Arial" w:cs="Arial"/>
                <w:sz w:val="18"/>
                <w:szCs w:val="18"/>
              </w:rPr>
              <w:t xml:space="preserve">Do dofinansowania może być przyjęty wyłącznie projekt posiadający pozytywną opinię o celowości inwestycji, o której mowa w ustawie o świadczeniach opieki zdrowotnej finansowanych ze środków publicznych (zwaną dalej: OCI). </w:t>
            </w:r>
            <w:r w:rsidR="00BD6EB3" w:rsidRPr="001077A9">
              <w:rPr>
                <w:rFonts w:ascii="Arial" w:hAnsi="Arial" w:cs="Arial"/>
                <w:sz w:val="18"/>
                <w:szCs w:val="18"/>
              </w:rPr>
              <w:t>która została</w:t>
            </w:r>
            <w:r w:rsidRPr="001077A9">
              <w:rPr>
                <w:rFonts w:ascii="Arial" w:hAnsi="Arial" w:cs="Arial"/>
                <w:sz w:val="18"/>
                <w:szCs w:val="18"/>
              </w:rPr>
              <w:t xml:space="preserve"> załączona do wniosku o dofinansowanie.</w:t>
            </w:r>
            <w:bookmarkStart w:id="32" w:name="_Hlk77581433"/>
          </w:p>
          <w:p w14:paraId="0EFFD608" w14:textId="00DD16B1" w:rsidR="00CB64A3" w:rsidRPr="001077A9" w:rsidRDefault="00CB64A3" w:rsidP="001077A9">
            <w:pPr>
              <w:spacing w:after="120" w:line="240" w:lineRule="auto"/>
              <w:jc w:val="both"/>
              <w:rPr>
                <w:rFonts w:ascii="Arial" w:hAnsi="Arial" w:cs="Arial"/>
                <w:sz w:val="18"/>
                <w:szCs w:val="18"/>
              </w:rPr>
            </w:pPr>
            <w:r w:rsidRPr="001077A9">
              <w:rPr>
                <w:rFonts w:ascii="Arial" w:hAnsi="Arial" w:cs="Arial"/>
                <w:sz w:val="18"/>
                <w:szCs w:val="18"/>
              </w:rPr>
              <w:t xml:space="preserve">Do dofinansowania mogą być przyjęte wyłącznie projekty zgodne z regionalnymi </w:t>
            </w:r>
            <w:r w:rsidRPr="001077A9">
              <w:rPr>
                <w:rFonts w:ascii="Arial" w:hAnsi="Arial" w:cs="Arial"/>
                <w:sz w:val="18"/>
                <w:szCs w:val="18"/>
              </w:rPr>
              <w:br/>
              <w:t>i lokalnymi potrzebami wynikającymi z aktualnych danych statystycznych, w tym danych</w:t>
            </w:r>
            <w:r w:rsidR="00210625" w:rsidRPr="001077A9">
              <w:rPr>
                <w:rFonts w:ascii="Arial" w:hAnsi="Arial" w:cs="Arial"/>
                <w:sz w:val="18"/>
                <w:szCs w:val="18"/>
              </w:rPr>
              <w:t xml:space="preserve"> </w:t>
            </w:r>
            <w:r w:rsidRPr="001077A9">
              <w:rPr>
                <w:rFonts w:ascii="Arial" w:hAnsi="Arial" w:cs="Arial"/>
                <w:sz w:val="18"/>
                <w:szCs w:val="18"/>
              </w:rPr>
              <w:t>demograficznych, epidemiologicznych (np. zachorowania, liczba ozdrowieńców), zidentyfikowanych deficytów w opiece zdrowotnej</w:t>
            </w:r>
            <w:bookmarkEnd w:id="32"/>
            <w:r w:rsidRPr="001077A9">
              <w:rPr>
                <w:rFonts w:ascii="Arial" w:hAnsi="Arial" w:cs="Arial"/>
                <w:sz w:val="18"/>
                <w:szCs w:val="18"/>
              </w:rPr>
              <w:t>. Powyższe dane powinny wynikać z mapy potrzeb zdrowotnych za 2020 r. lub w przypadku jej braku analizy aktualnych danych dokonanych przez wnioskodawcę.</w:t>
            </w:r>
          </w:p>
          <w:p w14:paraId="0989265D" w14:textId="5663AEC8" w:rsidR="00CB64A3" w:rsidRPr="001077A9" w:rsidRDefault="00CB64A3" w:rsidP="001077A9">
            <w:pPr>
              <w:spacing w:after="120" w:line="240" w:lineRule="auto"/>
              <w:jc w:val="both"/>
              <w:rPr>
                <w:rFonts w:ascii="Arial" w:hAnsi="Arial" w:cs="Arial"/>
                <w:sz w:val="18"/>
                <w:szCs w:val="18"/>
              </w:rPr>
            </w:pPr>
            <w:bookmarkStart w:id="33" w:name="_Hlk77581803"/>
            <w:r w:rsidRPr="001077A9">
              <w:rPr>
                <w:rFonts w:ascii="Arial" w:hAnsi="Arial" w:cs="Arial"/>
                <w:sz w:val="18"/>
                <w:szCs w:val="18"/>
              </w:rPr>
              <w:t>Do dofinansowania mogą być przyjęte projekty zgodne z Planami Transformacji (odpowiednio krajowym lub regionalnym), o ile zakres działań zaplanowanych w projekcie jest ujęty w danym Planie</w:t>
            </w:r>
            <w:bookmarkEnd w:id="33"/>
            <w:r w:rsidRPr="001077A9">
              <w:rPr>
                <w:rStyle w:val="Odwoanieprzypisudolnego"/>
                <w:rFonts w:ascii="Arial" w:hAnsi="Arial" w:cs="Arial"/>
                <w:sz w:val="18"/>
                <w:szCs w:val="18"/>
              </w:rPr>
              <w:footnoteReference w:id="20"/>
            </w:r>
            <w:r w:rsidRPr="001077A9">
              <w:rPr>
                <w:rFonts w:ascii="Arial" w:hAnsi="Arial" w:cs="Arial"/>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165A5" w14:textId="4F84FC47" w:rsidR="00CB64A3" w:rsidRPr="001077A9" w:rsidRDefault="00CB64A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bCs/>
                <w:sz w:val="18"/>
                <w:szCs w:val="18"/>
                <w:lang w:eastAsia="pl-PL"/>
              </w:rPr>
              <w:t xml:space="preserve">Zgodność z właściwą mapą potrzeb zdrowotnych potwierdzona posiadaniem pozytywnej opinii </w:t>
            </w:r>
            <w:r w:rsidRPr="001077A9">
              <w:rPr>
                <w:rFonts w:ascii="Arial" w:eastAsia="Times New Roman" w:hAnsi="Arial" w:cs="Arial"/>
                <w:bCs/>
                <w:sz w:val="18"/>
                <w:szCs w:val="18"/>
                <w:lang w:eastAsia="pl-PL"/>
              </w:rPr>
              <w:br/>
              <w:t>o celowości inwestycji (jeśli dotyczy)</w:t>
            </w:r>
            <w:r w:rsidRPr="001077A9">
              <w:rPr>
                <w:rFonts w:ascii="Arial" w:eastAsia="Times New Roman" w:hAnsi="Arial" w:cs="Arial"/>
                <w:bCs/>
                <w:sz w:val="18"/>
                <w:szCs w:val="18"/>
                <w:vertAlign w:val="superscript"/>
                <w:lang w:eastAsia="pl-PL"/>
              </w:rPr>
              <w:footnoteReference w:id="21"/>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076751" w14:textId="55824F70" w:rsidR="00CB64A3" w:rsidRPr="001077A9" w:rsidRDefault="00CB64A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7DF55D0E" w14:textId="6D13480B" w:rsidR="00CB64A3" w:rsidRPr="001077A9" w:rsidRDefault="00CB64A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8)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515A958B" w14:textId="77777777" w:rsidR="00CB64A3" w:rsidRPr="001077A9" w:rsidRDefault="00CB64A3" w:rsidP="001077A9">
            <w:pPr>
              <w:widowControl w:val="0"/>
              <w:spacing w:before="1" w:after="0" w:line="240" w:lineRule="auto"/>
              <w:ind w:left="58" w:right="315"/>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 ramach kryterium będzie weryfikowane, czy:</w:t>
            </w:r>
          </w:p>
          <w:p w14:paraId="1B27D2DC" w14:textId="1F9473C8" w:rsidR="00CB64A3" w:rsidRPr="001077A9" w:rsidRDefault="00CB64A3" w:rsidP="001077A9">
            <w:pPr>
              <w:widowControl w:val="0"/>
              <w:spacing w:before="1" w:after="0" w:line="240" w:lineRule="auto"/>
              <w:ind w:left="58"/>
              <w:jc w:val="both"/>
              <w:rPr>
                <w:rFonts w:ascii="Arial" w:eastAsia="Times New Roman" w:hAnsi="Arial" w:cs="Arial"/>
                <w:i/>
                <w:sz w:val="18"/>
                <w:szCs w:val="18"/>
                <w:lang w:eastAsia="pl-PL" w:bidi="pl-PL"/>
              </w:rPr>
            </w:pPr>
            <w:r w:rsidRPr="001077A9">
              <w:rPr>
                <w:rFonts w:ascii="Arial" w:eastAsia="Times New Roman" w:hAnsi="Arial" w:cs="Arial"/>
                <w:sz w:val="18"/>
                <w:szCs w:val="18"/>
                <w:lang w:eastAsia="pl-PL" w:bidi="pl-PL"/>
              </w:rPr>
              <w:t xml:space="preserve">- Inwestycja posiada pozytywną opinię o celowości inwestycji (dalej: OCI), o której mowa w </w:t>
            </w:r>
            <w:r w:rsidRPr="001077A9">
              <w:rPr>
                <w:rFonts w:ascii="Arial" w:eastAsia="Times New Roman" w:hAnsi="Arial" w:cs="Arial"/>
                <w:i/>
                <w:sz w:val="18"/>
                <w:szCs w:val="18"/>
                <w:lang w:eastAsia="pl-PL" w:bidi="pl-PL"/>
              </w:rPr>
              <w:t>ustawie o świadczeniach opieki zdrowotnej finansowanych ze środków publicznych.</w:t>
            </w:r>
          </w:p>
          <w:p w14:paraId="2A404643" w14:textId="69F38BC0" w:rsidR="00CB64A3" w:rsidRPr="001077A9" w:rsidRDefault="00CB64A3" w:rsidP="001077A9">
            <w:pPr>
              <w:widowControl w:val="0"/>
              <w:spacing w:before="1" w:after="0" w:line="240" w:lineRule="auto"/>
              <w:ind w:left="58" w:right="58"/>
              <w:jc w:val="both"/>
              <w:rPr>
                <w:rFonts w:ascii="Arial" w:eastAsia="Times New Roman" w:hAnsi="Arial" w:cs="Arial"/>
                <w:sz w:val="18"/>
                <w:szCs w:val="18"/>
                <w:lang w:eastAsia="pl-PL"/>
              </w:rPr>
            </w:pPr>
            <w:r w:rsidRPr="001077A9">
              <w:rPr>
                <w:rFonts w:ascii="Arial" w:eastAsia="Times New Roman" w:hAnsi="Arial" w:cs="Arial"/>
                <w:iCs/>
                <w:sz w:val="18"/>
                <w:szCs w:val="18"/>
                <w:lang w:eastAsia="pl-PL" w:bidi="pl-PL"/>
              </w:rPr>
              <w:t xml:space="preserve">W przypadku, gdy OCI nie jest wymagane, warunkiem spełnienia kryterium jest wykazanie we wniosku </w:t>
            </w:r>
            <w:r w:rsidR="00F95F2E" w:rsidRPr="001077A9">
              <w:rPr>
                <w:rFonts w:ascii="Arial" w:eastAsia="Times New Roman" w:hAnsi="Arial" w:cs="Arial"/>
                <w:iCs/>
                <w:sz w:val="18"/>
                <w:szCs w:val="18"/>
                <w:lang w:eastAsia="pl-PL" w:bidi="pl-PL"/>
              </w:rPr>
              <w:br/>
            </w:r>
            <w:r w:rsidRPr="001077A9">
              <w:rPr>
                <w:rFonts w:ascii="Arial" w:eastAsia="Times New Roman" w:hAnsi="Arial" w:cs="Arial"/>
                <w:iCs/>
                <w:sz w:val="18"/>
                <w:szCs w:val="18"/>
                <w:lang w:eastAsia="pl-PL" w:bidi="pl-PL"/>
              </w:rPr>
              <w:t>o dofinansowanie, że p</w:t>
            </w:r>
            <w:r w:rsidRPr="001077A9">
              <w:rPr>
                <w:rFonts w:ascii="Arial" w:eastAsia="Times New Roman" w:hAnsi="Arial" w:cs="Arial"/>
                <w:iCs/>
                <w:sz w:val="18"/>
                <w:szCs w:val="18"/>
                <w:lang w:eastAsia="pl-PL"/>
              </w:rPr>
              <w:t xml:space="preserve">rojekt jest zgodny z regionalnymi </w:t>
            </w:r>
            <w:r w:rsidR="00F95F2E" w:rsidRPr="001077A9">
              <w:rPr>
                <w:rFonts w:ascii="Arial" w:eastAsia="Times New Roman" w:hAnsi="Arial" w:cs="Arial"/>
                <w:iCs/>
                <w:sz w:val="18"/>
                <w:szCs w:val="18"/>
                <w:lang w:eastAsia="pl-PL"/>
              </w:rPr>
              <w:br/>
            </w:r>
            <w:r w:rsidRPr="001077A9">
              <w:rPr>
                <w:rFonts w:ascii="Arial" w:eastAsia="Times New Roman" w:hAnsi="Arial" w:cs="Arial"/>
                <w:iCs/>
                <w:sz w:val="18"/>
                <w:szCs w:val="18"/>
                <w:lang w:eastAsia="pl-PL"/>
              </w:rPr>
              <w:t>i lokalnymi potrzebami wynikającymi z aktualnych danych statystycznych, w tym danych demograficznych, epidemiologicznych (np. zachorowania, liczba ozdrowieńców), zidentyfikowanych deficytów w opiece zdrowotnej</w:t>
            </w:r>
            <w:r w:rsidRPr="001077A9">
              <w:rPr>
                <w:rFonts w:ascii="Arial" w:eastAsia="Times New Roman" w:hAnsi="Arial" w:cs="Arial"/>
                <w:sz w:val="18"/>
                <w:szCs w:val="18"/>
                <w:lang w:eastAsia="pl-PL"/>
              </w:rPr>
              <w:t xml:space="preserve"> Powyższe dane powinny wynikać z mapy potrzeb zdrowotnych za 2020 r. lub w przypadku jej braku, analizy aktualnych danych dokonanych przez wnioskodawcę. Zgodność z aktualnymi regionalnymi </w:t>
            </w:r>
            <w:r w:rsidR="00F95F2E" w:rsidRPr="001077A9">
              <w:rPr>
                <w:rFonts w:ascii="Arial" w:eastAsia="Times New Roman" w:hAnsi="Arial" w:cs="Arial"/>
                <w:sz w:val="18"/>
                <w:szCs w:val="18"/>
                <w:lang w:eastAsia="pl-PL"/>
              </w:rPr>
              <w:br/>
            </w:r>
            <w:r w:rsidRPr="001077A9">
              <w:rPr>
                <w:rFonts w:ascii="Arial" w:eastAsia="Times New Roman" w:hAnsi="Arial" w:cs="Arial"/>
                <w:sz w:val="18"/>
                <w:szCs w:val="18"/>
                <w:lang w:eastAsia="pl-PL"/>
              </w:rPr>
              <w:t xml:space="preserve">i lokalnymi potrzebami oceniana jest na podstawie uzasadnienia wnioskodawcy zawartego we wniosku </w:t>
            </w:r>
            <w:r w:rsidR="00F95F2E" w:rsidRPr="001077A9">
              <w:rPr>
                <w:rFonts w:ascii="Arial" w:eastAsia="Times New Roman" w:hAnsi="Arial" w:cs="Arial"/>
                <w:sz w:val="18"/>
                <w:szCs w:val="18"/>
                <w:lang w:eastAsia="pl-PL"/>
              </w:rPr>
              <w:br/>
            </w:r>
            <w:r w:rsidRPr="001077A9">
              <w:rPr>
                <w:rFonts w:ascii="Arial" w:eastAsia="Times New Roman" w:hAnsi="Arial" w:cs="Arial"/>
                <w:sz w:val="18"/>
                <w:szCs w:val="18"/>
                <w:lang w:eastAsia="pl-PL"/>
              </w:rPr>
              <w:t>o dofinansowanie oraz - jeśli jest wymagane – OCI;</w:t>
            </w:r>
          </w:p>
          <w:p w14:paraId="2D87B841" w14:textId="1409ACC0" w:rsidR="00CB64A3" w:rsidRPr="001077A9" w:rsidRDefault="00CB64A3" w:rsidP="001077A9">
            <w:pPr>
              <w:widowControl w:val="0"/>
              <w:spacing w:before="1" w:after="0" w:line="240" w:lineRule="auto"/>
              <w:ind w:left="107" w:right="64"/>
              <w:jc w:val="both"/>
              <w:rPr>
                <w:rFonts w:ascii="Arial" w:eastAsia="Times New Roman" w:hAnsi="Arial" w:cs="Arial"/>
                <w:iCs/>
                <w:sz w:val="18"/>
                <w:szCs w:val="18"/>
                <w:lang w:eastAsia="pl-PL" w:bidi="pl-PL"/>
              </w:rPr>
            </w:pPr>
            <w:r w:rsidRPr="001077A9">
              <w:rPr>
                <w:rFonts w:ascii="Arial" w:eastAsia="Times New Roman" w:hAnsi="Arial" w:cs="Arial"/>
                <w:iCs/>
                <w:sz w:val="18"/>
                <w:szCs w:val="18"/>
                <w:lang w:eastAsia="pl-PL" w:bidi="pl-PL"/>
              </w:rPr>
              <w:t xml:space="preserve">- </w:t>
            </w:r>
            <w:r w:rsidRPr="001077A9">
              <w:rPr>
                <w:rFonts w:ascii="Arial" w:eastAsia="Times New Roman" w:hAnsi="Arial" w:cs="Arial"/>
                <w:sz w:val="18"/>
                <w:szCs w:val="18"/>
                <w:lang w:eastAsia="pl-PL"/>
              </w:rPr>
              <w:t xml:space="preserve">Inwestycja jest zgodna z Planami Transformacji (odpowiednio krajowym lub regionalnym), o ile zakres działań zaplanowanych w projekcie jest ujęty w </w:t>
            </w:r>
            <w:r w:rsidRPr="001077A9">
              <w:rPr>
                <w:rFonts w:ascii="Arial" w:eastAsia="Times New Roman" w:hAnsi="Arial" w:cs="Arial"/>
                <w:color w:val="000000"/>
                <w:sz w:val="18"/>
                <w:szCs w:val="18"/>
                <w:lang w:eastAsia="pl-PL"/>
              </w:rPr>
              <w:t>danym Planie.</w:t>
            </w:r>
            <w:r w:rsidRPr="001077A9">
              <w:rPr>
                <w:rFonts w:ascii="Arial" w:eastAsia="Times New Roman" w:hAnsi="Arial" w:cs="Arial"/>
                <w:color w:val="000000"/>
                <w:sz w:val="18"/>
                <w:szCs w:val="18"/>
                <w:vertAlign w:val="superscript"/>
                <w:lang w:eastAsia="pl-PL"/>
              </w:rPr>
              <w:footnoteReference w:id="22"/>
            </w:r>
          </w:p>
          <w:p w14:paraId="48FFD480" w14:textId="4AB45860" w:rsidR="00CB64A3" w:rsidRPr="001077A9" w:rsidRDefault="00CB64A3" w:rsidP="001077A9">
            <w:pPr>
              <w:keepNext/>
              <w:tabs>
                <w:tab w:val="left" w:pos="1134"/>
              </w:tabs>
              <w:suppressAutoHyphens/>
              <w:spacing w:before="120" w:after="120" w:line="240" w:lineRule="auto"/>
              <w:jc w:val="both"/>
              <w:rPr>
                <w:rFonts w:ascii="Arial" w:hAnsi="Arial" w:cs="Arial"/>
                <w:sz w:val="18"/>
                <w:szCs w:val="18"/>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CB64A3" w:rsidRPr="001077A9" w14:paraId="39E5FEC9"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3BC35832" w14:textId="6C9FA090" w:rsidR="00CB64A3" w:rsidRPr="001077A9" w:rsidRDefault="00D04B46" w:rsidP="00D9291C">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p>
        </w:tc>
        <w:tc>
          <w:tcPr>
            <w:tcW w:w="4394" w:type="dxa"/>
            <w:tcBorders>
              <w:top w:val="single" w:sz="4" w:space="0" w:color="auto"/>
              <w:left w:val="single" w:sz="4" w:space="0" w:color="auto"/>
              <w:right w:val="single" w:sz="4" w:space="0" w:color="auto"/>
            </w:tcBorders>
            <w:shd w:val="clear" w:color="auto" w:fill="auto"/>
            <w:noWrap/>
            <w:vAlign w:val="center"/>
          </w:tcPr>
          <w:p w14:paraId="113EE275" w14:textId="3E42712A" w:rsidR="00BD4816" w:rsidRPr="001077A9" w:rsidRDefault="00BD4816" w:rsidP="001077A9">
            <w:pPr>
              <w:spacing w:after="120" w:line="240" w:lineRule="auto"/>
              <w:jc w:val="both"/>
              <w:rPr>
                <w:rFonts w:ascii="Arial" w:hAnsi="Arial" w:cs="Arial"/>
                <w:sz w:val="18"/>
                <w:szCs w:val="18"/>
              </w:rPr>
            </w:pPr>
            <w:r w:rsidRPr="001077A9">
              <w:rPr>
                <w:rFonts w:ascii="Arial" w:hAnsi="Arial" w:cs="Arial"/>
                <w:sz w:val="18"/>
                <w:szCs w:val="18"/>
              </w:rPr>
              <w:t xml:space="preserve">Projekt jest realizowany wyłącznie w podmiocie leczniczym posiadającym </w:t>
            </w:r>
            <w:bookmarkStart w:id="35" w:name="_Hlk87943425"/>
            <w:r w:rsidRPr="001077A9">
              <w:rPr>
                <w:rFonts w:ascii="Arial" w:hAnsi="Arial" w:cs="Arial"/>
                <w:sz w:val="18"/>
                <w:szCs w:val="18"/>
              </w:rPr>
              <w:t xml:space="preserve">umowę </w:t>
            </w:r>
            <w:bookmarkEnd w:id="35"/>
            <w:r w:rsidRPr="001077A9">
              <w:rPr>
                <w:rFonts w:ascii="Arial" w:hAnsi="Arial" w:cs="Arial"/>
                <w:sz w:val="18"/>
                <w:szCs w:val="18"/>
              </w:rPr>
              <w:t>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w:t>
            </w:r>
            <w:r w:rsidRPr="001077A9">
              <w:rPr>
                <w:rStyle w:val="Odwoanieprzypisudolnego"/>
                <w:rFonts w:ascii="Arial" w:hAnsi="Arial" w:cs="Arial"/>
                <w:sz w:val="18"/>
                <w:szCs w:val="18"/>
              </w:rPr>
              <w:footnoteReference w:id="23"/>
            </w:r>
          </w:p>
          <w:p w14:paraId="4C1C7972" w14:textId="77777777" w:rsidR="00CB64A3" w:rsidRPr="001077A9" w:rsidRDefault="00CB64A3" w:rsidP="001077A9">
            <w:pPr>
              <w:spacing w:after="0" w:line="240" w:lineRule="auto"/>
              <w:jc w:val="both"/>
              <w:rPr>
                <w:rFonts w:ascii="Arial" w:hAnsi="Arial" w:cs="Arial"/>
                <w:sz w:val="18"/>
                <w:szCs w:val="18"/>
              </w:rPr>
            </w:pPr>
          </w:p>
          <w:p w14:paraId="73DE71C4" w14:textId="77777777" w:rsidR="00CB64A3" w:rsidRPr="001077A9" w:rsidRDefault="00CB64A3" w:rsidP="001077A9">
            <w:pPr>
              <w:spacing w:after="0" w:line="240" w:lineRule="auto"/>
              <w:jc w:val="both"/>
              <w:rPr>
                <w:rFonts w:ascii="Arial" w:hAnsi="Arial" w:cs="Arial"/>
                <w:sz w:val="18"/>
                <w:szCs w:val="18"/>
              </w:rPr>
            </w:pPr>
          </w:p>
          <w:p w14:paraId="45D121FA" w14:textId="77777777" w:rsidR="00CB64A3" w:rsidRPr="001077A9" w:rsidRDefault="00CB64A3" w:rsidP="001077A9">
            <w:pPr>
              <w:spacing w:after="0" w:line="240" w:lineRule="auto"/>
              <w:jc w:val="both"/>
              <w:rPr>
                <w:rFonts w:ascii="Arial" w:hAnsi="Arial" w:cs="Arial"/>
                <w:sz w:val="18"/>
                <w:szCs w:val="18"/>
              </w:rPr>
            </w:pPr>
          </w:p>
          <w:p w14:paraId="501B5792" w14:textId="37BF6D4E" w:rsidR="00CB64A3" w:rsidRPr="001077A9" w:rsidRDefault="00CB64A3" w:rsidP="001077A9">
            <w:pPr>
              <w:spacing w:after="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B5AF9" w14:textId="120D84BB" w:rsidR="00CB64A3" w:rsidRPr="001077A9" w:rsidRDefault="00BD481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bCs/>
                <w:sz w:val="18"/>
                <w:szCs w:val="18"/>
                <w:lang w:eastAsia="pl-PL"/>
              </w:rPr>
              <w:t>Udzielanie świadczeń opieki zdrowotnej finansowanych ze środków publicznych (jeśli dotyczy)</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5CE46" w14:textId="77777777" w:rsidR="00BD4816" w:rsidRPr="001077A9" w:rsidRDefault="00BD481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1CDDE19E" w14:textId="129F5BDB" w:rsidR="00CB64A3" w:rsidRPr="001077A9" w:rsidRDefault="00BD481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10.1-10.2)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75AA2DF" w14:textId="6F683EF7" w:rsidR="00BD4816" w:rsidRPr="001077A9" w:rsidRDefault="00BD4816" w:rsidP="001077A9">
            <w:pPr>
              <w:spacing w:line="240" w:lineRule="auto"/>
              <w:ind w:left="58"/>
              <w:jc w:val="both"/>
              <w:rPr>
                <w:rFonts w:ascii="Arial" w:eastAsia="Times New Roman" w:hAnsi="Arial" w:cs="Arial"/>
                <w:sz w:val="18"/>
                <w:szCs w:val="18"/>
                <w:lang w:eastAsia="pl-PL" w:bidi="pl-PL"/>
              </w:rPr>
            </w:pPr>
            <w:r w:rsidRPr="001077A9">
              <w:rPr>
                <w:rFonts w:ascii="Arial" w:hAnsi="Arial" w:cs="Arial"/>
                <w:b/>
                <w:bCs/>
                <w:sz w:val="18"/>
                <w:szCs w:val="18"/>
              </w:rPr>
              <w:t>10.1</w:t>
            </w:r>
            <w:r w:rsidRPr="001077A9">
              <w:rPr>
                <w:rFonts w:ascii="Arial" w:hAnsi="Arial" w:cs="Arial"/>
                <w:sz w:val="18"/>
                <w:szCs w:val="18"/>
              </w:rPr>
              <w:t xml:space="preserve"> </w:t>
            </w:r>
            <w:r w:rsidRPr="001077A9">
              <w:rPr>
                <w:rFonts w:ascii="Arial" w:eastAsia="Times New Roman" w:hAnsi="Arial" w:cs="Arial"/>
                <w:sz w:val="18"/>
                <w:szCs w:val="18"/>
                <w:lang w:eastAsia="pl-PL" w:bidi="pl-PL"/>
              </w:rPr>
              <w:t>Podmiot leczniczy udziela świadczeń opieki zdrowotnej na podstawie umowy zawartej z Dyrektorem oddziału wojewódzkiego NFZ o udzielanie świadczeń opieki zdrowotnej w zakresie zbieżnym z zakresem projektu lub na podstawie innych umów finansowanych ze środków publicznych.</w:t>
            </w:r>
            <w:r w:rsidRPr="001077A9">
              <w:rPr>
                <w:rFonts w:ascii="Arial" w:eastAsia="Times New Roman" w:hAnsi="Arial" w:cs="Arial"/>
                <w:sz w:val="18"/>
                <w:szCs w:val="18"/>
                <w:vertAlign w:val="superscript"/>
                <w:lang w:eastAsia="pl-PL" w:bidi="pl-PL"/>
              </w:rPr>
              <w:footnoteReference w:id="24"/>
            </w:r>
          </w:p>
          <w:p w14:paraId="438C0FE2" w14:textId="3B34B09D" w:rsidR="00BD4816" w:rsidRPr="001077A9" w:rsidRDefault="00BD4816" w:rsidP="001077A9">
            <w:pPr>
              <w:keepNext/>
              <w:tabs>
                <w:tab w:val="left" w:pos="1134"/>
              </w:tabs>
              <w:suppressAutoHyphens/>
              <w:spacing w:before="120" w:after="120" w:line="240" w:lineRule="auto"/>
              <w:jc w:val="both"/>
              <w:rPr>
                <w:rFonts w:ascii="Arial" w:eastAsia="Times New Roman" w:hAnsi="Arial" w:cs="Arial"/>
                <w:sz w:val="18"/>
                <w:szCs w:val="18"/>
                <w:lang w:eastAsia="pl-PL" w:bidi="pl-PL"/>
              </w:rPr>
            </w:pPr>
            <w:r w:rsidRPr="001077A9">
              <w:rPr>
                <w:rFonts w:ascii="Arial" w:eastAsia="Times New Roman" w:hAnsi="Arial" w:cs="Arial"/>
                <w:sz w:val="18"/>
                <w:szCs w:val="18"/>
                <w:lang w:eastAsia="pl-PL" w:bidi="pl-PL"/>
              </w:rPr>
              <w:t>Istnieje możliwość poprawy/uzupełnienia projektu w zakresie niniejszego kryterium na etapie oceny spełnienia kryteriów wyboru (zgodnie z art. 45 ust. 3 ustawy wdrożeniowej).</w:t>
            </w:r>
          </w:p>
          <w:p w14:paraId="2B456E83" w14:textId="170710F3" w:rsidR="00BD4816" w:rsidRPr="001077A9" w:rsidRDefault="00BD4816" w:rsidP="001077A9">
            <w:pPr>
              <w:autoSpaceDE w:val="0"/>
              <w:autoSpaceDN w:val="0"/>
              <w:adjustRightInd w:val="0"/>
              <w:spacing w:line="240" w:lineRule="auto"/>
              <w:jc w:val="both"/>
              <w:rPr>
                <w:rFonts w:ascii="Arial" w:eastAsia="Times New Roman" w:hAnsi="Arial" w:cs="Arial"/>
                <w:sz w:val="18"/>
                <w:szCs w:val="18"/>
                <w:lang w:eastAsia="pl-PL"/>
              </w:rPr>
            </w:pPr>
            <w:r w:rsidRPr="001077A9">
              <w:rPr>
                <w:rFonts w:ascii="Arial" w:eastAsia="Times New Roman" w:hAnsi="Arial" w:cs="Arial"/>
                <w:b/>
                <w:bCs/>
                <w:sz w:val="18"/>
                <w:szCs w:val="18"/>
                <w:lang w:eastAsia="pl-PL" w:bidi="pl-PL"/>
              </w:rPr>
              <w:t>10.2</w:t>
            </w:r>
            <w:r w:rsidRPr="001077A9">
              <w:rPr>
                <w:rFonts w:ascii="Arial" w:eastAsia="Times New Roman" w:hAnsi="Arial" w:cs="Arial"/>
                <w:sz w:val="18"/>
                <w:szCs w:val="18"/>
                <w:lang w:eastAsia="pl-PL" w:bidi="pl-PL"/>
              </w:rPr>
              <w:t xml:space="preserve"> </w:t>
            </w:r>
            <w:r w:rsidRPr="001077A9">
              <w:rPr>
                <w:rFonts w:ascii="Arial" w:eastAsia="Times New Roman" w:hAnsi="Arial" w:cs="Arial"/>
                <w:color w:val="000000"/>
                <w:sz w:val="18"/>
                <w:szCs w:val="18"/>
                <w:lang w:eastAsia="pl-PL"/>
              </w:rPr>
              <w:t>Podmiot leczniczy będzie udzielał świadczeń opieki zdrowotnej na podstawie umowy zawartej z Dyrektorem wojewódzkiego oddziału NFZ o udzielanie świadczeń opieki zdrowotnej w rodzaju leczenie szpitalne w zakresie zbieżnym z zakresem projektu najpóźniej w kolejnym okresie kontraktowania świadczeń po zakończeniu realizacji projektu lub na podstawie innych umów finansowanych ze środków publicznyc</w:t>
            </w:r>
            <w:r w:rsidRPr="001077A9">
              <w:rPr>
                <w:rFonts w:ascii="Arial" w:eastAsia="Times New Roman" w:hAnsi="Arial" w:cs="Arial"/>
                <w:sz w:val="18"/>
                <w:szCs w:val="18"/>
                <w:lang w:eastAsia="pl-PL"/>
              </w:rPr>
              <w:t>h.</w:t>
            </w:r>
            <w:r w:rsidRPr="001077A9">
              <w:rPr>
                <w:rFonts w:ascii="Arial" w:eastAsia="Times New Roman" w:hAnsi="Arial" w:cs="Arial"/>
                <w:sz w:val="18"/>
                <w:szCs w:val="18"/>
                <w:vertAlign w:val="superscript"/>
                <w:lang w:eastAsia="pl-PL"/>
              </w:rPr>
              <w:footnoteReference w:id="25"/>
            </w:r>
          </w:p>
          <w:p w14:paraId="0725381A" w14:textId="11A4BB76" w:rsidR="00BD4816" w:rsidRPr="001077A9" w:rsidRDefault="00BD4816" w:rsidP="001077A9">
            <w:pPr>
              <w:keepNext/>
              <w:tabs>
                <w:tab w:val="left" w:pos="1134"/>
              </w:tabs>
              <w:suppressAutoHyphens/>
              <w:spacing w:before="120" w:after="120" w:line="240" w:lineRule="auto"/>
              <w:jc w:val="both"/>
              <w:rPr>
                <w:rFonts w:ascii="Arial" w:hAnsi="Arial" w:cs="Arial"/>
                <w:sz w:val="18"/>
                <w:szCs w:val="18"/>
              </w:rPr>
            </w:pPr>
            <w:r w:rsidRPr="001077A9">
              <w:rPr>
                <w:rFonts w:ascii="Arial" w:eastAsia="Times New Roman" w:hAnsi="Arial" w:cs="Arial"/>
                <w:color w:val="000000"/>
                <w:sz w:val="18"/>
                <w:szCs w:val="18"/>
                <w:lang w:eastAsia="pl-PL"/>
              </w:rPr>
              <w:t xml:space="preserve">Istnieje możliwość poprawy/uzupełnienia projektu w zakresie niniejszego kryterium na etapie </w:t>
            </w:r>
            <w:r w:rsidR="00E439CF">
              <w:rPr>
                <w:rFonts w:ascii="Arial" w:eastAsia="Times New Roman" w:hAnsi="Arial" w:cs="Arial"/>
                <w:color w:val="000000"/>
                <w:sz w:val="18"/>
                <w:szCs w:val="18"/>
                <w:lang w:eastAsia="pl-PL"/>
              </w:rPr>
              <w:t>o</w:t>
            </w:r>
            <w:r w:rsidRPr="001077A9">
              <w:rPr>
                <w:rFonts w:ascii="Arial" w:eastAsia="Times New Roman" w:hAnsi="Arial" w:cs="Arial"/>
                <w:color w:val="000000"/>
                <w:sz w:val="18"/>
                <w:szCs w:val="18"/>
                <w:lang w:eastAsia="pl-PL"/>
              </w:rPr>
              <w:t>ceny spełnienia kryteriów wyboru (zgodnie z art. 45 ust. 3 ustawy wdrożeniowej).</w:t>
            </w:r>
          </w:p>
        </w:tc>
      </w:tr>
      <w:tr w:rsidR="00BD4816" w:rsidRPr="001077A9" w14:paraId="7BD61CCE"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25BE8F73" w14:textId="42DFB6C3" w:rsidR="00BD4816" w:rsidRPr="001077A9" w:rsidRDefault="00D04B46" w:rsidP="00D9291C">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3</w:t>
            </w:r>
          </w:p>
        </w:tc>
        <w:tc>
          <w:tcPr>
            <w:tcW w:w="4394" w:type="dxa"/>
            <w:tcBorders>
              <w:top w:val="single" w:sz="4" w:space="0" w:color="auto"/>
              <w:left w:val="single" w:sz="4" w:space="0" w:color="auto"/>
              <w:right w:val="single" w:sz="4" w:space="0" w:color="auto"/>
            </w:tcBorders>
            <w:shd w:val="clear" w:color="auto" w:fill="auto"/>
            <w:noWrap/>
            <w:vAlign w:val="center"/>
          </w:tcPr>
          <w:p w14:paraId="0BE9BC16" w14:textId="77777777" w:rsidR="00D04B46" w:rsidRPr="001077A9" w:rsidRDefault="00D04B46" w:rsidP="001077A9">
            <w:pPr>
              <w:spacing w:after="120" w:line="240" w:lineRule="auto"/>
              <w:jc w:val="both"/>
              <w:rPr>
                <w:rFonts w:ascii="Arial" w:hAnsi="Arial" w:cs="Arial"/>
                <w:sz w:val="18"/>
                <w:szCs w:val="18"/>
              </w:rPr>
            </w:pPr>
            <w:r w:rsidRPr="001077A9">
              <w:rPr>
                <w:rFonts w:ascii="Arial" w:hAnsi="Arial" w:cs="Arial"/>
                <w:sz w:val="18"/>
                <w:szCs w:val="18"/>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poszerzania oferty medycznej odpowiadać na zidentyfikowane deficyty podaży świadczeń).</w:t>
            </w:r>
          </w:p>
          <w:p w14:paraId="1A91E7F3" w14:textId="77777777" w:rsidR="00BD4816" w:rsidRPr="001077A9" w:rsidRDefault="00BD4816" w:rsidP="001077A9">
            <w:pPr>
              <w:spacing w:after="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213D3" w14:textId="6D0F75B8" w:rsidR="00405503" w:rsidRPr="001077A9" w:rsidRDefault="00405503" w:rsidP="001077A9">
            <w:pPr>
              <w:widowControl w:val="0"/>
              <w:spacing w:after="0" w:line="240" w:lineRule="auto"/>
              <w:jc w:val="center"/>
              <w:rPr>
                <w:rFonts w:ascii="Arial" w:eastAsia="Times New Roman" w:hAnsi="Arial" w:cs="Arial"/>
                <w:sz w:val="18"/>
                <w:szCs w:val="18"/>
                <w:lang w:eastAsia="pl-PL"/>
              </w:rPr>
            </w:pPr>
            <w:r w:rsidRPr="001077A9">
              <w:rPr>
                <w:rFonts w:ascii="Arial" w:eastAsia="Times New Roman" w:hAnsi="Arial" w:cs="Arial"/>
                <w:sz w:val="18"/>
                <w:szCs w:val="18"/>
                <w:lang w:eastAsia="pl-PL" w:bidi="pl-PL"/>
              </w:rPr>
              <w:t xml:space="preserve">Adekwatność działań do potrzeb </w:t>
            </w:r>
          </w:p>
          <w:p w14:paraId="068F61AB" w14:textId="77777777" w:rsidR="00405503" w:rsidRPr="001077A9" w:rsidRDefault="00405503" w:rsidP="001077A9">
            <w:pPr>
              <w:widowControl w:val="0"/>
              <w:spacing w:before="1" w:after="0" w:line="240" w:lineRule="auto"/>
              <w:ind w:left="55"/>
              <w:jc w:val="center"/>
              <w:rPr>
                <w:rFonts w:ascii="Arial" w:eastAsia="Times New Roman" w:hAnsi="Arial" w:cs="Arial"/>
                <w:sz w:val="18"/>
                <w:szCs w:val="18"/>
                <w:lang w:eastAsia="pl-PL"/>
              </w:rPr>
            </w:pPr>
          </w:p>
          <w:p w14:paraId="6A7C1F74" w14:textId="77777777" w:rsidR="00BD4816" w:rsidRPr="001077A9" w:rsidRDefault="00BD4816" w:rsidP="001077A9">
            <w:pPr>
              <w:spacing w:after="0" w:line="240" w:lineRule="auto"/>
              <w:jc w:val="center"/>
              <w:rPr>
                <w:rFonts w:ascii="Arial" w:eastAsia="Times New Roman" w:hAnsi="Arial" w:cs="Arial"/>
                <w:color w:val="000000"/>
                <w:sz w:val="18"/>
                <w:szCs w:val="18"/>
                <w:lang w:eastAsia="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996B0" w14:textId="77777777" w:rsidR="00405503" w:rsidRPr="001077A9" w:rsidRDefault="0040550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36CF9E9A" w14:textId="171AB24B" w:rsidR="00BD4816" w:rsidRPr="001077A9" w:rsidRDefault="0040550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12)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50B36F31" w14:textId="77777777" w:rsidR="00FE4BC1" w:rsidRPr="001077A9" w:rsidRDefault="00FE4BC1" w:rsidP="001077A9">
            <w:pPr>
              <w:widowControl w:val="0"/>
              <w:spacing w:before="1" w:after="0" w:line="240" w:lineRule="auto"/>
              <w:ind w:left="58"/>
              <w:jc w:val="both"/>
              <w:rPr>
                <w:rFonts w:ascii="Arial" w:eastAsia="Times New Roman" w:hAnsi="Arial" w:cs="Arial"/>
                <w:sz w:val="18"/>
                <w:szCs w:val="18"/>
                <w:lang w:eastAsia="pl-PL" w:bidi="pl-PL"/>
              </w:rPr>
            </w:pPr>
            <w:r w:rsidRPr="001077A9">
              <w:rPr>
                <w:rFonts w:ascii="Arial" w:eastAsia="Times New Roman" w:hAnsi="Arial" w:cs="Arial"/>
                <w:sz w:val="18"/>
                <w:szCs w:val="18"/>
                <w:lang w:eastAsia="pl-PL" w:bidi="pl-PL"/>
              </w:rPr>
              <w:t>Zaplanowane w ramach projektu działania są uzasadnione z punktu widzenia rzeczywistego zapotrzebowania na dany produkt (wytworzona infrastruktura, w tym ilość, parametry wyrobu medycznego są adekwatne do zakresu udzielanych przez podmiot leczniczy świadczeń opieki zdrowotnej lub, w przypadku poszerzania oferty medycznej</w:t>
            </w:r>
            <w:r w:rsidRPr="001077A9">
              <w:rPr>
                <w:rFonts w:ascii="Arial" w:eastAsia="Times New Roman" w:hAnsi="Arial" w:cs="Arial"/>
                <w:sz w:val="18"/>
                <w:szCs w:val="18"/>
                <w:vertAlign w:val="superscript"/>
                <w:lang w:eastAsia="pl-PL" w:bidi="pl-PL"/>
              </w:rPr>
              <w:footnoteReference w:id="26"/>
            </w:r>
            <w:r w:rsidRPr="001077A9">
              <w:rPr>
                <w:rFonts w:ascii="Arial" w:eastAsia="Times New Roman" w:hAnsi="Arial" w:cs="Arial"/>
                <w:sz w:val="18"/>
                <w:szCs w:val="18"/>
                <w:lang w:eastAsia="pl-PL" w:bidi="pl-PL"/>
              </w:rPr>
              <w:t>, odpowiada na zidentyfikowane deficyty podaży świadczeń opieki zdrowotnej), tj.:</w:t>
            </w:r>
          </w:p>
          <w:p w14:paraId="0EBD7BA7" w14:textId="77777777" w:rsidR="00FE4BC1" w:rsidRPr="001077A9" w:rsidRDefault="00FE4BC1" w:rsidP="001077A9">
            <w:pPr>
              <w:widowControl w:val="0"/>
              <w:numPr>
                <w:ilvl w:val="0"/>
                <w:numId w:val="4"/>
              </w:numPr>
              <w:tabs>
                <w:tab w:val="left" w:pos="888"/>
              </w:tabs>
              <w:autoSpaceDE w:val="0"/>
              <w:autoSpaceDN w:val="0"/>
              <w:spacing w:before="36" w:after="0" w:line="240" w:lineRule="auto"/>
              <w:jc w:val="both"/>
              <w:rPr>
                <w:rFonts w:ascii="Arial" w:eastAsia="Times New Roman" w:hAnsi="Arial" w:cs="Arial"/>
                <w:sz w:val="18"/>
                <w:szCs w:val="18"/>
                <w:lang w:eastAsia="pl-PL" w:bidi="pl-PL"/>
              </w:rPr>
            </w:pPr>
            <w:r w:rsidRPr="001077A9">
              <w:rPr>
                <w:rFonts w:ascii="Arial" w:eastAsia="Times New Roman" w:hAnsi="Arial" w:cs="Arial"/>
                <w:sz w:val="18"/>
                <w:szCs w:val="18"/>
                <w:lang w:eastAsia="pl-PL" w:bidi="pl-PL"/>
              </w:rPr>
              <w:t>w zakresie robót budowalnych – możliwe jest wykonanie prac budowlanych w danym oddziale lub</w:t>
            </w:r>
            <w:r w:rsidRPr="001077A9">
              <w:rPr>
                <w:rFonts w:ascii="Arial" w:eastAsia="Times New Roman" w:hAnsi="Arial" w:cs="Arial"/>
                <w:spacing w:val="-19"/>
                <w:sz w:val="18"/>
                <w:szCs w:val="18"/>
                <w:lang w:eastAsia="pl-PL" w:bidi="pl-PL"/>
              </w:rPr>
              <w:t xml:space="preserve"> </w:t>
            </w:r>
            <w:r w:rsidRPr="001077A9">
              <w:rPr>
                <w:rFonts w:ascii="Arial" w:eastAsia="Times New Roman" w:hAnsi="Arial" w:cs="Arial"/>
                <w:sz w:val="18"/>
                <w:szCs w:val="18"/>
                <w:lang w:eastAsia="pl-PL" w:bidi="pl-PL"/>
              </w:rPr>
              <w:t>jednostce współpracującej z oddziałem, z wyłączeniem</w:t>
            </w:r>
            <w:r w:rsidRPr="001077A9">
              <w:rPr>
                <w:rFonts w:ascii="Arial" w:eastAsia="Times New Roman" w:hAnsi="Arial" w:cs="Arial"/>
                <w:sz w:val="18"/>
                <w:szCs w:val="18"/>
                <w:vertAlign w:val="superscript"/>
                <w:lang w:eastAsia="pl-PL" w:bidi="pl-PL"/>
              </w:rPr>
              <w:footnoteReference w:id="27"/>
            </w:r>
            <w:r w:rsidRPr="001077A9">
              <w:rPr>
                <w:rFonts w:ascii="Arial" w:eastAsia="Times New Roman" w:hAnsi="Arial" w:cs="Arial"/>
                <w:sz w:val="18"/>
                <w:szCs w:val="18"/>
                <w:lang w:eastAsia="pl-PL"/>
              </w:rPr>
              <w:t xml:space="preserve"> </w:t>
            </w:r>
            <w:r w:rsidRPr="001077A9">
              <w:rPr>
                <w:rFonts w:ascii="Arial" w:eastAsia="Times New Roman" w:hAnsi="Arial" w:cs="Arial"/>
                <w:sz w:val="18"/>
                <w:szCs w:val="18"/>
                <w:lang w:eastAsia="pl-PL" w:bidi="pl-PL"/>
              </w:rPr>
              <w:t>budowy nowego obiektu;</w:t>
            </w:r>
          </w:p>
          <w:p w14:paraId="4CE922C2" w14:textId="76DB4E9C" w:rsidR="00FE4BC1" w:rsidRPr="001077A9" w:rsidRDefault="00FE4BC1" w:rsidP="001077A9">
            <w:pPr>
              <w:widowControl w:val="0"/>
              <w:numPr>
                <w:ilvl w:val="0"/>
                <w:numId w:val="4"/>
              </w:numPr>
              <w:tabs>
                <w:tab w:val="left" w:pos="888"/>
              </w:tabs>
              <w:autoSpaceDE w:val="0"/>
              <w:autoSpaceDN w:val="0"/>
              <w:spacing w:before="35" w:after="0" w:line="240" w:lineRule="auto"/>
              <w:jc w:val="both"/>
              <w:rPr>
                <w:rFonts w:ascii="Arial" w:eastAsia="Times New Roman" w:hAnsi="Arial" w:cs="Arial"/>
                <w:sz w:val="18"/>
                <w:szCs w:val="18"/>
                <w:lang w:eastAsia="pl-PL" w:bidi="pl-PL"/>
              </w:rPr>
            </w:pPr>
            <w:r w:rsidRPr="001077A9">
              <w:rPr>
                <w:rFonts w:ascii="Arial" w:eastAsia="Times New Roman" w:hAnsi="Arial" w:cs="Arial"/>
                <w:sz w:val="18"/>
                <w:szCs w:val="18"/>
                <w:lang w:eastAsia="pl-PL" w:bidi="pl-PL"/>
              </w:rPr>
              <w:t>w zakresie zakupu wyrobów medycznych – zakres projektu powinien być zgodny z warunkami określonymi w rozporządzeniu Ministra Zdrowia z dnia 22 listopada 2013 r. w sprawie świadczeń gwarantowanych z</w:t>
            </w:r>
            <w:r w:rsidRPr="001077A9">
              <w:rPr>
                <w:rFonts w:ascii="Arial" w:eastAsia="Times New Roman" w:hAnsi="Arial" w:cs="Arial"/>
                <w:spacing w:val="-26"/>
                <w:sz w:val="18"/>
                <w:szCs w:val="18"/>
                <w:lang w:eastAsia="pl-PL" w:bidi="pl-PL"/>
              </w:rPr>
              <w:t xml:space="preserve"> </w:t>
            </w:r>
            <w:r w:rsidRPr="001077A9">
              <w:rPr>
                <w:rFonts w:ascii="Arial" w:eastAsia="Times New Roman" w:hAnsi="Arial" w:cs="Arial"/>
                <w:sz w:val="18"/>
                <w:szCs w:val="18"/>
                <w:lang w:eastAsia="pl-PL" w:bidi="pl-PL"/>
              </w:rPr>
              <w:t>zakresu leczenia szpitalnego odnośnie wymogów określonych dla zakresu objętego umową z Dyrektorem wojewódzkiego oddziału Narodowego Funduszu Zdrowia lub warunkami określonymi w innych przepisach w zakresie wymagań dla realizowania poszczególnych procedur. Możliwy jest zakup dodatkowych wyrobów medycznych ujętych w ww. wymogach pod warunkiem wykazania, że ten, który posiada Wnioskodawca jest wykorzystywany w maksymalnym stopniu.</w:t>
            </w:r>
          </w:p>
          <w:p w14:paraId="56043E47" w14:textId="26E75A79" w:rsidR="00BD4816" w:rsidRPr="001077A9" w:rsidRDefault="00FE4BC1" w:rsidP="001077A9">
            <w:pPr>
              <w:keepNext/>
              <w:tabs>
                <w:tab w:val="left" w:pos="1134"/>
              </w:tabs>
              <w:suppressAutoHyphens/>
              <w:spacing w:before="120" w:after="120" w:line="240" w:lineRule="auto"/>
              <w:jc w:val="both"/>
              <w:rPr>
                <w:rFonts w:ascii="Arial" w:hAnsi="Arial" w:cs="Arial"/>
                <w:sz w:val="18"/>
                <w:szCs w:val="18"/>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000FC1" w:rsidRPr="001077A9" w14:paraId="4F1DA95C"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5DBACA05" w14:textId="25A078EB" w:rsidR="00000FC1" w:rsidRPr="001077A9" w:rsidRDefault="009A22C9" w:rsidP="00D532E0">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4</w:t>
            </w:r>
          </w:p>
        </w:tc>
        <w:tc>
          <w:tcPr>
            <w:tcW w:w="4394" w:type="dxa"/>
            <w:tcBorders>
              <w:top w:val="single" w:sz="4" w:space="0" w:color="auto"/>
              <w:left w:val="single" w:sz="4" w:space="0" w:color="auto"/>
              <w:right w:val="single" w:sz="4" w:space="0" w:color="auto"/>
            </w:tcBorders>
            <w:shd w:val="clear" w:color="auto" w:fill="auto"/>
            <w:noWrap/>
            <w:vAlign w:val="center"/>
          </w:tcPr>
          <w:p w14:paraId="014040E1" w14:textId="77777777" w:rsidR="00000FC1" w:rsidRPr="001077A9" w:rsidRDefault="00000FC1" w:rsidP="001077A9">
            <w:pPr>
              <w:spacing w:after="120" w:line="240" w:lineRule="auto"/>
              <w:jc w:val="both"/>
              <w:rPr>
                <w:rFonts w:ascii="Arial" w:hAnsi="Arial" w:cs="Arial"/>
                <w:sz w:val="18"/>
                <w:szCs w:val="18"/>
              </w:rPr>
            </w:pPr>
            <w:r w:rsidRPr="001077A9">
              <w:rPr>
                <w:rFonts w:ascii="Arial" w:hAnsi="Arial" w:cs="Arial"/>
                <w:sz w:val="18"/>
                <w:szCs w:val="18"/>
              </w:rPr>
              <w:t>Projekty dotyczące oddziałów szpitalnych o charakterze zabiegowym mogą być realizowane wyłącznie na rzecz oddziału, w którym udział świadczeń zabiegowych we wszystkich świadczeniach udzielanych na tym oddziale wynosi co najmniej 50%.</w:t>
            </w:r>
          </w:p>
          <w:p w14:paraId="61E51488" w14:textId="77777777" w:rsidR="00000FC1" w:rsidRPr="001077A9" w:rsidRDefault="00000FC1" w:rsidP="001077A9">
            <w:pPr>
              <w:spacing w:after="12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D94EEF" w14:textId="77777777" w:rsidR="00000FC1" w:rsidRPr="001077A9" w:rsidRDefault="00000FC1" w:rsidP="001077A9">
            <w:pPr>
              <w:widowControl w:val="0"/>
              <w:spacing w:after="0" w:line="240" w:lineRule="auto"/>
              <w:jc w:val="center"/>
              <w:rPr>
                <w:rFonts w:ascii="Arial" w:eastAsia="Times New Roman" w:hAnsi="Arial" w:cs="Arial"/>
                <w:sz w:val="18"/>
                <w:szCs w:val="18"/>
                <w:lang w:eastAsia="pl-PL" w:bidi="pl-PL"/>
              </w:rPr>
            </w:pPr>
          </w:p>
          <w:p w14:paraId="2A9CFE2B" w14:textId="77777777" w:rsidR="00000FC1" w:rsidRPr="001077A9" w:rsidRDefault="00000FC1" w:rsidP="001077A9">
            <w:pPr>
              <w:widowControl w:val="0"/>
              <w:spacing w:after="0" w:line="240" w:lineRule="auto"/>
              <w:jc w:val="center"/>
              <w:rPr>
                <w:rFonts w:ascii="Arial" w:eastAsia="Times New Roman" w:hAnsi="Arial" w:cs="Arial"/>
                <w:sz w:val="18"/>
                <w:szCs w:val="18"/>
                <w:lang w:eastAsia="pl-PL"/>
              </w:rPr>
            </w:pPr>
            <w:r w:rsidRPr="001077A9">
              <w:rPr>
                <w:rFonts w:ascii="Arial" w:eastAsia="Times New Roman" w:hAnsi="Arial" w:cs="Arial"/>
                <w:sz w:val="18"/>
                <w:szCs w:val="18"/>
                <w:lang w:eastAsia="pl-PL" w:bidi="pl-PL"/>
              </w:rPr>
              <w:t>Adekwatność działań do potrzeb</w:t>
            </w:r>
          </w:p>
          <w:p w14:paraId="2144CDF6" w14:textId="77777777" w:rsidR="00000FC1" w:rsidRPr="001077A9" w:rsidRDefault="00000FC1" w:rsidP="001077A9">
            <w:pPr>
              <w:widowControl w:val="0"/>
              <w:spacing w:after="0" w:line="240" w:lineRule="auto"/>
              <w:jc w:val="center"/>
              <w:rPr>
                <w:rFonts w:ascii="Arial" w:eastAsia="Times New Roman" w:hAnsi="Arial" w:cs="Arial"/>
                <w:sz w:val="18"/>
                <w:szCs w:val="18"/>
                <w:lang w:eastAsia="pl-PL" w:bidi="pl-PL"/>
              </w:rPr>
            </w:pPr>
          </w:p>
          <w:p w14:paraId="38C668C8" w14:textId="77777777" w:rsidR="00000FC1" w:rsidRPr="001077A9" w:rsidRDefault="00000FC1" w:rsidP="001077A9">
            <w:pPr>
              <w:widowControl w:val="0"/>
              <w:spacing w:after="0" w:line="240" w:lineRule="auto"/>
              <w:jc w:val="center"/>
              <w:rPr>
                <w:rFonts w:ascii="Arial" w:eastAsia="Times New Roman" w:hAnsi="Arial" w:cs="Arial"/>
                <w:sz w:val="18"/>
                <w:szCs w:val="18"/>
                <w:lang w:eastAsia="pl-PL" w:bidi="pl-PL"/>
              </w:rPr>
            </w:pPr>
          </w:p>
          <w:p w14:paraId="7C3BA25D" w14:textId="77777777" w:rsidR="00000FC1" w:rsidRPr="001077A9" w:rsidRDefault="00000FC1" w:rsidP="001077A9">
            <w:pPr>
              <w:widowControl w:val="0"/>
              <w:spacing w:after="0" w:line="240" w:lineRule="auto"/>
              <w:jc w:val="center"/>
              <w:rPr>
                <w:rFonts w:ascii="Arial" w:eastAsia="Times New Roman" w:hAnsi="Arial" w:cs="Arial"/>
                <w:sz w:val="18"/>
                <w:szCs w:val="18"/>
                <w:lang w:eastAsia="pl-PL" w:bidi="pl-PL"/>
              </w:rPr>
            </w:pPr>
          </w:p>
          <w:p w14:paraId="63B95708" w14:textId="77777777" w:rsidR="00000FC1" w:rsidRPr="001077A9" w:rsidRDefault="00000FC1" w:rsidP="001077A9">
            <w:pPr>
              <w:widowControl w:val="0"/>
              <w:spacing w:after="0" w:line="240" w:lineRule="auto"/>
              <w:jc w:val="center"/>
              <w:rPr>
                <w:rFonts w:ascii="Arial" w:eastAsia="Times New Roman" w:hAnsi="Arial" w:cs="Arial"/>
                <w:sz w:val="18"/>
                <w:szCs w:val="18"/>
                <w:lang w:eastAsia="pl-PL" w:bidi="pl-PL"/>
              </w:rPr>
            </w:pPr>
          </w:p>
          <w:p w14:paraId="117E2889" w14:textId="77777777" w:rsidR="00000FC1" w:rsidRPr="001077A9" w:rsidRDefault="00000FC1" w:rsidP="001077A9">
            <w:pPr>
              <w:widowControl w:val="0"/>
              <w:spacing w:after="0" w:line="240" w:lineRule="auto"/>
              <w:jc w:val="center"/>
              <w:rPr>
                <w:rFonts w:ascii="Arial" w:eastAsia="Times New Roman" w:hAnsi="Arial" w:cs="Arial"/>
                <w:sz w:val="18"/>
                <w:szCs w:val="18"/>
                <w:lang w:eastAsia="pl-PL" w:bidi="pl-PL"/>
              </w:rPr>
            </w:pPr>
          </w:p>
          <w:p w14:paraId="2C5182C5" w14:textId="584CB30F" w:rsidR="00000FC1" w:rsidRPr="001077A9" w:rsidRDefault="00000FC1" w:rsidP="001077A9">
            <w:pPr>
              <w:widowControl w:val="0"/>
              <w:spacing w:after="0" w:line="240" w:lineRule="auto"/>
              <w:jc w:val="center"/>
              <w:rPr>
                <w:rFonts w:ascii="Arial" w:eastAsia="Times New Roman" w:hAnsi="Arial" w:cs="Arial"/>
                <w:sz w:val="18"/>
                <w:szCs w:val="18"/>
                <w:lang w:eastAsia="pl-PL" w:bidi="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F8831" w14:textId="77777777" w:rsidR="00000FC1" w:rsidRPr="001077A9" w:rsidRDefault="00000FC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4E127F7B" w14:textId="50178263" w:rsidR="00000FC1" w:rsidRPr="001077A9" w:rsidRDefault="00000FC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12.</w:t>
            </w:r>
            <w:r w:rsidR="001F350F" w:rsidRPr="001077A9">
              <w:rPr>
                <w:rFonts w:ascii="Arial" w:eastAsia="Times New Roman" w:hAnsi="Arial" w:cs="Arial"/>
                <w:color w:val="000000"/>
                <w:sz w:val="18"/>
                <w:szCs w:val="18"/>
                <w:lang w:eastAsia="pl-PL"/>
              </w:rPr>
              <w:t>1</w:t>
            </w:r>
            <w:r w:rsidRPr="001077A9">
              <w:rPr>
                <w:rFonts w:ascii="Arial" w:eastAsia="Times New Roman" w:hAnsi="Arial" w:cs="Arial"/>
                <w:color w:val="000000"/>
                <w:sz w:val="18"/>
                <w:szCs w:val="18"/>
                <w:lang w:eastAsia="pl-PL"/>
              </w:rPr>
              <w:t>)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5FC6A453" w14:textId="77777777" w:rsidR="001F350F" w:rsidRPr="001077A9" w:rsidRDefault="001F350F" w:rsidP="001077A9">
            <w:pPr>
              <w:widowControl w:val="0"/>
              <w:autoSpaceDE w:val="0"/>
              <w:autoSpaceDN w:val="0"/>
              <w:adjustRightInd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Projekty dotyczące </w:t>
            </w:r>
            <w:r w:rsidRPr="001077A9">
              <w:rPr>
                <w:rFonts w:ascii="Arial" w:eastAsia="Times New Roman" w:hAnsi="Arial" w:cs="Arial"/>
                <w:b/>
                <w:bCs/>
                <w:color w:val="000000"/>
                <w:sz w:val="18"/>
                <w:szCs w:val="18"/>
                <w:lang w:eastAsia="pl-PL"/>
              </w:rPr>
              <w:t>oddziałów szpitalnych o charakterze zabiegowym</w:t>
            </w:r>
            <w:r w:rsidRPr="001077A9">
              <w:rPr>
                <w:rFonts w:ascii="Arial" w:eastAsia="Times New Roman" w:hAnsi="Arial" w:cs="Arial"/>
                <w:b/>
                <w:bCs/>
                <w:color w:val="000000"/>
                <w:sz w:val="18"/>
                <w:szCs w:val="18"/>
                <w:vertAlign w:val="superscript"/>
                <w:lang w:eastAsia="pl-PL"/>
              </w:rPr>
              <w:footnoteReference w:id="28"/>
            </w:r>
            <w:r w:rsidRPr="001077A9">
              <w:rPr>
                <w:rFonts w:ascii="Arial" w:eastAsia="Times New Roman" w:hAnsi="Arial" w:cs="Arial"/>
                <w:sz w:val="18"/>
                <w:szCs w:val="18"/>
                <w:vertAlign w:val="superscript"/>
                <w:lang w:eastAsia="pl-PL"/>
              </w:rPr>
              <w:t xml:space="preserve"> </w:t>
            </w:r>
            <w:r w:rsidRPr="001077A9">
              <w:rPr>
                <w:rFonts w:ascii="Arial" w:eastAsia="Times New Roman" w:hAnsi="Arial" w:cs="Arial"/>
                <w:color w:val="000000"/>
                <w:sz w:val="18"/>
                <w:szCs w:val="18"/>
                <w:lang w:eastAsia="pl-PL"/>
              </w:rPr>
              <w:t xml:space="preserve">mogą być realizowane wyłącznie na rzecz oddziału, w którym udział świadczeń zabiegowych we wszystkich świadczeniach udzielanych na tym oddziale wynosi co najmniej 50%. </w:t>
            </w:r>
          </w:p>
          <w:p w14:paraId="629AE2A3" w14:textId="77777777" w:rsidR="001F350F" w:rsidRPr="001077A9" w:rsidRDefault="001F350F" w:rsidP="001077A9">
            <w:pPr>
              <w:widowControl w:val="0"/>
              <w:autoSpaceDE w:val="0"/>
              <w:autoSpaceDN w:val="0"/>
              <w:adjustRightInd w:val="0"/>
              <w:spacing w:after="0" w:line="240" w:lineRule="auto"/>
              <w:rPr>
                <w:rFonts w:ascii="Arial" w:eastAsia="Times New Roman" w:hAnsi="Arial" w:cs="Arial"/>
                <w:color w:val="000000"/>
                <w:sz w:val="18"/>
                <w:szCs w:val="18"/>
                <w:lang w:eastAsia="pl-PL"/>
              </w:rPr>
            </w:pPr>
          </w:p>
          <w:p w14:paraId="36B16933" w14:textId="6AF562ED" w:rsidR="00000FC1" w:rsidRPr="001077A9" w:rsidRDefault="001F350F" w:rsidP="001077A9">
            <w:pPr>
              <w:widowControl w:val="0"/>
              <w:spacing w:before="2" w:after="0" w:line="240" w:lineRule="auto"/>
              <w:jc w:val="both"/>
              <w:rPr>
                <w:rFonts w:ascii="Arial" w:eastAsia="Times New Roman" w:hAnsi="Arial" w:cs="Arial"/>
                <w:sz w:val="18"/>
                <w:szCs w:val="18"/>
                <w:lang w:eastAsia="pl-PL" w:bidi="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D532E0" w:rsidRPr="001077A9" w14:paraId="2F78F96A"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E9659C8" w14:textId="184B8CBD" w:rsidR="00D532E0" w:rsidRPr="001077A9" w:rsidRDefault="00D532E0" w:rsidP="00D532E0">
            <w:pPr>
              <w:spacing w:after="0" w:line="240" w:lineRule="auto"/>
              <w:jc w:val="center"/>
              <w:rPr>
                <w:rFonts w:ascii="Arial" w:eastAsia="Times New Roman" w:hAnsi="Arial" w:cs="Arial"/>
                <w:color w:val="000000"/>
                <w:sz w:val="18"/>
                <w:szCs w:val="18"/>
                <w:lang w:eastAsia="pl-PL"/>
              </w:rPr>
            </w:pPr>
          </w:p>
        </w:tc>
        <w:tc>
          <w:tcPr>
            <w:tcW w:w="4394" w:type="dxa"/>
            <w:tcBorders>
              <w:top w:val="single" w:sz="4" w:space="0" w:color="auto"/>
              <w:left w:val="single" w:sz="4" w:space="0" w:color="auto"/>
              <w:right w:val="single" w:sz="4" w:space="0" w:color="auto"/>
            </w:tcBorders>
            <w:shd w:val="clear" w:color="auto" w:fill="auto"/>
            <w:noWrap/>
            <w:vAlign w:val="center"/>
          </w:tcPr>
          <w:p w14:paraId="1A70C9A6" w14:textId="549018D8" w:rsidR="00D532E0" w:rsidRPr="001077A9" w:rsidRDefault="00D532E0" w:rsidP="001077A9">
            <w:pPr>
              <w:spacing w:after="120" w:line="240" w:lineRule="auto"/>
              <w:jc w:val="both"/>
              <w:rPr>
                <w:rFonts w:ascii="Arial" w:hAnsi="Arial" w:cs="Arial"/>
                <w:sz w:val="18"/>
                <w:szCs w:val="18"/>
              </w:rPr>
            </w:pPr>
            <w:r w:rsidRPr="001077A9">
              <w:rPr>
                <w:rFonts w:ascii="Arial" w:hAnsi="Arial" w:cs="Arial"/>
                <w:sz w:val="18"/>
                <w:szCs w:val="18"/>
              </w:rPr>
              <w:t>Projekty nie zakładają zwiększenia liczby łóżek szpitalnych</w:t>
            </w:r>
            <w:r w:rsidRPr="001077A9">
              <w:rPr>
                <w:rStyle w:val="Odwoanieprzypisudolnego"/>
                <w:rFonts w:ascii="Arial" w:hAnsi="Arial" w:cs="Arial"/>
                <w:sz w:val="18"/>
                <w:szCs w:val="18"/>
              </w:rPr>
              <w:footnoteReference w:id="29"/>
            </w:r>
            <w:r w:rsidRPr="001077A9">
              <w:rPr>
                <w:rFonts w:ascii="Arial" w:hAnsi="Arial" w:cs="Arial"/>
                <w:sz w:val="18"/>
                <w:szCs w:val="18"/>
              </w:rPr>
              <w:t xml:space="preserve"> </w:t>
            </w:r>
            <w:r w:rsidRPr="001077A9">
              <w:rPr>
                <w:rFonts w:ascii="Arial" w:eastAsia="Times New Roman" w:hAnsi="Arial" w:cs="Arial"/>
                <w:sz w:val="18"/>
                <w:szCs w:val="18"/>
                <w:lang w:eastAsia="pl-PL"/>
              </w:rPr>
              <w:t>– z wyjątkiem gdy:</w:t>
            </w:r>
          </w:p>
          <w:p w14:paraId="73F4AA29" w14:textId="580C0BE0" w:rsidR="00D532E0" w:rsidRPr="001077A9" w:rsidRDefault="00D532E0" w:rsidP="001077A9">
            <w:pPr>
              <w:pStyle w:val="Akapitzlist"/>
              <w:numPr>
                <w:ilvl w:val="0"/>
                <w:numId w:val="6"/>
              </w:numPr>
              <w:spacing w:after="120" w:line="240" w:lineRule="auto"/>
              <w:ind w:left="364" w:hanging="284"/>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taka potrzeba wynika z mapy potrzeb zdrowotnych, lub</w:t>
            </w:r>
          </w:p>
          <w:p w14:paraId="0C30E454" w14:textId="65375EC1" w:rsidR="00D532E0" w:rsidRPr="001077A9" w:rsidRDefault="00D532E0" w:rsidP="001077A9">
            <w:pPr>
              <w:pStyle w:val="Akapitzlist"/>
              <w:numPr>
                <w:ilvl w:val="0"/>
                <w:numId w:val="6"/>
              </w:numPr>
              <w:spacing w:after="120" w:line="240" w:lineRule="auto"/>
              <w:ind w:left="364" w:hanging="284"/>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1077A9">
              <w:rPr>
                <w:rFonts w:ascii="Arial" w:eastAsia="Times New Roman" w:hAnsi="Arial" w:cs="Arial"/>
                <w:sz w:val="18"/>
                <w:szCs w:val="18"/>
                <w:lang w:eastAsia="pl-PL"/>
              </w:rPr>
              <w:t>tirecie</w:t>
            </w:r>
            <w:proofErr w:type="spellEnd"/>
            <w:r w:rsidRPr="001077A9">
              <w:rPr>
                <w:rFonts w:ascii="Arial" w:eastAsia="Times New Roman" w:hAnsi="Arial" w:cs="Arial"/>
                <w:sz w:val="18"/>
                <w:szCs w:val="18"/>
                <w:lang w:eastAsia="pl-PL"/>
              </w:rPr>
              <w:t xml:space="preserve"> pierwszym) – w przypadku projektów dotyczących leczenia szpitalnego.</w:t>
            </w:r>
          </w:p>
          <w:p w14:paraId="38FEFB70" w14:textId="77777777" w:rsidR="00D532E0" w:rsidRPr="001077A9" w:rsidRDefault="00D532E0" w:rsidP="001077A9">
            <w:pPr>
              <w:spacing w:after="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C1634" w14:textId="0AE83CB6" w:rsidR="00D532E0" w:rsidRPr="001077A9" w:rsidRDefault="00D532E0" w:rsidP="001077A9">
            <w:pPr>
              <w:widowControl w:val="0"/>
              <w:spacing w:after="0" w:line="240" w:lineRule="auto"/>
              <w:jc w:val="center"/>
              <w:rPr>
                <w:rFonts w:ascii="Arial" w:eastAsia="Times New Roman" w:hAnsi="Arial" w:cs="Arial"/>
                <w:sz w:val="18"/>
                <w:szCs w:val="18"/>
                <w:lang w:eastAsia="pl-PL"/>
              </w:rPr>
            </w:pPr>
            <w:r w:rsidRPr="001077A9">
              <w:rPr>
                <w:rFonts w:ascii="Arial" w:eastAsia="Times New Roman" w:hAnsi="Arial" w:cs="Arial"/>
                <w:sz w:val="18"/>
                <w:szCs w:val="18"/>
                <w:lang w:eastAsia="pl-PL" w:bidi="pl-PL"/>
              </w:rPr>
              <w:t>Adekwatność działań do potrzeb</w:t>
            </w:r>
          </w:p>
          <w:p w14:paraId="2900D0DB" w14:textId="77777777" w:rsidR="00D532E0" w:rsidRPr="001077A9" w:rsidRDefault="00D532E0" w:rsidP="001077A9">
            <w:pPr>
              <w:spacing w:after="0" w:line="240" w:lineRule="auto"/>
              <w:jc w:val="center"/>
              <w:rPr>
                <w:rFonts w:ascii="Arial" w:eastAsia="Times New Roman" w:hAnsi="Arial" w:cs="Arial"/>
                <w:color w:val="000000"/>
                <w:sz w:val="18"/>
                <w:szCs w:val="18"/>
                <w:lang w:eastAsia="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3531DF" w14:textId="77777777" w:rsidR="00D532E0" w:rsidRPr="001077A9" w:rsidRDefault="00D532E0"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1F591AE2" w14:textId="13D3ABCD" w:rsidR="00D532E0" w:rsidRPr="001077A9" w:rsidRDefault="00D532E0"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12.2)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6D8AEBC0" w14:textId="77777777" w:rsidR="00D532E0" w:rsidRPr="001077A9" w:rsidRDefault="00D532E0" w:rsidP="001077A9">
            <w:pPr>
              <w:widowControl w:val="0"/>
              <w:spacing w:before="2" w:after="0" w:line="240" w:lineRule="auto"/>
              <w:jc w:val="both"/>
              <w:rPr>
                <w:rFonts w:ascii="Arial" w:eastAsia="Times New Roman" w:hAnsi="Arial" w:cs="Arial"/>
                <w:sz w:val="18"/>
                <w:szCs w:val="18"/>
                <w:lang w:eastAsia="pl-PL" w:bidi="pl-PL"/>
              </w:rPr>
            </w:pPr>
            <w:r w:rsidRPr="001077A9">
              <w:rPr>
                <w:rFonts w:ascii="Arial" w:eastAsia="Times New Roman" w:hAnsi="Arial" w:cs="Arial"/>
                <w:sz w:val="18"/>
                <w:szCs w:val="18"/>
                <w:lang w:eastAsia="pl-PL" w:bidi="pl-PL"/>
              </w:rPr>
              <w:t xml:space="preserve">Projekty </w:t>
            </w:r>
            <w:r w:rsidRPr="001077A9">
              <w:rPr>
                <w:rFonts w:ascii="Arial" w:eastAsia="Times New Roman" w:hAnsi="Arial" w:cs="Arial"/>
                <w:b/>
                <w:sz w:val="18"/>
                <w:szCs w:val="18"/>
                <w:lang w:eastAsia="pl-PL" w:bidi="pl-PL"/>
              </w:rPr>
              <w:t>nie zakładają zwiększenia liczby łóżek szpitalnych</w:t>
            </w:r>
            <w:r w:rsidRPr="001077A9">
              <w:rPr>
                <w:rFonts w:ascii="Arial" w:eastAsia="Times New Roman" w:hAnsi="Arial" w:cs="Arial"/>
                <w:bCs/>
                <w:sz w:val="18"/>
                <w:szCs w:val="18"/>
                <w:vertAlign w:val="superscript"/>
                <w:lang w:eastAsia="pl-PL" w:bidi="pl-PL"/>
              </w:rPr>
              <w:footnoteReference w:id="30"/>
            </w:r>
            <w:r w:rsidRPr="001077A9">
              <w:rPr>
                <w:rFonts w:ascii="Arial" w:eastAsia="Times New Roman" w:hAnsi="Arial" w:cs="Arial"/>
                <w:bCs/>
                <w:sz w:val="18"/>
                <w:szCs w:val="18"/>
                <w:lang w:eastAsia="pl-PL" w:bidi="pl-PL"/>
              </w:rPr>
              <w:t xml:space="preserve"> </w:t>
            </w:r>
            <w:r w:rsidRPr="001077A9">
              <w:rPr>
                <w:rFonts w:ascii="Arial" w:eastAsia="Times New Roman" w:hAnsi="Arial" w:cs="Arial"/>
                <w:sz w:val="18"/>
                <w:szCs w:val="18"/>
                <w:lang w:eastAsia="pl-PL" w:bidi="pl-PL"/>
              </w:rPr>
              <w:t>– z wyjątkiem, gdy:</w:t>
            </w:r>
          </w:p>
          <w:p w14:paraId="05831333" w14:textId="77777777" w:rsidR="00D532E0" w:rsidRPr="001077A9" w:rsidRDefault="00D532E0" w:rsidP="001077A9">
            <w:pPr>
              <w:widowControl w:val="0"/>
              <w:numPr>
                <w:ilvl w:val="0"/>
                <w:numId w:val="5"/>
              </w:numPr>
              <w:tabs>
                <w:tab w:val="left" w:pos="395"/>
              </w:tabs>
              <w:autoSpaceDE w:val="0"/>
              <w:autoSpaceDN w:val="0"/>
              <w:spacing w:before="36" w:after="0" w:line="240" w:lineRule="auto"/>
              <w:ind w:right="44" w:hanging="283"/>
              <w:jc w:val="both"/>
              <w:rPr>
                <w:rFonts w:ascii="Arial" w:eastAsia="Times New Roman" w:hAnsi="Arial" w:cs="Arial"/>
                <w:sz w:val="18"/>
                <w:szCs w:val="18"/>
                <w:lang w:eastAsia="pl-PL" w:bidi="pl-PL"/>
              </w:rPr>
            </w:pPr>
            <w:r w:rsidRPr="001077A9">
              <w:rPr>
                <w:rFonts w:ascii="Arial" w:eastAsia="Times New Roman" w:hAnsi="Arial" w:cs="Arial"/>
                <w:sz w:val="18"/>
                <w:szCs w:val="18"/>
                <w:lang w:eastAsia="pl-PL" w:bidi="pl-PL"/>
              </w:rPr>
              <w:t>taka potrzeba wynika z mapy potrzeb zdrowotnych,</w:t>
            </w:r>
            <w:r w:rsidRPr="001077A9">
              <w:rPr>
                <w:rFonts w:ascii="Arial" w:eastAsia="Times New Roman" w:hAnsi="Arial" w:cs="Arial"/>
                <w:spacing w:val="-9"/>
                <w:sz w:val="18"/>
                <w:szCs w:val="18"/>
                <w:lang w:eastAsia="pl-PL" w:bidi="pl-PL"/>
              </w:rPr>
              <w:t xml:space="preserve"> </w:t>
            </w:r>
            <w:r w:rsidRPr="001077A9">
              <w:rPr>
                <w:rFonts w:ascii="Arial" w:eastAsia="Times New Roman" w:hAnsi="Arial" w:cs="Arial"/>
                <w:sz w:val="18"/>
                <w:szCs w:val="18"/>
                <w:lang w:eastAsia="pl-PL" w:bidi="pl-PL"/>
              </w:rPr>
              <w:t>lub</w:t>
            </w:r>
          </w:p>
          <w:p w14:paraId="2D2E4FBE" w14:textId="77777777" w:rsidR="00DB2D1F" w:rsidRPr="001077A9" w:rsidRDefault="00D532E0" w:rsidP="001077A9">
            <w:pPr>
              <w:widowControl w:val="0"/>
              <w:numPr>
                <w:ilvl w:val="0"/>
                <w:numId w:val="5"/>
              </w:numPr>
              <w:tabs>
                <w:tab w:val="left" w:pos="395"/>
              </w:tabs>
              <w:autoSpaceDE w:val="0"/>
              <w:autoSpaceDN w:val="0"/>
              <w:spacing w:before="120" w:after="0" w:line="240" w:lineRule="auto"/>
              <w:ind w:right="47" w:hanging="283"/>
              <w:jc w:val="both"/>
              <w:rPr>
                <w:rFonts w:ascii="Arial" w:eastAsia="Times New Roman" w:hAnsi="Arial" w:cs="Arial"/>
                <w:sz w:val="18"/>
                <w:szCs w:val="18"/>
                <w:lang w:eastAsia="pl-PL" w:bidi="pl-PL"/>
              </w:rPr>
            </w:pPr>
            <w:r w:rsidRPr="001077A9">
              <w:rPr>
                <w:rFonts w:ascii="Arial" w:eastAsia="Times New Roman" w:hAnsi="Arial" w:cs="Arial"/>
                <w:sz w:val="18"/>
                <w:szCs w:val="18"/>
                <w:lang w:eastAsia="pl-PL" w:bidi="pl-PL"/>
              </w:rPr>
              <w:t xml:space="preserve">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1077A9">
              <w:rPr>
                <w:rFonts w:ascii="Arial" w:eastAsia="Times New Roman" w:hAnsi="Arial" w:cs="Arial"/>
                <w:sz w:val="18"/>
                <w:szCs w:val="18"/>
                <w:lang w:eastAsia="pl-PL" w:bidi="pl-PL"/>
              </w:rPr>
              <w:t>ppkt</w:t>
            </w:r>
            <w:proofErr w:type="spellEnd"/>
            <w:r w:rsidRPr="001077A9">
              <w:rPr>
                <w:rFonts w:ascii="Arial" w:eastAsia="Times New Roman" w:hAnsi="Arial" w:cs="Arial"/>
                <w:spacing w:val="-4"/>
                <w:sz w:val="18"/>
                <w:szCs w:val="18"/>
                <w:lang w:eastAsia="pl-PL" w:bidi="pl-PL"/>
              </w:rPr>
              <w:t xml:space="preserve"> </w:t>
            </w:r>
            <w:r w:rsidRPr="001077A9">
              <w:rPr>
                <w:rFonts w:ascii="Arial" w:eastAsia="Times New Roman" w:hAnsi="Arial" w:cs="Arial"/>
                <w:sz w:val="18"/>
                <w:szCs w:val="18"/>
                <w:lang w:eastAsia="pl-PL" w:bidi="pl-PL"/>
              </w:rPr>
              <w:t>a) – w przypadku projektów dotyczących leczenia szpitalnego.</w:t>
            </w:r>
          </w:p>
          <w:p w14:paraId="386901DB" w14:textId="4A9ABC15" w:rsidR="00D532E0" w:rsidRPr="001077A9" w:rsidRDefault="00D532E0" w:rsidP="001077A9">
            <w:pPr>
              <w:widowControl w:val="0"/>
              <w:tabs>
                <w:tab w:val="left" w:pos="395"/>
                <w:tab w:val="left" w:pos="4744"/>
              </w:tabs>
              <w:autoSpaceDE w:val="0"/>
              <w:autoSpaceDN w:val="0"/>
              <w:spacing w:before="120" w:after="0" w:line="240" w:lineRule="auto"/>
              <w:ind w:left="1" w:right="47"/>
              <w:jc w:val="both"/>
              <w:rPr>
                <w:rFonts w:ascii="Arial" w:eastAsia="Times New Roman" w:hAnsi="Arial" w:cs="Arial"/>
                <w:sz w:val="18"/>
                <w:szCs w:val="18"/>
                <w:lang w:eastAsia="pl-PL" w:bidi="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584008" w:rsidRPr="001077A9" w14:paraId="72B7C6FF"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12BAEAF7" w14:textId="09258C1F" w:rsidR="00584008" w:rsidRPr="001077A9" w:rsidRDefault="00F0737E" w:rsidP="00D532E0">
            <w:pPr>
              <w:spacing w:after="0" w:line="240" w:lineRule="auto"/>
              <w:jc w:val="center"/>
              <w:rPr>
                <w:rFonts w:ascii="Arial" w:eastAsia="Times New Roman" w:hAnsi="Arial" w:cs="Arial"/>
                <w:color w:val="000000"/>
                <w:sz w:val="18"/>
                <w:szCs w:val="18"/>
                <w:highlight w:val="green"/>
                <w:lang w:eastAsia="pl-PL"/>
              </w:rPr>
            </w:pPr>
            <w:r w:rsidRPr="001077A9">
              <w:rPr>
                <w:rFonts w:ascii="Arial" w:eastAsia="Times New Roman" w:hAnsi="Arial" w:cs="Arial"/>
                <w:color w:val="000000"/>
                <w:sz w:val="18"/>
                <w:szCs w:val="18"/>
                <w:lang w:eastAsia="pl-PL"/>
              </w:rPr>
              <w:t>5</w:t>
            </w:r>
          </w:p>
        </w:tc>
        <w:tc>
          <w:tcPr>
            <w:tcW w:w="4394" w:type="dxa"/>
            <w:tcBorders>
              <w:top w:val="single" w:sz="4" w:space="0" w:color="auto"/>
              <w:left w:val="single" w:sz="4" w:space="0" w:color="auto"/>
              <w:right w:val="single" w:sz="4" w:space="0" w:color="auto"/>
            </w:tcBorders>
            <w:shd w:val="clear" w:color="auto" w:fill="auto"/>
            <w:noWrap/>
            <w:vAlign w:val="center"/>
          </w:tcPr>
          <w:p w14:paraId="27D4D1C9" w14:textId="3DE4B9F0" w:rsidR="00584008" w:rsidRPr="001077A9" w:rsidRDefault="003E4F68" w:rsidP="001077A9">
            <w:pPr>
              <w:spacing w:after="120" w:line="240" w:lineRule="auto"/>
              <w:jc w:val="both"/>
              <w:rPr>
                <w:rFonts w:ascii="Arial" w:hAnsi="Arial" w:cs="Arial"/>
                <w:sz w:val="18"/>
                <w:szCs w:val="18"/>
              </w:rPr>
            </w:pPr>
            <w:r w:rsidRPr="001077A9">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80CD82" w14:textId="6C2AB798" w:rsidR="00584008" w:rsidRPr="00265465" w:rsidRDefault="00265465" w:rsidP="001077A9">
            <w:pPr>
              <w:spacing w:after="0" w:line="240" w:lineRule="auto"/>
              <w:jc w:val="center"/>
              <w:rPr>
                <w:rFonts w:ascii="Arial" w:eastAsia="Times New Roman" w:hAnsi="Arial" w:cs="Arial"/>
                <w:color w:val="000000"/>
                <w:sz w:val="18"/>
                <w:szCs w:val="18"/>
                <w:lang w:eastAsia="pl-PL"/>
              </w:rPr>
            </w:pPr>
            <w:r w:rsidRPr="00265465">
              <w:rPr>
                <w:rFonts w:ascii="Arial" w:eastAsia="Times New Roman" w:hAnsi="Arial" w:cs="Arial"/>
                <w:sz w:val="18"/>
                <w:szCs w:val="18"/>
                <w:lang w:eastAsia="pl-PL" w:bidi="pl-PL"/>
              </w:rPr>
              <w:t xml:space="preserve">Kadra medyczna do obsługi wyrobów medycznych (jeśli dotyczy) </w:t>
            </w:r>
            <w:r w:rsidRPr="00265465">
              <w:rPr>
                <w:rFonts w:ascii="Arial" w:eastAsia="Times New Roman" w:hAnsi="Arial" w:cs="Arial"/>
                <w:sz w:val="18"/>
                <w:szCs w:val="18"/>
                <w:vertAlign w:val="superscript"/>
                <w:lang w:eastAsia="pl-PL" w:bidi="pl-PL"/>
              </w:rPr>
              <w:footnoteReference w:id="31"/>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261DA" w14:textId="77777777" w:rsidR="001B1C6F" w:rsidRPr="001077A9" w:rsidRDefault="001B1C6F"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2A58C4A0" w14:textId="184D0485" w:rsidR="00584008" w:rsidRPr="001077A9" w:rsidRDefault="001B1C6F"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13)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2B2B4992" w14:textId="3B6A2565" w:rsidR="00266BD3" w:rsidRPr="001077A9" w:rsidRDefault="00266BD3" w:rsidP="001077A9">
            <w:pPr>
              <w:widowControl w:val="0"/>
              <w:spacing w:before="1" w:after="0" w:line="240" w:lineRule="auto"/>
              <w:jc w:val="both"/>
              <w:rPr>
                <w:rFonts w:ascii="Arial" w:eastAsia="Times New Roman" w:hAnsi="Arial" w:cs="Arial"/>
                <w:sz w:val="18"/>
                <w:szCs w:val="18"/>
                <w:lang w:eastAsia="pl-PL" w:bidi="pl-PL"/>
              </w:rPr>
            </w:pPr>
            <w:r w:rsidRPr="001077A9">
              <w:rPr>
                <w:rFonts w:ascii="Arial" w:eastAsia="Times New Roman" w:hAnsi="Arial" w:cs="Arial"/>
                <w:sz w:val="18"/>
                <w:szCs w:val="18"/>
                <w:lang w:eastAsia="pl-PL" w:bidi="pl-PL"/>
              </w:rPr>
              <w:t>Wnioskodawca dysponuje lub najpóźniej w dniu zakończenia okresu kwalifikowalności wydatków określonego w umowie o dofinansowanie projektu będzie dysponował kadrą medyczną odpowiednio wykwalifikowaną do obsługi wyrobów medycznych objętych projektem.</w:t>
            </w:r>
          </w:p>
          <w:p w14:paraId="2A7C0425" w14:textId="7D143070" w:rsidR="00584008" w:rsidRPr="001077A9" w:rsidRDefault="00266BD3" w:rsidP="001077A9">
            <w:pPr>
              <w:keepNext/>
              <w:tabs>
                <w:tab w:val="left" w:pos="1134"/>
              </w:tabs>
              <w:suppressAutoHyphens/>
              <w:spacing w:before="120" w:after="120" w:line="240" w:lineRule="auto"/>
              <w:jc w:val="both"/>
              <w:rPr>
                <w:rFonts w:ascii="Arial" w:hAnsi="Arial" w:cs="Arial"/>
                <w:sz w:val="18"/>
                <w:szCs w:val="18"/>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w:t>
            </w:r>
            <w:r w:rsidR="00531898" w:rsidRPr="001077A9">
              <w:rPr>
                <w:rFonts w:ascii="Arial" w:eastAsia="Times New Roman" w:hAnsi="Arial" w:cs="Arial"/>
                <w:color w:val="000000"/>
                <w:sz w:val="18"/>
                <w:szCs w:val="18"/>
                <w:lang w:eastAsia="pl-PL"/>
              </w:rPr>
              <w:t>.</w:t>
            </w:r>
            <w:r w:rsidRPr="001077A9">
              <w:rPr>
                <w:rFonts w:ascii="Arial" w:eastAsia="Times New Roman" w:hAnsi="Arial" w:cs="Arial"/>
                <w:color w:val="000000"/>
                <w:sz w:val="18"/>
                <w:szCs w:val="18"/>
                <w:lang w:eastAsia="pl-PL"/>
              </w:rPr>
              <w:t xml:space="preserve"> 3 ustawy wdrożeniowej).</w:t>
            </w:r>
          </w:p>
        </w:tc>
      </w:tr>
      <w:tr w:rsidR="00D532E0" w:rsidRPr="001077A9" w14:paraId="5BC51F5E"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27342181" w14:textId="72C2FB16" w:rsidR="00D532E0" w:rsidRPr="001077A9" w:rsidRDefault="00F0737E" w:rsidP="00D532E0">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6</w:t>
            </w:r>
          </w:p>
        </w:tc>
        <w:tc>
          <w:tcPr>
            <w:tcW w:w="4394" w:type="dxa"/>
            <w:tcBorders>
              <w:top w:val="single" w:sz="4" w:space="0" w:color="auto"/>
              <w:left w:val="single" w:sz="4" w:space="0" w:color="auto"/>
              <w:right w:val="single" w:sz="4" w:space="0" w:color="auto"/>
            </w:tcBorders>
            <w:shd w:val="clear" w:color="auto" w:fill="auto"/>
            <w:noWrap/>
            <w:vAlign w:val="center"/>
          </w:tcPr>
          <w:p w14:paraId="2F136697" w14:textId="5AAF5453" w:rsidR="005E268A" w:rsidRPr="001077A9" w:rsidRDefault="005E268A" w:rsidP="001077A9">
            <w:pPr>
              <w:spacing w:after="120" w:line="240" w:lineRule="auto"/>
              <w:jc w:val="both"/>
              <w:rPr>
                <w:rFonts w:ascii="Arial" w:hAnsi="Arial" w:cs="Arial"/>
                <w:sz w:val="18"/>
                <w:szCs w:val="18"/>
              </w:rPr>
            </w:pPr>
            <w:r w:rsidRPr="001077A9">
              <w:rPr>
                <w:rFonts w:ascii="Arial" w:hAnsi="Arial" w:cs="Arial"/>
                <w:sz w:val="18"/>
                <w:szCs w:val="18"/>
              </w:rPr>
              <w:t xml:space="preserve">W przypadku projektu przewidującego zakup wyrobów medycznych, wnioskodawca dysponuje lub zobowiązuje się do dysponowania najpóźniej </w:t>
            </w:r>
            <w:r w:rsidRPr="001077A9">
              <w:rPr>
                <w:rFonts w:ascii="Arial" w:hAnsi="Arial" w:cs="Arial"/>
                <w:color w:val="000000"/>
                <w:sz w:val="18"/>
                <w:szCs w:val="18"/>
              </w:rPr>
              <w:t>w dniu zakończenia okresu kwalifikowalności wydatków określonego w umowie o dofinansowanie projektu, infrastrukturą techniczną niezbędną do instalacji i użytkowania wyrobów medycznych objętych projektem.</w:t>
            </w:r>
          </w:p>
          <w:p w14:paraId="165386F9" w14:textId="37160B22" w:rsidR="005E268A" w:rsidRPr="001077A9" w:rsidRDefault="005E268A" w:rsidP="001077A9">
            <w:pPr>
              <w:spacing w:after="120" w:line="240" w:lineRule="auto"/>
              <w:jc w:val="both"/>
              <w:rPr>
                <w:rFonts w:ascii="Arial" w:hAnsi="Arial" w:cs="Arial"/>
                <w:sz w:val="18"/>
                <w:szCs w:val="18"/>
              </w:rPr>
            </w:pPr>
            <w:r w:rsidRPr="001077A9">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p w14:paraId="15F62902" w14:textId="63B5EA12" w:rsidR="001B1C6F" w:rsidRPr="001077A9" w:rsidRDefault="005E268A" w:rsidP="001077A9">
            <w:pPr>
              <w:spacing w:after="120" w:line="240" w:lineRule="auto"/>
              <w:jc w:val="both"/>
              <w:rPr>
                <w:rFonts w:ascii="Arial" w:hAnsi="Arial" w:cs="Arial"/>
                <w:sz w:val="18"/>
                <w:szCs w:val="18"/>
              </w:rPr>
            </w:pPr>
            <w:r w:rsidRPr="001077A9">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FEEB8" w14:textId="09FDB96B" w:rsidR="00D532E0" w:rsidRPr="001077A9" w:rsidRDefault="005E268A"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bidi="pl-PL"/>
              </w:rPr>
              <w:t>Infrastruktura techniczna oraz teleinformatyczna na potrzeby wyrobów medycznych (jeśli dotyczy)</w:t>
            </w:r>
            <w:r w:rsidRPr="001077A9">
              <w:rPr>
                <w:rFonts w:ascii="Arial" w:eastAsia="Times New Roman" w:hAnsi="Arial" w:cs="Arial"/>
                <w:color w:val="000000"/>
                <w:sz w:val="18"/>
                <w:szCs w:val="18"/>
                <w:vertAlign w:val="superscript"/>
                <w:lang w:eastAsia="pl-PL" w:bidi="pl-PL"/>
              </w:rPr>
              <w:footnoteReference w:id="32"/>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221D0" w14:textId="77777777" w:rsidR="00253B6F" w:rsidRPr="001077A9" w:rsidRDefault="00253B6F"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51860797" w14:textId="6A4B9B6A" w:rsidR="00D532E0" w:rsidRPr="001077A9" w:rsidRDefault="00253B6F"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14) - kryterium dostępu</w:t>
            </w:r>
          </w:p>
          <w:p w14:paraId="6FC5DD23" w14:textId="55D7C3F9" w:rsidR="005E268A" w:rsidRPr="001077A9" w:rsidRDefault="005E268A" w:rsidP="001077A9">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57797A2E" w14:textId="77777777" w:rsidR="005E268A" w:rsidRPr="001077A9" w:rsidRDefault="005E268A" w:rsidP="001077A9">
            <w:pPr>
              <w:autoSpaceDE w:val="0"/>
              <w:autoSpaceDN w:val="0"/>
              <w:adjustRightInd w:val="0"/>
              <w:spacing w:after="0" w:line="240" w:lineRule="auto"/>
              <w:jc w:val="both"/>
              <w:rPr>
                <w:rFonts w:ascii="Arial" w:eastAsia="Calibri" w:hAnsi="Arial" w:cs="Arial"/>
                <w:color w:val="000000"/>
                <w:sz w:val="18"/>
                <w:szCs w:val="18"/>
              </w:rPr>
            </w:pPr>
            <w:r w:rsidRPr="001077A9">
              <w:rPr>
                <w:rFonts w:ascii="Arial" w:eastAsia="Calibri" w:hAnsi="Arial" w:cs="Arial"/>
                <w:color w:val="000000"/>
                <w:sz w:val="18"/>
                <w:szCs w:val="18"/>
              </w:rPr>
              <w:t>Warunkiem spełnienia kryterium jest zapewnienie, że:</w:t>
            </w:r>
          </w:p>
          <w:p w14:paraId="6A511C3D" w14:textId="6F2DCDBB" w:rsidR="005E268A" w:rsidRPr="001077A9" w:rsidRDefault="005E268A" w:rsidP="001077A9">
            <w:pPr>
              <w:widowControl w:val="0"/>
              <w:numPr>
                <w:ilvl w:val="0"/>
                <w:numId w:val="7"/>
              </w:numPr>
              <w:autoSpaceDE w:val="0"/>
              <w:autoSpaceDN w:val="0"/>
              <w:spacing w:before="121" w:after="0" w:line="240" w:lineRule="auto"/>
              <w:ind w:right="63"/>
              <w:jc w:val="both"/>
              <w:rPr>
                <w:rFonts w:ascii="Arial" w:eastAsia="Calibri" w:hAnsi="Arial" w:cs="Arial"/>
                <w:color w:val="000000"/>
                <w:sz w:val="18"/>
                <w:szCs w:val="18"/>
                <w:lang w:eastAsia="pl-PL" w:bidi="pl-PL"/>
              </w:rPr>
            </w:pPr>
            <w:r w:rsidRPr="001077A9">
              <w:rPr>
                <w:rFonts w:ascii="Arial" w:eastAsia="Calibri" w:hAnsi="Arial" w:cs="Arial"/>
                <w:color w:val="000000"/>
                <w:sz w:val="18"/>
                <w:szCs w:val="18"/>
                <w:lang w:eastAsia="pl-PL" w:bidi="pl-PL"/>
              </w:rPr>
              <w:t>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14:paraId="44B52EB8" w14:textId="1CD902B9" w:rsidR="005E268A" w:rsidRPr="001077A9" w:rsidRDefault="005E268A" w:rsidP="001077A9">
            <w:pPr>
              <w:widowControl w:val="0"/>
              <w:numPr>
                <w:ilvl w:val="0"/>
                <w:numId w:val="7"/>
              </w:numPr>
              <w:spacing w:after="120" w:line="240" w:lineRule="auto"/>
              <w:contextualSpacing/>
              <w:jc w:val="both"/>
              <w:rPr>
                <w:rFonts w:ascii="Arial" w:eastAsia="Calibri" w:hAnsi="Arial" w:cs="Arial"/>
                <w:color w:val="000000"/>
                <w:sz w:val="18"/>
                <w:szCs w:val="18"/>
                <w:lang w:eastAsia="pl-PL"/>
              </w:rPr>
            </w:pPr>
            <w:r w:rsidRPr="001077A9">
              <w:rPr>
                <w:rFonts w:ascii="Arial" w:eastAsia="Calibri" w:hAnsi="Arial" w:cs="Arial"/>
                <w:color w:val="000000"/>
                <w:sz w:val="18"/>
                <w:szCs w:val="18"/>
                <w:lang w:eastAsia="pl-PL"/>
              </w:rPr>
              <w:t>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p w14:paraId="75CE2B85" w14:textId="63706A88" w:rsidR="005E268A" w:rsidRPr="001077A9" w:rsidRDefault="005E268A" w:rsidP="001077A9">
            <w:pPr>
              <w:widowControl w:val="0"/>
              <w:numPr>
                <w:ilvl w:val="0"/>
                <w:numId w:val="7"/>
              </w:numPr>
              <w:spacing w:after="120" w:line="240" w:lineRule="auto"/>
              <w:contextualSpacing/>
              <w:jc w:val="both"/>
              <w:rPr>
                <w:rFonts w:ascii="Arial" w:eastAsia="Calibri" w:hAnsi="Arial" w:cs="Arial"/>
                <w:color w:val="000000"/>
                <w:sz w:val="18"/>
                <w:szCs w:val="18"/>
                <w:lang w:eastAsia="pl-PL"/>
              </w:rPr>
            </w:pPr>
            <w:r w:rsidRPr="001077A9">
              <w:rPr>
                <w:rFonts w:ascii="Arial" w:eastAsia="Calibri" w:hAnsi="Arial" w:cs="Arial"/>
                <w:color w:val="000000"/>
                <w:sz w:val="18"/>
                <w:szCs w:val="18"/>
                <w:lang w:eastAsia="pl-PL"/>
              </w:rPr>
              <w:t>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p w14:paraId="6AB3D632" w14:textId="77777777" w:rsidR="00DB2D1F" w:rsidRPr="001077A9" w:rsidRDefault="00DB2D1F" w:rsidP="001077A9">
            <w:pPr>
              <w:widowControl w:val="0"/>
              <w:spacing w:after="120" w:line="240" w:lineRule="auto"/>
              <w:ind w:left="429"/>
              <w:contextualSpacing/>
              <w:jc w:val="both"/>
              <w:rPr>
                <w:rFonts w:ascii="Arial" w:eastAsia="Calibri" w:hAnsi="Arial" w:cs="Arial"/>
                <w:color w:val="000000"/>
                <w:sz w:val="18"/>
                <w:szCs w:val="18"/>
                <w:lang w:eastAsia="pl-PL"/>
              </w:rPr>
            </w:pPr>
          </w:p>
          <w:p w14:paraId="14C16ED2" w14:textId="016895FD" w:rsidR="00D532E0" w:rsidRPr="001077A9" w:rsidRDefault="005E268A" w:rsidP="001077A9">
            <w:pPr>
              <w:keepNext/>
              <w:tabs>
                <w:tab w:val="left" w:pos="1134"/>
              </w:tabs>
              <w:suppressAutoHyphens/>
              <w:spacing w:before="120" w:after="120" w:line="240" w:lineRule="auto"/>
              <w:jc w:val="both"/>
              <w:rPr>
                <w:rFonts w:ascii="Arial" w:hAnsi="Arial" w:cs="Arial"/>
                <w:sz w:val="18"/>
                <w:szCs w:val="18"/>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E747D2" w:rsidRPr="001077A9" w14:paraId="4632BAB6"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135994B4" w14:textId="3D276F6E" w:rsidR="00E747D2" w:rsidRPr="001077A9" w:rsidRDefault="00F0737E" w:rsidP="00E747D2">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7</w:t>
            </w:r>
          </w:p>
        </w:tc>
        <w:tc>
          <w:tcPr>
            <w:tcW w:w="4394" w:type="dxa"/>
            <w:tcBorders>
              <w:top w:val="single" w:sz="4" w:space="0" w:color="auto"/>
              <w:left w:val="single" w:sz="4" w:space="0" w:color="auto"/>
              <w:right w:val="single" w:sz="4" w:space="0" w:color="auto"/>
            </w:tcBorders>
            <w:shd w:val="clear" w:color="auto" w:fill="auto"/>
            <w:noWrap/>
            <w:vAlign w:val="center"/>
          </w:tcPr>
          <w:p w14:paraId="6EAA834C" w14:textId="14670B40" w:rsidR="00E747D2" w:rsidRPr="001077A9" w:rsidRDefault="00E747D2" w:rsidP="001077A9">
            <w:pPr>
              <w:spacing w:after="120" w:line="240" w:lineRule="auto"/>
              <w:jc w:val="both"/>
              <w:rPr>
                <w:rFonts w:ascii="Arial" w:hAnsi="Arial" w:cs="Arial"/>
                <w:sz w:val="18"/>
                <w:szCs w:val="18"/>
              </w:rPr>
            </w:pPr>
            <w:r w:rsidRPr="001077A9">
              <w:rPr>
                <w:rFonts w:ascii="Arial" w:hAnsi="Arial" w:cs="Arial"/>
                <w:sz w:val="18"/>
                <w:szCs w:val="18"/>
              </w:rPr>
              <w:t xml:space="preserve">Infrastruktura wytworzona w ramach projektu może być wykorzystywana na rzecz udzielania świadczeń opieki zdrowotnej finansowanych ze środków publicznych oraz - jeśli to zasadne - do działalności </w:t>
            </w:r>
            <w:proofErr w:type="spellStart"/>
            <w:r w:rsidRPr="001077A9">
              <w:rPr>
                <w:rFonts w:ascii="Arial" w:hAnsi="Arial" w:cs="Arial"/>
                <w:sz w:val="18"/>
                <w:szCs w:val="18"/>
              </w:rPr>
              <w:t>pozaleczniczej</w:t>
            </w:r>
            <w:proofErr w:type="spellEnd"/>
            <w:r w:rsidRPr="001077A9">
              <w:rPr>
                <w:rFonts w:ascii="Arial" w:hAnsi="Arial" w:cs="Arial"/>
                <w:sz w:val="18"/>
                <w:szCs w:val="18"/>
              </w:rPr>
              <w:t xml:space="preserve"> w ramach działalności statutowej danego podmiotu leczniczego, przy czym gospodarcze wykorzystanie infrastruktury nie może przekroczyć 20% zasobów/wydajności infrastruktury w ujęciu rocznym.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96F7A" w14:textId="77777777" w:rsidR="00DB2D1F" w:rsidRPr="001077A9" w:rsidRDefault="00DB2D1F" w:rsidP="001077A9">
            <w:pPr>
              <w:spacing w:after="0" w:line="240" w:lineRule="auto"/>
              <w:jc w:val="center"/>
              <w:rPr>
                <w:rFonts w:ascii="Arial" w:hAnsi="Arial" w:cs="Arial"/>
                <w:sz w:val="18"/>
                <w:szCs w:val="18"/>
                <w:lang w:bidi="pl-PL"/>
              </w:rPr>
            </w:pPr>
          </w:p>
          <w:p w14:paraId="1E7BE682" w14:textId="0A6DC5BF" w:rsidR="00E747D2" w:rsidRPr="001077A9" w:rsidRDefault="00E747D2" w:rsidP="001077A9">
            <w:pPr>
              <w:spacing w:after="0" w:line="240" w:lineRule="auto"/>
              <w:jc w:val="center"/>
              <w:rPr>
                <w:rFonts w:ascii="Arial" w:eastAsia="Times New Roman" w:hAnsi="Arial" w:cs="Arial"/>
                <w:color w:val="000000"/>
                <w:sz w:val="18"/>
                <w:szCs w:val="18"/>
                <w:lang w:eastAsia="pl-PL"/>
              </w:rPr>
            </w:pPr>
            <w:r w:rsidRPr="001077A9">
              <w:rPr>
                <w:rFonts w:ascii="Arial" w:hAnsi="Arial" w:cs="Arial"/>
                <w:sz w:val="18"/>
                <w:szCs w:val="18"/>
                <w:lang w:bidi="pl-PL"/>
              </w:rPr>
              <w:t>Wykorzystywanie infrastruktury wytworzonej w ramach projektu</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22C5F8" w14:textId="77777777" w:rsidR="00E747D2" w:rsidRPr="001077A9" w:rsidRDefault="00E747D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0B116B5A" w14:textId="38407534" w:rsidR="00E747D2" w:rsidRPr="001077A9" w:rsidRDefault="00E747D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16) - kryterium dostępu</w:t>
            </w:r>
          </w:p>
          <w:p w14:paraId="1246D249" w14:textId="77777777" w:rsidR="00E747D2" w:rsidRPr="001077A9" w:rsidRDefault="00E747D2" w:rsidP="001077A9">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794055D" w14:textId="77777777" w:rsidR="00E747D2" w:rsidRPr="001077A9" w:rsidRDefault="00E747D2" w:rsidP="001077A9">
            <w:pPr>
              <w:widowControl w:val="0"/>
              <w:spacing w:after="12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Infrastruktura wytworzona w ramach projektu może być wykorzystywana na rzecz udzielania świadczeń opieki zdrowotnej finansowanych ze środków publicznych oraz - jeśli to zasadne - do działalności </w:t>
            </w:r>
            <w:proofErr w:type="spellStart"/>
            <w:r w:rsidRPr="001077A9">
              <w:rPr>
                <w:rFonts w:ascii="Arial" w:eastAsia="Times New Roman" w:hAnsi="Arial" w:cs="Arial"/>
                <w:sz w:val="18"/>
                <w:szCs w:val="18"/>
                <w:lang w:eastAsia="pl-PL"/>
              </w:rPr>
              <w:t>pozaleczniczej</w:t>
            </w:r>
            <w:proofErr w:type="spellEnd"/>
            <w:r w:rsidRPr="001077A9">
              <w:rPr>
                <w:rFonts w:ascii="Arial" w:eastAsia="Times New Roman" w:hAnsi="Arial" w:cs="Arial"/>
                <w:sz w:val="18"/>
                <w:szCs w:val="18"/>
                <w:lang w:eastAsia="pl-PL"/>
              </w:rPr>
              <w:t xml:space="preserve"> w ramach działalności statutowej danego podmiotu leczniczego, przy czym gospodarcze wykorzystanie infrastruktury nie może przekroczyć 20% zasobów/wydajności infrastruktury w ujęciu rocznym.</w:t>
            </w:r>
          </w:p>
          <w:p w14:paraId="41FDF1D1" w14:textId="502747ED" w:rsidR="00E747D2" w:rsidRPr="001077A9" w:rsidRDefault="00E747D2" w:rsidP="001077A9">
            <w:pPr>
              <w:widowControl w:val="0"/>
              <w:autoSpaceDE w:val="0"/>
              <w:autoSpaceDN w:val="0"/>
              <w:spacing w:before="121" w:after="0" w:line="240" w:lineRule="auto"/>
              <w:ind w:right="63"/>
              <w:jc w:val="both"/>
              <w:rPr>
                <w:rFonts w:ascii="Arial" w:eastAsia="Calibri" w:hAnsi="Arial" w:cs="Arial"/>
                <w:color w:val="000000"/>
                <w:sz w:val="18"/>
                <w:szCs w:val="18"/>
                <w:lang w:eastAsia="pl-PL" w:bidi="pl-PL"/>
              </w:rPr>
            </w:pPr>
            <w:r w:rsidRPr="001077A9">
              <w:rPr>
                <w:rFonts w:ascii="Arial" w:eastAsia="Calibri" w:hAnsi="Arial" w:cs="Arial"/>
                <w:color w:val="000000"/>
                <w:sz w:val="18"/>
                <w:szCs w:val="18"/>
                <w:lang w:eastAsia="pl-PL" w:bidi="pl-PL"/>
              </w:rPr>
              <w:t>Istnieje możliwość poprawy/uzupełnienia projektu w zakresie niniejszego kryterium na etapie oceny spełnienia kryteriów wyboru (zgodnie z art. 45 ust. 3 ustawy wdrożeniowej).</w:t>
            </w:r>
          </w:p>
        </w:tc>
      </w:tr>
      <w:tr w:rsidR="00E747D2" w:rsidRPr="001077A9" w14:paraId="487BAF5B"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2A18929D" w14:textId="2CEAB34B" w:rsidR="00E747D2" w:rsidRPr="001077A9" w:rsidRDefault="00F0737E" w:rsidP="00E747D2">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8</w:t>
            </w:r>
          </w:p>
        </w:tc>
        <w:tc>
          <w:tcPr>
            <w:tcW w:w="4394" w:type="dxa"/>
            <w:tcBorders>
              <w:top w:val="single" w:sz="4" w:space="0" w:color="auto"/>
              <w:left w:val="single" w:sz="4" w:space="0" w:color="auto"/>
              <w:right w:val="single" w:sz="4" w:space="0" w:color="auto"/>
            </w:tcBorders>
            <w:shd w:val="clear" w:color="auto" w:fill="auto"/>
            <w:noWrap/>
            <w:vAlign w:val="center"/>
          </w:tcPr>
          <w:p w14:paraId="0BBD5F7D" w14:textId="5897813F" w:rsidR="00E747D2" w:rsidRPr="001077A9" w:rsidRDefault="00CE6CC2" w:rsidP="001077A9">
            <w:pPr>
              <w:spacing w:after="120" w:line="240" w:lineRule="auto"/>
              <w:jc w:val="both"/>
              <w:rPr>
                <w:rFonts w:ascii="Arial" w:hAnsi="Arial" w:cs="Arial"/>
                <w:sz w:val="18"/>
                <w:szCs w:val="18"/>
                <w:lang w:eastAsia="pl-PL"/>
              </w:rPr>
            </w:pPr>
            <w:r w:rsidRPr="001077A9">
              <w:rPr>
                <w:rFonts w:ascii="Arial" w:eastAsia="Times New Roman" w:hAnsi="Arial" w:cs="Arial"/>
                <w:sz w:val="18"/>
                <w:szCs w:val="18"/>
                <w:lang w:eastAsia="pl-PL"/>
              </w:rPr>
              <w:t xml:space="preserve">W zakresie projektów pozakonkursowych / konkursów dotyczących cyfryzacji </w:t>
            </w:r>
            <w:r w:rsidRPr="001077A9">
              <w:rPr>
                <w:rFonts w:ascii="Arial" w:eastAsia="Times New Roman" w:hAnsi="Arial" w:cs="Arial"/>
                <w:sz w:val="18"/>
                <w:szCs w:val="18"/>
                <w:lang w:eastAsia="pl-PL"/>
              </w:rPr>
              <w:br/>
              <w:t>i informatyzacji ambulatoryjnej opieki zdrowotnej (AOS) i leczenia szpitalnego (również jako element projektu), niezbędne jest uzgodnienie zakresu projektu lub konkursu z departamentem Ministerstwa Zdrowia właściwym do spraw e-zdrowia.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04F8B3" w14:textId="7AB6736F" w:rsidR="00E747D2" w:rsidRPr="001077A9" w:rsidRDefault="00CE6CC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bCs/>
                <w:sz w:val="18"/>
                <w:szCs w:val="18"/>
                <w:lang w:eastAsia="pl-PL"/>
              </w:rPr>
              <w:t>Inwestycja będąca przedmiotem projektu została uzgodniona z ministrem właściwym ds. zdrowia (jeśli dotyczy)</w:t>
            </w:r>
            <w:r w:rsidRPr="001077A9">
              <w:rPr>
                <w:rFonts w:ascii="Arial" w:eastAsia="Times New Roman" w:hAnsi="Arial" w:cs="Arial"/>
                <w:bCs/>
                <w:sz w:val="18"/>
                <w:szCs w:val="18"/>
                <w:vertAlign w:val="superscript"/>
                <w:lang w:eastAsia="pl-PL"/>
              </w:rPr>
              <w:footnoteReference w:id="33"/>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92860" w14:textId="77777777" w:rsidR="00CE6CC2" w:rsidRPr="001077A9" w:rsidRDefault="00CE6CC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0F8EC88A" w14:textId="43B833FB" w:rsidR="00CE6CC2" w:rsidRPr="001077A9" w:rsidRDefault="00CE6CC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17) - kryterium dostępu</w:t>
            </w:r>
          </w:p>
          <w:p w14:paraId="08C5F75F" w14:textId="77777777" w:rsidR="00E747D2" w:rsidRPr="001077A9" w:rsidRDefault="00E747D2" w:rsidP="001077A9">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5DDB038C" w14:textId="77777777" w:rsidR="00CE6CC2" w:rsidRPr="001077A9" w:rsidRDefault="00CE6CC2"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 ramach kryterium będzie weryfikowane, czy inwestycja będąca przedmiotem projektu została uzgodniona z ministrem właściwym ds. zdrowia.</w:t>
            </w:r>
          </w:p>
          <w:p w14:paraId="3623F584" w14:textId="77777777" w:rsidR="00CE6CC2" w:rsidRPr="001077A9" w:rsidRDefault="00CE6CC2" w:rsidP="001077A9">
            <w:pPr>
              <w:widowControl w:val="0"/>
              <w:spacing w:after="0" w:line="240" w:lineRule="auto"/>
              <w:jc w:val="both"/>
              <w:rPr>
                <w:rFonts w:ascii="Arial" w:eastAsia="Times New Roman" w:hAnsi="Arial" w:cs="Arial"/>
                <w:sz w:val="18"/>
                <w:szCs w:val="18"/>
                <w:lang w:eastAsia="pl-PL"/>
              </w:rPr>
            </w:pPr>
          </w:p>
          <w:p w14:paraId="24A0F318" w14:textId="474639EF" w:rsidR="00CE6CC2" w:rsidRPr="001077A9" w:rsidRDefault="00CE6CC2" w:rsidP="001077A9">
            <w:pPr>
              <w:widowControl w:val="0"/>
              <w:spacing w:after="12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 przypadku projektów dotyczących cyfryzacji i informatyzacji ambulatoryjnej opieki zdrowotnej (AOS) i leczenia szpitalnego (również jako element projektu), niezbędne jest uzgodnienie zakresu projektu z departamentem Ministerstwa Zdrowia właściwym do spraw e-zdrowia</w:t>
            </w:r>
            <w:r w:rsidRPr="001077A9">
              <w:rPr>
                <w:rFonts w:ascii="Arial" w:eastAsia="Times New Roman" w:hAnsi="Arial" w:cs="Arial"/>
                <w:sz w:val="18"/>
                <w:szCs w:val="18"/>
                <w:vertAlign w:val="superscript"/>
                <w:lang w:eastAsia="pl-PL"/>
              </w:rPr>
              <w:footnoteReference w:id="34"/>
            </w:r>
            <w:r w:rsidRPr="001077A9">
              <w:rPr>
                <w:rFonts w:ascii="Arial" w:eastAsia="Times New Roman" w:hAnsi="Arial" w:cs="Arial"/>
                <w:sz w:val="18"/>
                <w:szCs w:val="18"/>
                <w:lang w:eastAsia="pl-PL"/>
              </w:rPr>
              <w:t>.</w:t>
            </w:r>
          </w:p>
          <w:p w14:paraId="2DAFB33B" w14:textId="4D9AB8A8" w:rsidR="00E747D2" w:rsidRPr="001077A9" w:rsidRDefault="00CE6CC2" w:rsidP="001077A9">
            <w:pPr>
              <w:keepNext/>
              <w:tabs>
                <w:tab w:val="left" w:pos="1134"/>
              </w:tabs>
              <w:suppressAutoHyphens/>
              <w:spacing w:before="120" w:after="120" w:line="240" w:lineRule="auto"/>
              <w:jc w:val="both"/>
              <w:rPr>
                <w:rFonts w:ascii="Arial" w:hAnsi="Arial" w:cs="Arial"/>
                <w:sz w:val="18"/>
                <w:szCs w:val="18"/>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F203B5" w:rsidRPr="001077A9" w14:paraId="772C9827"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549DF630" w14:textId="42ED000A" w:rsidR="00F203B5" w:rsidRPr="001077A9" w:rsidRDefault="00F203B5" w:rsidP="00E747D2">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9</w:t>
            </w:r>
          </w:p>
        </w:tc>
        <w:tc>
          <w:tcPr>
            <w:tcW w:w="4394" w:type="dxa"/>
            <w:tcBorders>
              <w:top w:val="single" w:sz="4" w:space="0" w:color="auto"/>
              <w:left w:val="single" w:sz="4" w:space="0" w:color="auto"/>
              <w:right w:val="single" w:sz="4" w:space="0" w:color="auto"/>
            </w:tcBorders>
            <w:shd w:val="clear" w:color="auto" w:fill="auto"/>
            <w:noWrap/>
            <w:vAlign w:val="center"/>
          </w:tcPr>
          <w:p w14:paraId="04D616BE" w14:textId="6C295CD0" w:rsidR="00F203B5" w:rsidRPr="001077A9" w:rsidRDefault="00F203B5" w:rsidP="001077A9">
            <w:pPr>
              <w:spacing w:after="120" w:line="240" w:lineRule="auto"/>
              <w:jc w:val="both"/>
              <w:rPr>
                <w:rFonts w:ascii="Arial" w:hAnsi="Arial" w:cs="Arial"/>
                <w:sz w:val="18"/>
                <w:szCs w:val="18"/>
              </w:rPr>
            </w:pPr>
            <w:r w:rsidRPr="00196148">
              <w:rPr>
                <w:rFonts w:ascii="Arial" w:hAnsi="Arial" w:cs="Arial"/>
                <w:sz w:val="18"/>
                <w:szCs w:val="18"/>
              </w:rPr>
              <w:t xml:space="preserve">Do dofinansowania mogą być przyjęte wyłącznie projekty </w:t>
            </w:r>
            <w:r w:rsidRPr="00196148">
              <w:rPr>
                <w:rFonts w:ascii="Arial" w:hAnsi="Arial" w:cs="Arial"/>
                <w:color w:val="000000"/>
                <w:sz w:val="18"/>
                <w:szCs w:val="18"/>
              </w:rPr>
              <w:t>stanowiące działania naprawcze w kontekście pandemii COVID-19 i jej skutków zdrowotnych i społecznych oraz zwiększające odporność systemu ochrony zdrowia.</w:t>
            </w:r>
          </w:p>
          <w:p w14:paraId="4AFA64B5" w14:textId="77777777" w:rsidR="00F203B5" w:rsidRPr="001077A9" w:rsidRDefault="00F203B5" w:rsidP="001077A9">
            <w:pPr>
              <w:spacing w:after="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6425C" w14:textId="4B47A0D9" w:rsidR="00F203B5" w:rsidRPr="001077A9" w:rsidRDefault="00F203B5" w:rsidP="001077A9">
            <w:pPr>
              <w:spacing w:after="0" w:line="240" w:lineRule="auto"/>
              <w:jc w:val="center"/>
              <w:rPr>
                <w:rFonts w:ascii="Arial" w:eastAsia="Times New Roman" w:hAnsi="Arial" w:cs="Arial"/>
                <w:color w:val="000000"/>
                <w:sz w:val="18"/>
                <w:szCs w:val="18"/>
                <w:lang w:eastAsia="pl-PL"/>
              </w:rPr>
            </w:pPr>
            <w:r w:rsidRPr="001077A9">
              <w:rPr>
                <w:rFonts w:ascii="Arial" w:hAnsi="Arial" w:cs="Arial"/>
                <w:bCs/>
                <w:sz w:val="18"/>
                <w:szCs w:val="18"/>
              </w:rPr>
              <w:t>Oddziaływanie projektu w związku z pandemią COVID-19, innych chorób zakaźnych oraz wywołanych nimi sytuacji kryzysowych</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89918" w14:textId="77777777" w:rsidR="00F203B5" w:rsidRPr="001077A9" w:rsidRDefault="00F203B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30C61BDD" w14:textId="0025E744" w:rsidR="00F203B5" w:rsidRPr="001077A9" w:rsidRDefault="00F203B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18) - kryterium dostępu</w:t>
            </w:r>
          </w:p>
          <w:p w14:paraId="3C5C654A" w14:textId="77777777" w:rsidR="00F203B5" w:rsidRPr="001077A9" w:rsidRDefault="00F203B5" w:rsidP="001077A9">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58C4A0A4" w14:textId="35698DB1" w:rsidR="00F203B5" w:rsidRPr="001077A9" w:rsidRDefault="00F203B5"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 ramach kryterium będzie weryfikowane, czy realizacja projektu zakłada działania naprawcze i/lub wykazuje gotowość do przeciwdziałania w kontekście pandemii COVID-19, innych chorób zakaźnych oraz wywołanych nimi sytuacji kryzysowych i ich skutków zdrowotnych i społecznych oraz zwiększające odporność systemu ochrony zdrowia.</w:t>
            </w:r>
          </w:p>
          <w:p w14:paraId="3FA6A59F" w14:textId="0A538A80" w:rsidR="00F203B5" w:rsidRPr="001077A9" w:rsidRDefault="00F203B5" w:rsidP="001077A9">
            <w:pPr>
              <w:keepNext/>
              <w:tabs>
                <w:tab w:val="left" w:pos="1134"/>
              </w:tabs>
              <w:suppressAutoHyphens/>
              <w:spacing w:before="120" w:after="120" w:line="240" w:lineRule="auto"/>
              <w:jc w:val="both"/>
              <w:rPr>
                <w:rFonts w:ascii="Arial" w:hAnsi="Arial" w:cs="Arial"/>
                <w:sz w:val="18"/>
                <w:szCs w:val="18"/>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6D47CE" w:rsidRPr="001077A9" w14:paraId="00AA062E"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87F3CC9" w14:textId="25E8B1E9" w:rsidR="006D47CE" w:rsidRPr="001077A9" w:rsidRDefault="001077A9" w:rsidP="00E747D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10</w:t>
            </w:r>
          </w:p>
        </w:tc>
        <w:tc>
          <w:tcPr>
            <w:tcW w:w="4394" w:type="dxa"/>
            <w:tcBorders>
              <w:top w:val="single" w:sz="4" w:space="0" w:color="auto"/>
              <w:left w:val="single" w:sz="4" w:space="0" w:color="auto"/>
              <w:right w:val="single" w:sz="4" w:space="0" w:color="auto"/>
            </w:tcBorders>
            <w:shd w:val="clear" w:color="auto" w:fill="auto"/>
            <w:noWrap/>
            <w:vAlign w:val="center"/>
          </w:tcPr>
          <w:p w14:paraId="5D140F1D" w14:textId="77777777" w:rsidR="006D47CE" w:rsidRPr="001077A9" w:rsidRDefault="006D47CE" w:rsidP="001077A9">
            <w:pPr>
              <w:spacing w:after="120" w:line="240" w:lineRule="auto"/>
              <w:jc w:val="both"/>
              <w:rPr>
                <w:rFonts w:ascii="Arial" w:hAnsi="Arial" w:cs="Arial"/>
                <w:bCs/>
                <w:sz w:val="18"/>
                <w:szCs w:val="18"/>
              </w:rPr>
            </w:pPr>
          </w:p>
          <w:p w14:paraId="092510D8" w14:textId="77777777" w:rsidR="006D47CE" w:rsidRPr="001077A9" w:rsidRDefault="006D47CE" w:rsidP="001077A9">
            <w:pPr>
              <w:spacing w:after="120" w:line="240" w:lineRule="auto"/>
              <w:jc w:val="both"/>
              <w:rPr>
                <w:rFonts w:ascii="Arial" w:hAnsi="Arial" w:cs="Arial"/>
                <w:bCs/>
                <w:sz w:val="18"/>
                <w:szCs w:val="18"/>
              </w:rPr>
            </w:pPr>
            <w:r w:rsidRPr="001077A9">
              <w:rPr>
                <w:rFonts w:ascii="Arial" w:hAnsi="Arial" w:cs="Arial"/>
                <w:bCs/>
                <w:sz w:val="18"/>
                <w:szCs w:val="18"/>
              </w:rPr>
              <w:t>Projekty z zakresu kardiologii i kardiochirurgii nie mogą przewidywać:</w:t>
            </w:r>
          </w:p>
          <w:p w14:paraId="6E03DA99" w14:textId="77777777" w:rsidR="006D47CE" w:rsidRPr="001077A9" w:rsidRDefault="006D47CE" w:rsidP="001077A9">
            <w:pPr>
              <w:pStyle w:val="Akapitzlist"/>
              <w:numPr>
                <w:ilvl w:val="0"/>
                <w:numId w:val="15"/>
              </w:numPr>
              <w:spacing w:after="120" w:line="240" w:lineRule="auto"/>
              <w:ind w:hanging="291"/>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zwiększenia liczby pracowni lub stołów hemodynamicznych – chyba, że taka potrzeba wynika z mapy potrzeb zdrowotnych, </w:t>
            </w:r>
          </w:p>
          <w:p w14:paraId="24E61F43" w14:textId="77777777" w:rsidR="006D47CE" w:rsidRPr="001077A9" w:rsidRDefault="006D47CE" w:rsidP="001077A9">
            <w:pPr>
              <w:pStyle w:val="Akapitzlist"/>
              <w:numPr>
                <w:ilvl w:val="0"/>
                <w:numId w:val="15"/>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wymiany stołu hemodynamicznego – chyba, że taki wydatek zostanie uzasadniony stopniem zużycia urządzenia,</w:t>
            </w:r>
          </w:p>
          <w:p w14:paraId="2B4A1499" w14:textId="77777777" w:rsidR="006D47CE" w:rsidRPr="001077A9" w:rsidRDefault="006D47CE" w:rsidP="001077A9">
            <w:pPr>
              <w:pStyle w:val="Akapitzlist"/>
              <w:numPr>
                <w:ilvl w:val="0"/>
                <w:numId w:val="15"/>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utworzenia nowego ośrodka kardiochirurgicznego – chyba, że taka potrzeba wynika z mapy potrzeb zdrowotnych,</w:t>
            </w:r>
          </w:p>
          <w:p w14:paraId="444BEA66" w14:textId="0E637E49" w:rsidR="006D47CE" w:rsidRPr="001077A9" w:rsidRDefault="006D47CE" w:rsidP="001077A9">
            <w:pPr>
              <w:pStyle w:val="Akapitzlist"/>
              <w:numPr>
                <w:ilvl w:val="0"/>
                <w:numId w:val="15"/>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utworzenia nowego ośrodka kardiochirurgicznego dla dzieci – chyba, że taka potrzeba wynika z mapy potrzeb zdrowotnych; należy odpowiednio uwzględnić przypadki, że mapa dopuszcza utworzenie nowego ośrodka dla kilku województw i w takim przypadku, dla inwestycji wymagana jest pozytywna rekomendacja Komitetu Sterującego</w:t>
            </w:r>
            <w:r w:rsidRPr="001077A9">
              <w:rPr>
                <w:rFonts w:ascii="Arial" w:hAnsi="Arial" w:cs="Arial"/>
                <w:sz w:val="18"/>
                <w:szCs w:val="18"/>
              </w:rPr>
              <w:t xml:space="preserve"> do spraw koordynacji interwencji EFSI w sektorze zdrowia</w:t>
            </w:r>
            <w:r w:rsidRPr="001077A9">
              <w:rPr>
                <w:rFonts w:ascii="Arial" w:eastAsia="Times New Roman" w:hAnsi="Arial" w:cs="Arial"/>
                <w:sz w:val="18"/>
                <w:szCs w:val="18"/>
                <w:lang w:eastAsia="pl-PL"/>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B2708" w14:textId="77777777" w:rsidR="006D47CE" w:rsidRPr="001077A9" w:rsidRDefault="006D47CE" w:rsidP="001077A9">
            <w:pPr>
              <w:spacing w:line="240" w:lineRule="auto"/>
              <w:jc w:val="center"/>
              <w:rPr>
                <w:rFonts w:ascii="Arial" w:eastAsia="Calibri" w:hAnsi="Arial" w:cs="Arial"/>
                <w:color w:val="000000"/>
                <w:sz w:val="18"/>
                <w:szCs w:val="18"/>
              </w:rPr>
            </w:pPr>
            <w:r w:rsidRPr="001077A9">
              <w:rPr>
                <w:rFonts w:ascii="Arial" w:eastAsia="Calibri" w:hAnsi="Arial" w:cs="Arial"/>
                <w:color w:val="000000"/>
                <w:sz w:val="18"/>
                <w:szCs w:val="18"/>
                <w:lang w:bidi="pl-PL"/>
              </w:rPr>
              <w:t>Adekwatność działań do potrzeb (jeśli dotyczy)</w:t>
            </w:r>
          </w:p>
          <w:p w14:paraId="2F6C1CCE" w14:textId="77777777" w:rsidR="006D47CE" w:rsidRPr="001077A9" w:rsidRDefault="006D47CE" w:rsidP="001077A9">
            <w:pPr>
              <w:spacing w:after="0" w:line="240" w:lineRule="auto"/>
              <w:jc w:val="center"/>
              <w:rPr>
                <w:rFonts w:ascii="Arial" w:hAnsi="Arial" w:cs="Arial"/>
                <w:bCs/>
                <w:color w:val="000000"/>
                <w:sz w:val="18"/>
                <w:szCs w:val="18"/>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49721" w14:textId="77777777" w:rsidR="006D47CE" w:rsidRPr="001077A9" w:rsidRDefault="006D47CE"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właściwe dla danego typu projektu</w:t>
            </w:r>
          </w:p>
          <w:p w14:paraId="01668783" w14:textId="547FF875" w:rsidR="006D47CE" w:rsidRPr="001077A9" w:rsidRDefault="006D47CE"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20.1) - kryterium dostępu</w:t>
            </w:r>
          </w:p>
          <w:p w14:paraId="6199C4D4" w14:textId="77777777" w:rsidR="006D47CE" w:rsidRPr="001077A9" w:rsidRDefault="006D47CE" w:rsidP="001077A9">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5B429DA" w14:textId="77777777" w:rsidR="006D47CE" w:rsidRPr="001077A9" w:rsidRDefault="006D47CE" w:rsidP="001077A9">
            <w:pPr>
              <w:spacing w:line="240" w:lineRule="auto"/>
              <w:jc w:val="both"/>
              <w:rPr>
                <w:rFonts w:ascii="Arial" w:eastAsia="Calibri" w:hAnsi="Arial" w:cs="Arial"/>
                <w:sz w:val="18"/>
                <w:szCs w:val="18"/>
              </w:rPr>
            </w:pPr>
            <w:r w:rsidRPr="001077A9">
              <w:rPr>
                <w:rFonts w:ascii="Arial" w:eastAsia="Calibri" w:hAnsi="Arial" w:cs="Arial"/>
                <w:sz w:val="18"/>
                <w:szCs w:val="18"/>
              </w:rPr>
              <w:t>Projekty z zakresu kardiologii i kardiochirurgii nie mogą przewidywać:</w:t>
            </w:r>
          </w:p>
          <w:p w14:paraId="1BB67F2B" w14:textId="77777777" w:rsidR="006D47CE" w:rsidRPr="001077A9" w:rsidRDefault="006D47CE" w:rsidP="001077A9">
            <w:pPr>
              <w:widowControl w:val="0"/>
              <w:numPr>
                <w:ilvl w:val="0"/>
                <w:numId w:val="17"/>
              </w:numPr>
              <w:spacing w:after="0" w:line="240" w:lineRule="auto"/>
              <w:ind w:left="380" w:hanging="357"/>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zwiększenia liczby pracowni lub stołów hemodynamicznych – chyba, że taka potrzeba wynika z mapy potrzeb zdrowotnych, </w:t>
            </w:r>
          </w:p>
          <w:p w14:paraId="4339488C" w14:textId="77777777" w:rsidR="006D47CE" w:rsidRPr="001077A9" w:rsidRDefault="006D47CE" w:rsidP="001077A9">
            <w:pPr>
              <w:widowControl w:val="0"/>
              <w:numPr>
                <w:ilvl w:val="0"/>
                <w:numId w:val="17"/>
              </w:numPr>
              <w:spacing w:after="0" w:line="240" w:lineRule="auto"/>
              <w:ind w:left="380" w:hanging="357"/>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wymiany stołu hemodynamicznego – chyba, że taki wydatek zostanie uzasadniony stopniem zużycia urządzenia,</w:t>
            </w:r>
          </w:p>
          <w:p w14:paraId="07A0F7FB" w14:textId="77777777" w:rsidR="006D47CE" w:rsidRPr="001077A9" w:rsidRDefault="006D47CE" w:rsidP="001077A9">
            <w:pPr>
              <w:widowControl w:val="0"/>
              <w:numPr>
                <w:ilvl w:val="0"/>
                <w:numId w:val="16"/>
              </w:numPr>
              <w:spacing w:after="0" w:line="240" w:lineRule="auto"/>
              <w:ind w:left="380" w:hanging="357"/>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utworzenia nowego ośrodka kardiochirurgicznego – chyba, że taka potrzeba wynika z mapy potrzeb zdrowotnych,</w:t>
            </w:r>
          </w:p>
          <w:p w14:paraId="455618D9" w14:textId="77777777" w:rsidR="006D47CE" w:rsidRPr="001077A9" w:rsidRDefault="006D47CE" w:rsidP="001077A9">
            <w:pPr>
              <w:widowControl w:val="0"/>
              <w:numPr>
                <w:ilvl w:val="0"/>
                <w:numId w:val="16"/>
              </w:numPr>
              <w:spacing w:after="0" w:line="240" w:lineRule="auto"/>
              <w:ind w:left="380" w:hanging="357"/>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utworzenia nowego ośrodka kardiochirurgicznego dla dzieci – chyba, że taka potrzeba wynika z mapy potrzeb zdrowotnych; należy odpowiednio uwzględnić przypadki, że mapa dopuszcza utworzenie nowego ośrodka dla kilku województw i w takim przypadku, dla inwestycji wymagana jest pozytywna rekomendacja Komitetu Sterującego</w:t>
            </w:r>
            <w:r w:rsidRPr="001077A9">
              <w:rPr>
                <w:rFonts w:ascii="Arial" w:eastAsia="Calibri" w:hAnsi="Arial" w:cs="Arial"/>
                <w:sz w:val="18"/>
                <w:szCs w:val="18"/>
              </w:rPr>
              <w:t xml:space="preserve"> do spraw koordynacji interwencji EFSI w sektorze zdrowia</w:t>
            </w:r>
            <w:r w:rsidRPr="001077A9">
              <w:rPr>
                <w:rFonts w:ascii="Arial" w:eastAsia="Times New Roman" w:hAnsi="Arial" w:cs="Arial"/>
                <w:sz w:val="18"/>
                <w:szCs w:val="18"/>
                <w:lang w:eastAsia="pl-PL"/>
              </w:rPr>
              <w:t>.</w:t>
            </w:r>
          </w:p>
          <w:p w14:paraId="6320E97B" w14:textId="77777777" w:rsidR="006D47CE" w:rsidRPr="001077A9" w:rsidRDefault="006D47CE" w:rsidP="001077A9">
            <w:pPr>
              <w:widowControl w:val="0"/>
              <w:spacing w:after="0" w:line="240" w:lineRule="auto"/>
              <w:jc w:val="both"/>
              <w:rPr>
                <w:rFonts w:ascii="Arial" w:eastAsia="Times New Roman" w:hAnsi="Arial" w:cs="Arial"/>
                <w:color w:val="000000"/>
                <w:sz w:val="18"/>
                <w:szCs w:val="18"/>
                <w:lang w:eastAsia="pl-PL"/>
              </w:rPr>
            </w:pPr>
          </w:p>
        </w:tc>
      </w:tr>
      <w:tr w:rsidR="006D47CE" w:rsidRPr="001077A9" w14:paraId="030AB565"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D4E7CFE" w14:textId="49F1DA73" w:rsidR="006D47CE" w:rsidRPr="001077A9" w:rsidRDefault="001077A9" w:rsidP="00E747D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11</w:t>
            </w:r>
          </w:p>
        </w:tc>
        <w:tc>
          <w:tcPr>
            <w:tcW w:w="4394" w:type="dxa"/>
            <w:tcBorders>
              <w:top w:val="single" w:sz="4" w:space="0" w:color="auto"/>
              <w:left w:val="single" w:sz="4" w:space="0" w:color="auto"/>
              <w:right w:val="single" w:sz="4" w:space="0" w:color="auto"/>
            </w:tcBorders>
            <w:shd w:val="clear" w:color="auto" w:fill="auto"/>
            <w:noWrap/>
            <w:vAlign w:val="center"/>
          </w:tcPr>
          <w:p w14:paraId="69AA1910" w14:textId="77777777" w:rsidR="006D47CE" w:rsidRPr="001077A9" w:rsidRDefault="006D47CE" w:rsidP="001077A9">
            <w:pPr>
              <w:spacing w:after="120" w:line="240" w:lineRule="auto"/>
              <w:jc w:val="both"/>
              <w:rPr>
                <w:rFonts w:ascii="Arial" w:hAnsi="Arial" w:cs="Arial"/>
                <w:sz w:val="18"/>
                <w:szCs w:val="18"/>
              </w:rPr>
            </w:pPr>
          </w:p>
          <w:p w14:paraId="441E3598" w14:textId="77777777" w:rsidR="006D47CE" w:rsidRPr="001077A9" w:rsidRDefault="006D47CE" w:rsidP="001077A9">
            <w:pPr>
              <w:spacing w:after="120" w:line="240" w:lineRule="auto"/>
              <w:jc w:val="both"/>
              <w:rPr>
                <w:rFonts w:ascii="Arial" w:hAnsi="Arial" w:cs="Arial"/>
                <w:sz w:val="18"/>
                <w:szCs w:val="18"/>
              </w:rPr>
            </w:pPr>
            <w:r w:rsidRPr="001077A9">
              <w:rPr>
                <w:rFonts w:ascii="Arial" w:hAnsi="Arial" w:cs="Arial"/>
                <w:sz w:val="18"/>
                <w:szCs w:val="18"/>
              </w:rPr>
              <w:t>Projekty z zakresu onkologii nie mogą przewidywać:</w:t>
            </w:r>
          </w:p>
          <w:p w14:paraId="55FAE1AF" w14:textId="77777777" w:rsidR="006D47CE" w:rsidRPr="001077A9" w:rsidRDefault="006D47CE" w:rsidP="001077A9">
            <w:pPr>
              <w:pStyle w:val="Akapitzlist"/>
              <w:numPr>
                <w:ilvl w:val="0"/>
                <w:numId w:val="18"/>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zwiększania liczby urządzeń do Pozytonowej Tomografii Emisyjnej (PET) – chyba, że taka potrzeba wynika z mapy potrzeb zdrowotnych, </w:t>
            </w:r>
          </w:p>
          <w:p w14:paraId="14B0CBC5" w14:textId="77777777" w:rsidR="006D47CE" w:rsidRPr="001077A9" w:rsidRDefault="006D47CE" w:rsidP="001077A9">
            <w:pPr>
              <w:pStyle w:val="Akapitzlist"/>
              <w:numPr>
                <w:ilvl w:val="0"/>
                <w:numId w:val="18"/>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wymiany PET – chyba, że taki wydatek zostanie uzasadniony stopniem zużycia urządzenia,</w:t>
            </w:r>
          </w:p>
          <w:p w14:paraId="5D860C32" w14:textId="77777777" w:rsidR="006D47CE" w:rsidRPr="001077A9" w:rsidRDefault="006D47CE" w:rsidP="001077A9">
            <w:pPr>
              <w:pStyle w:val="Akapitzlist"/>
              <w:numPr>
                <w:ilvl w:val="0"/>
                <w:numId w:val="18"/>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utworzenia nowego ośrodka chemioterapii – chyba, że taka potrzeba wynika z mapy potrzeb zdrowotnych, </w:t>
            </w:r>
          </w:p>
          <w:p w14:paraId="7A8ECCE0" w14:textId="77777777" w:rsidR="006D47CE" w:rsidRPr="001077A9" w:rsidRDefault="006D47CE" w:rsidP="001077A9">
            <w:pPr>
              <w:pStyle w:val="Akapitzlist"/>
              <w:numPr>
                <w:ilvl w:val="0"/>
                <w:numId w:val="18"/>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zakupu dodatkowego akceleratora liniowego do </w:t>
            </w:r>
            <w:proofErr w:type="spellStart"/>
            <w:r w:rsidRPr="001077A9">
              <w:rPr>
                <w:rFonts w:ascii="Arial" w:eastAsia="Times New Roman" w:hAnsi="Arial" w:cs="Arial"/>
                <w:sz w:val="18"/>
                <w:szCs w:val="18"/>
                <w:lang w:eastAsia="pl-PL"/>
              </w:rPr>
              <w:t>teleradioterapii</w:t>
            </w:r>
            <w:proofErr w:type="spellEnd"/>
            <w:r w:rsidRPr="001077A9">
              <w:rPr>
                <w:rFonts w:ascii="Arial" w:eastAsia="Times New Roman" w:hAnsi="Arial" w:cs="Arial"/>
                <w:sz w:val="18"/>
                <w:szCs w:val="18"/>
                <w:lang w:eastAsia="pl-PL"/>
              </w:rPr>
              <w:t xml:space="preserve"> – chyba, że taka potrzeba wynika z mapy potrzeb zdrowotnych oraz jedynie w miastach wskazanych w mapie,</w:t>
            </w:r>
          </w:p>
          <w:p w14:paraId="5356B119" w14:textId="77777777" w:rsidR="006D47CE" w:rsidRPr="001077A9" w:rsidRDefault="006D47CE" w:rsidP="001077A9">
            <w:pPr>
              <w:pStyle w:val="Akapitzlist"/>
              <w:numPr>
                <w:ilvl w:val="0"/>
                <w:numId w:val="18"/>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wymiany akceleratora liniowego do </w:t>
            </w:r>
            <w:proofErr w:type="spellStart"/>
            <w:r w:rsidRPr="001077A9">
              <w:rPr>
                <w:rFonts w:ascii="Arial" w:eastAsia="Times New Roman" w:hAnsi="Arial" w:cs="Arial"/>
                <w:sz w:val="18"/>
                <w:szCs w:val="18"/>
                <w:lang w:eastAsia="pl-PL"/>
              </w:rPr>
              <w:t>teleradioterapii</w:t>
            </w:r>
            <w:proofErr w:type="spellEnd"/>
            <w:r w:rsidRPr="001077A9">
              <w:rPr>
                <w:rFonts w:ascii="Arial" w:eastAsia="Times New Roman" w:hAnsi="Arial" w:cs="Arial"/>
                <w:sz w:val="18"/>
                <w:szCs w:val="18"/>
                <w:lang w:eastAsia="pl-PL"/>
              </w:rPr>
              <w:t xml:space="preserve"> – chyba, że taki wydatek zostanie uzasadniony stopniem zużycia urządzenia, w tym w szczególności gdy urządzenie ma więcej niż 10 lat,</w:t>
            </w:r>
          </w:p>
          <w:p w14:paraId="3FD4F282" w14:textId="77777777" w:rsidR="006D47CE" w:rsidRPr="001077A9" w:rsidRDefault="006D47CE" w:rsidP="001077A9">
            <w:pPr>
              <w:pStyle w:val="Akapitzlist"/>
              <w:numPr>
                <w:ilvl w:val="0"/>
                <w:numId w:val="18"/>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zakupu dodatkowego rezonansu magnetycznego – chyba, że taka potrzeba wynika z mapy potrzeb zdrowotnych oraz jedynie w miastach wskazanych w mapie,</w:t>
            </w:r>
          </w:p>
          <w:p w14:paraId="69C965C3" w14:textId="46BA49BE" w:rsidR="006D47CE" w:rsidRPr="001077A9" w:rsidRDefault="006D47CE" w:rsidP="001077A9">
            <w:pPr>
              <w:pStyle w:val="Akapitzlist"/>
              <w:numPr>
                <w:ilvl w:val="0"/>
                <w:numId w:val="18"/>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wymiany rezonansu magnetycznego – chyba, że taki wydatek zostanie uzasadniony stopniem zużycia urządzenia, w tym w szczególności gdy urządzenie ma więcej niż 10 lat.</w:t>
            </w:r>
          </w:p>
          <w:p w14:paraId="171DD60C" w14:textId="369B0249" w:rsidR="006D47CE" w:rsidRPr="001077A9" w:rsidRDefault="006D47CE" w:rsidP="001077A9">
            <w:pPr>
              <w:spacing w:after="12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Projekty z zakresu onkologii są zgodne z Narodową Strategią Onkologiczną, </w:t>
            </w:r>
            <w:r w:rsidRPr="001077A9">
              <w:rPr>
                <w:rFonts w:ascii="Arial" w:eastAsia="Times New Roman" w:hAnsi="Arial" w:cs="Arial"/>
                <w:sz w:val="18"/>
                <w:szCs w:val="18"/>
                <w:lang w:eastAsia="pl-PL"/>
              </w:rPr>
              <w:br/>
              <w:t xml:space="preserve">w szczególności w zakresie zapewnienia zgodności działań w ramach projektu </w:t>
            </w:r>
            <w:r w:rsidRPr="001077A9">
              <w:rPr>
                <w:rFonts w:ascii="Arial" w:eastAsia="Times New Roman" w:hAnsi="Arial" w:cs="Arial"/>
                <w:sz w:val="18"/>
                <w:szCs w:val="18"/>
                <w:lang w:eastAsia="pl-PL"/>
              </w:rPr>
              <w:br/>
              <w:t>z założeniami, celami, działaniami i rezultatami określonymi w ramach ww. dokumentu.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60648" w14:textId="77777777" w:rsidR="006D47CE" w:rsidRPr="001077A9" w:rsidRDefault="006D47CE" w:rsidP="001077A9">
            <w:pPr>
              <w:spacing w:line="240" w:lineRule="auto"/>
              <w:jc w:val="center"/>
              <w:rPr>
                <w:rFonts w:ascii="Arial" w:eastAsia="Calibri" w:hAnsi="Arial" w:cs="Arial"/>
                <w:color w:val="000000"/>
                <w:sz w:val="18"/>
                <w:szCs w:val="18"/>
              </w:rPr>
            </w:pPr>
            <w:r w:rsidRPr="001077A9">
              <w:rPr>
                <w:rFonts w:ascii="Arial" w:eastAsia="Calibri" w:hAnsi="Arial" w:cs="Arial"/>
                <w:color w:val="000000"/>
                <w:sz w:val="18"/>
                <w:szCs w:val="18"/>
                <w:lang w:bidi="pl-PL"/>
              </w:rPr>
              <w:t>Adekwatność działań do potrzeb (jeśli dotyczy)</w:t>
            </w:r>
          </w:p>
          <w:p w14:paraId="6EA93F8E" w14:textId="77777777" w:rsidR="006D47CE" w:rsidRPr="001077A9" w:rsidRDefault="006D47CE" w:rsidP="001077A9">
            <w:pPr>
              <w:spacing w:after="0" w:line="240" w:lineRule="auto"/>
              <w:jc w:val="center"/>
              <w:rPr>
                <w:rFonts w:ascii="Arial" w:hAnsi="Arial" w:cs="Arial"/>
                <w:bCs/>
                <w:color w:val="000000"/>
                <w:sz w:val="18"/>
                <w:szCs w:val="18"/>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B1B9BB" w14:textId="77777777" w:rsidR="006D47CE" w:rsidRPr="001077A9" w:rsidRDefault="006D47CE"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właściwe dla danego typu projektu</w:t>
            </w:r>
          </w:p>
          <w:p w14:paraId="072F1BF8" w14:textId="470C3A6A" w:rsidR="006D47CE" w:rsidRPr="001077A9" w:rsidRDefault="006D47CE"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20.2) - kryterium dostępu</w:t>
            </w:r>
          </w:p>
          <w:p w14:paraId="6DF82970" w14:textId="77777777" w:rsidR="006D47CE" w:rsidRPr="001077A9" w:rsidRDefault="006D47CE" w:rsidP="001077A9">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1EEF2300" w14:textId="77777777" w:rsidR="006D47CE" w:rsidRPr="001077A9" w:rsidRDefault="006D47CE" w:rsidP="001077A9">
            <w:pPr>
              <w:spacing w:line="240" w:lineRule="auto"/>
              <w:jc w:val="both"/>
              <w:rPr>
                <w:rFonts w:ascii="Arial" w:eastAsia="Calibri" w:hAnsi="Arial" w:cs="Arial"/>
                <w:sz w:val="18"/>
                <w:szCs w:val="18"/>
              </w:rPr>
            </w:pPr>
            <w:r w:rsidRPr="001077A9">
              <w:rPr>
                <w:rFonts w:ascii="Arial" w:eastAsia="Calibri" w:hAnsi="Arial" w:cs="Arial"/>
                <w:sz w:val="18"/>
                <w:szCs w:val="18"/>
              </w:rPr>
              <w:t>Projekty z zakresu onkologii nie mogą przewidywać:</w:t>
            </w:r>
          </w:p>
          <w:p w14:paraId="571E6DFF" w14:textId="77777777" w:rsidR="006D47CE" w:rsidRPr="001077A9" w:rsidRDefault="006D47CE" w:rsidP="001077A9">
            <w:pPr>
              <w:widowControl w:val="0"/>
              <w:numPr>
                <w:ilvl w:val="0"/>
                <w:numId w:val="17"/>
              </w:numPr>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zwiększania liczby urządzeń do Pozytonowej Tomografii Emisyjnej (PET) – chyba, że taka potrzeba wynika z mapy potrzeb zdrowotnych, </w:t>
            </w:r>
          </w:p>
          <w:p w14:paraId="456EB5EA" w14:textId="77777777" w:rsidR="006D47CE" w:rsidRPr="001077A9" w:rsidRDefault="006D47CE" w:rsidP="001077A9">
            <w:pPr>
              <w:widowControl w:val="0"/>
              <w:numPr>
                <w:ilvl w:val="0"/>
                <w:numId w:val="17"/>
              </w:numPr>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wymiany PET – chyba, że taki wydatek zostanie uzasadniony stopniem zużycia urządzenia,</w:t>
            </w:r>
          </w:p>
          <w:p w14:paraId="4345A986" w14:textId="77777777" w:rsidR="006D47CE" w:rsidRPr="001077A9" w:rsidRDefault="006D47CE" w:rsidP="001077A9">
            <w:pPr>
              <w:widowControl w:val="0"/>
              <w:numPr>
                <w:ilvl w:val="0"/>
                <w:numId w:val="17"/>
              </w:numPr>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utworzenia nowego ośrodka chemioterapii – chyba, że taka potrzeba wynika z mapy potrzeb zdrowotnych, </w:t>
            </w:r>
          </w:p>
          <w:p w14:paraId="62855983" w14:textId="77777777" w:rsidR="006D47CE" w:rsidRPr="001077A9" w:rsidRDefault="006D47CE" w:rsidP="001077A9">
            <w:pPr>
              <w:widowControl w:val="0"/>
              <w:numPr>
                <w:ilvl w:val="0"/>
                <w:numId w:val="17"/>
              </w:numPr>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zakupu dodatkowego akceleratora liniowego do </w:t>
            </w:r>
            <w:proofErr w:type="spellStart"/>
            <w:r w:rsidRPr="001077A9">
              <w:rPr>
                <w:rFonts w:ascii="Arial" w:eastAsia="Times New Roman" w:hAnsi="Arial" w:cs="Arial"/>
                <w:sz w:val="18"/>
                <w:szCs w:val="18"/>
                <w:lang w:eastAsia="pl-PL"/>
              </w:rPr>
              <w:t>teleradioterapii</w:t>
            </w:r>
            <w:proofErr w:type="spellEnd"/>
            <w:r w:rsidRPr="001077A9">
              <w:rPr>
                <w:rFonts w:ascii="Arial" w:eastAsia="Times New Roman" w:hAnsi="Arial" w:cs="Arial"/>
                <w:sz w:val="18"/>
                <w:szCs w:val="18"/>
                <w:lang w:eastAsia="pl-PL"/>
              </w:rPr>
              <w:t xml:space="preserve"> – chyba, że taka potrzeba wynika z mapy potrzeb zdrowotnych oraz jedynie w miastach wskazanych w mapie,</w:t>
            </w:r>
          </w:p>
          <w:p w14:paraId="30C7DCA5" w14:textId="77777777" w:rsidR="006D47CE" w:rsidRPr="001077A9" w:rsidRDefault="006D47CE" w:rsidP="001077A9">
            <w:pPr>
              <w:widowControl w:val="0"/>
              <w:numPr>
                <w:ilvl w:val="0"/>
                <w:numId w:val="17"/>
              </w:numPr>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wymiany akceleratora liniowego do </w:t>
            </w:r>
            <w:proofErr w:type="spellStart"/>
            <w:r w:rsidRPr="001077A9">
              <w:rPr>
                <w:rFonts w:ascii="Arial" w:eastAsia="Times New Roman" w:hAnsi="Arial" w:cs="Arial"/>
                <w:sz w:val="18"/>
                <w:szCs w:val="18"/>
                <w:lang w:eastAsia="pl-PL"/>
              </w:rPr>
              <w:t>teleradioterapii</w:t>
            </w:r>
            <w:proofErr w:type="spellEnd"/>
            <w:r w:rsidRPr="001077A9">
              <w:rPr>
                <w:rFonts w:ascii="Arial" w:eastAsia="Times New Roman" w:hAnsi="Arial" w:cs="Arial"/>
                <w:sz w:val="18"/>
                <w:szCs w:val="18"/>
                <w:lang w:eastAsia="pl-PL"/>
              </w:rPr>
              <w:t xml:space="preserve"> – chyba, że taki wydatek zostanie uzasadniony stopniem zużycia urządzenia, w tym w szczególności gdy urządzenie ma więcej niż 10 lat,</w:t>
            </w:r>
          </w:p>
          <w:p w14:paraId="7E68688D" w14:textId="77777777" w:rsidR="006D47CE" w:rsidRPr="001077A9" w:rsidRDefault="006D47CE" w:rsidP="001077A9">
            <w:pPr>
              <w:widowControl w:val="0"/>
              <w:numPr>
                <w:ilvl w:val="0"/>
                <w:numId w:val="17"/>
              </w:numPr>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zakupu dodatkowego rezonansu magnetycznego – chyba, że taka potrzeba wynika z mapy potrzeb zdrowotnych oraz jedynie w miastach wskazanych w mapie,</w:t>
            </w:r>
          </w:p>
          <w:p w14:paraId="067FD56C" w14:textId="77777777" w:rsidR="006D47CE" w:rsidRPr="001077A9" w:rsidRDefault="006D47CE" w:rsidP="001077A9">
            <w:pPr>
              <w:widowControl w:val="0"/>
              <w:numPr>
                <w:ilvl w:val="0"/>
                <w:numId w:val="17"/>
              </w:numPr>
              <w:spacing w:after="0" w:line="240" w:lineRule="auto"/>
              <w:jc w:val="both"/>
              <w:rPr>
                <w:rFonts w:ascii="Arial" w:eastAsia="Calibri" w:hAnsi="Arial" w:cs="Arial"/>
                <w:sz w:val="18"/>
                <w:szCs w:val="18"/>
              </w:rPr>
            </w:pPr>
            <w:r w:rsidRPr="001077A9">
              <w:rPr>
                <w:rFonts w:ascii="Arial" w:eastAsia="Calibri" w:hAnsi="Arial" w:cs="Arial"/>
                <w:sz w:val="18"/>
                <w:szCs w:val="18"/>
              </w:rPr>
              <w:t>wymiany rezonansu magnetycznego – chyba, że taki wydatek zostanie uzasadniony stopniem zużycia urządzenia, w tym w szczególności gdy urządzenie ma więcej niż 10 lat.</w:t>
            </w:r>
          </w:p>
          <w:p w14:paraId="712B4ECC" w14:textId="77777777" w:rsidR="006D47CE" w:rsidRPr="001077A9" w:rsidRDefault="006D47CE" w:rsidP="001077A9">
            <w:pPr>
              <w:spacing w:after="0" w:line="240" w:lineRule="auto"/>
              <w:ind w:left="720"/>
              <w:jc w:val="both"/>
              <w:rPr>
                <w:rFonts w:ascii="Arial" w:eastAsia="Calibri" w:hAnsi="Arial" w:cs="Arial"/>
                <w:sz w:val="18"/>
                <w:szCs w:val="18"/>
              </w:rPr>
            </w:pPr>
          </w:p>
          <w:p w14:paraId="645A9B75" w14:textId="257ADBA7" w:rsidR="006D47CE" w:rsidRPr="001077A9" w:rsidRDefault="006D47CE"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bCs/>
                <w:sz w:val="18"/>
                <w:szCs w:val="18"/>
                <w:lang w:eastAsia="pl-PL"/>
              </w:rPr>
              <w:t>Projekty z zakresu onkologii wpisują się w założenia Narodowej Strategii Onkologicznej</w:t>
            </w:r>
            <w:r w:rsidRPr="001077A9">
              <w:rPr>
                <w:rFonts w:ascii="Arial" w:eastAsia="Times New Roman" w:hAnsi="Arial" w:cs="Arial"/>
                <w:sz w:val="18"/>
                <w:szCs w:val="18"/>
                <w:lang w:eastAsia="pl-PL"/>
              </w:rPr>
              <w:t>, w szczególności w zakresie zapewnienia zgodności działań w ramach projektu z założeniami, celami, działaniami i rezultatami określonymi w ramach ww. dokumentu.</w:t>
            </w:r>
          </w:p>
        </w:tc>
      </w:tr>
      <w:tr w:rsidR="00235208" w:rsidRPr="001077A9" w14:paraId="7C740912"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00B092E" w14:textId="2CB064F9" w:rsidR="00235208" w:rsidRPr="001077A9" w:rsidRDefault="001077A9" w:rsidP="00E747D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12</w:t>
            </w:r>
          </w:p>
        </w:tc>
        <w:tc>
          <w:tcPr>
            <w:tcW w:w="4394" w:type="dxa"/>
            <w:tcBorders>
              <w:top w:val="single" w:sz="4" w:space="0" w:color="auto"/>
              <w:left w:val="single" w:sz="4" w:space="0" w:color="auto"/>
              <w:right w:val="single" w:sz="4" w:space="0" w:color="auto"/>
            </w:tcBorders>
            <w:shd w:val="clear" w:color="auto" w:fill="auto"/>
            <w:noWrap/>
            <w:vAlign w:val="center"/>
          </w:tcPr>
          <w:p w14:paraId="426BDA90" w14:textId="45C8A399" w:rsidR="00235208" w:rsidRPr="001077A9" w:rsidRDefault="00235208" w:rsidP="001077A9">
            <w:pPr>
              <w:spacing w:after="120" w:line="240" w:lineRule="auto"/>
              <w:jc w:val="both"/>
              <w:rPr>
                <w:rFonts w:ascii="Arial" w:hAnsi="Arial" w:cs="Arial"/>
                <w:sz w:val="18"/>
                <w:szCs w:val="18"/>
              </w:rPr>
            </w:pPr>
            <w:r w:rsidRPr="001077A9">
              <w:rPr>
                <w:rFonts w:ascii="Arial" w:hAnsi="Arial" w:cs="Arial"/>
                <w:sz w:val="18"/>
                <w:szCs w:val="18"/>
              </w:rPr>
              <w:t xml:space="preserve">Projekty z zakresu onkologii związane z rozwojem usług medycznych lecznictwa onkologicznego w zakresie zabiegów chirurgicznych, w szczególności dotyczące </w:t>
            </w:r>
            <w:proofErr w:type="spellStart"/>
            <w:r w:rsidRPr="001077A9">
              <w:rPr>
                <w:rFonts w:ascii="Arial" w:hAnsi="Arial" w:cs="Arial"/>
                <w:sz w:val="18"/>
                <w:szCs w:val="18"/>
              </w:rPr>
              <w:t>sal</w:t>
            </w:r>
            <w:proofErr w:type="spellEnd"/>
            <w:r w:rsidRPr="001077A9">
              <w:rPr>
                <w:rFonts w:ascii="Arial" w:hAnsi="Arial" w:cs="Arial"/>
                <w:sz w:val="18"/>
                <w:szCs w:val="18"/>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t>
            </w:r>
            <w:r w:rsidRPr="001077A9">
              <w:rPr>
                <w:rFonts w:ascii="Arial" w:hAnsi="Arial" w:cs="Arial"/>
                <w:sz w:val="18"/>
                <w:szCs w:val="18"/>
              </w:rPr>
              <w:br/>
              <w:t xml:space="preserve">wg klasyfikacji ICD9 zaklasyfikowanych jako zabiegi radykalne w wybranych grupach nowotworów </w:t>
            </w:r>
            <w:r w:rsidRPr="001077A9">
              <w:rPr>
                <w:rFonts w:ascii="Arial" w:hAnsi="Arial" w:cs="Arial"/>
                <w:color w:val="000000"/>
                <w:sz w:val="18"/>
                <w:szCs w:val="18"/>
              </w:rPr>
              <w:t>zamieszczoną na platformie danych Baza Analiz Systemowych i Wdrożeniowych udostępnionej przez Ministerstwo Zdrowia</w:t>
            </w:r>
            <w:r w:rsidR="0099550D" w:rsidRPr="001077A9">
              <w:rPr>
                <w:rFonts w:ascii="Arial" w:hAnsi="Arial" w:cs="Arial"/>
                <w:color w:val="000000"/>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F7961E" w14:textId="77777777" w:rsidR="00235208" w:rsidRPr="001077A9" w:rsidRDefault="00235208" w:rsidP="001077A9">
            <w:pPr>
              <w:spacing w:line="240" w:lineRule="auto"/>
              <w:jc w:val="center"/>
              <w:rPr>
                <w:rFonts w:ascii="Arial" w:eastAsia="Calibri" w:hAnsi="Arial" w:cs="Arial"/>
                <w:color w:val="000000"/>
                <w:sz w:val="18"/>
                <w:szCs w:val="18"/>
              </w:rPr>
            </w:pPr>
            <w:r w:rsidRPr="001077A9">
              <w:rPr>
                <w:rFonts w:ascii="Arial" w:eastAsia="Calibri" w:hAnsi="Arial" w:cs="Arial"/>
                <w:color w:val="000000"/>
                <w:sz w:val="18"/>
                <w:szCs w:val="18"/>
                <w:lang w:bidi="pl-PL"/>
              </w:rPr>
              <w:t>Adekwatność działań do potrzeb (jeśli dotyczy)</w:t>
            </w:r>
          </w:p>
          <w:p w14:paraId="3EACB0A3" w14:textId="77777777" w:rsidR="00235208" w:rsidRPr="001077A9" w:rsidRDefault="00235208" w:rsidP="001077A9">
            <w:pPr>
              <w:spacing w:line="240" w:lineRule="auto"/>
              <w:jc w:val="center"/>
              <w:rPr>
                <w:rFonts w:ascii="Arial" w:eastAsia="Calibri" w:hAnsi="Arial" w:cs="Arial"/>
                <w:color w:val="000000"/>
                <w:sz w:val="18"/>
                <w:szCs w:val="18"/>
                <w:lang w:bidi="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FFE2B" w14:textId="77777777" w:rsidR="00235208" w:rsidRPr="001077A9" w:rsidRDefault="00235208"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właściwe dla danego typu projektu</w:t>
            </w:r>
          </w:p>
          <w:p w14:paraId="2CB6998E" w14:textId="77777777" w:rsidR="00235208" w:rsidRPr="001077A9" w:rsidRDefault="00235208"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20.3) - kryterium dostępu</w:t>
            </w:r>
          </w:p>
          <w:p w14:paraId="02013B07" w14:textId="77777777" w:rsidR="00235208" w:rsidRPr="001077A9" w:rsidRDefault="00235208" w:rsidP="001077A9">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4423EE8" w14:textId="5D587FA6" w:rsidR="00235208" w:rsidRPr="001077A9" w:rsidRDefault="00235208"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Calibri" w:hAnsi="Arial" w:cs="Arial"/>
                <w:bCs/>
                <w:sz w:val="18"/>
                <w:szCs w:val="18"/>
              </w:rPr>
              <w:t>Projekty z zakresu onkologii związane z rozwojem usług medycznych lecznictwa onkologicznego w zakresie zabiegów chirurgicznych</w:t>
            </w:r>
            <w:r w:rsidRPr="001077A9">
              <w:rPr>
                <w:rFonts w:ascii="Arial" w:eastAsia="Calibri" w:hAnsi="Arial" w:cs="Arial"/>
                <w:sz w:val="18"/>
                <w:szCs w:val="18"/>
              </w:rPr>
              <w:t xml:space="preserve">, w szczególności dotyczące </w:t>
            </w:r>
            <w:proofErr w:type="spellStart"/>
            <w:r w:rsidRPr="001077A9">
              <w:rPr>
                <w:rFonts w:ascii="Arial" w:eastAsia="Calibri" w:hAnsi="Arial" w:cs="Arial"/>
                <w:sz w:val="18"/>
                <w:szCs w:val="18"/>
              </w:rPr>
              <w:t>sal</w:t>
            </w:r>
            <w:proofErr w:type="spellEnd"/>
            <w:r w:rsidRPr="001077A9">
              <w:rPr>
                <w:rFonts w:ascii="Arial" w:eastAsia="Calibri" w:hAnsi="Arial" w:cs="Arial"/>
                <w:sz w:val="18"/>
                <w:szCs w:val="18"/>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grupach nowotworów </w:t>
            </w:r>
            <w:r w:rsidRPr="001077A9">
              <w:rPr>
                <w:rFonts w:ascii="Arial" w:eastAsia="Calibri" w:hAnsi="Arial" w:cs="Arial"/>
                <w:color w:val="000000"/>
                <w:sz w:val="18"/>
                <w:szCs w:val="18"/>
              </w:rPr>
              <w:t>zamieszczoną na platformie danych Baza Analiz Systemowych i Wdrożeniowych udostępnionej przez Ministerstwo Zdrowia</w:t>
            </w:r>
            <w:r w:rsidRPr="001077A9">
              <w:rPr>
                <w:rFonts w:ascii="Arial" w:eastAsia="Calibri" w:hAnsi="Arial" w:cs="Arial"/>
                <w:color w:val="000000"/>
                <w:sz w:val="18"/>
                <w:szCs w:val="18"/>
                <w:vertAlign w:val="superscript"/>
              </w:rPr>
              <w:footnoteReference w:id="35"/>
            </w:r>
            <w:r w:rsidRPr="001077A9">
              <w:rPr>
                <w:rFonts w:ascii="Arial" w:eastAsia="Calibri" w:hAnsi="Arial" w:cs="Arial"/>
                <w:color w:val="000000"/>
                <w:sz w:val="18"/>
                <w:szCs w:val="18"/>
              </w:rPr>
              <w:t>.</w:t>
            </w:r>
          </w:p>
        </w:tc>
      </w:tr>
      <w:tr w:rsidR="00B75044" w:rsidRPr="001077A9" w14:paraId="0C6550BE"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674DD3D8" w14:textId="5708E782" w:rsidR="00B75044" w:rsidRPr="001077A9" w:rsidRDefault="001077A9" w:rsidP="00E747D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13</w:t>
            </w:r>
          </w:p>
        </w:tc>
        <w:tc>
          <w:tcPr>
            <w:tcW w:w="4394" w:type="dxa"/>
            <w:tcBorders>
              <w:top w:val="single" w:sz="4" w:space="0" w:color="auto"/>
              <w:left w:val="single" w:sz="4" w:space="0" w:color="auto"/>
              <w:right w:val="single" w:sz="4" w:space="0" w:color="auto"/>
            </w:tcBorders>
            <w:shd w:val="clear" w:color="auto" w:fill="auto"/>
            <w:noWrap/>
            <w:vAlign w:val="center"/>
          </w:tcPr>
          <w:p w14:paraId="43585EEB" w14:textId="77777777" w:rsidR="00AC0DA2" w:rsidRPr="001077A9" w:rsidRDefault="00AC0DA2" w:rsidP="001077A9">
            <w:pPr>
              <w:spacing w:after="120" w:line="240" w:lineRule="auto"/>
              <w:jc w:val="both"/>
              <w:rPr>
                <w:rFonts w:ascii="Arial" w:hAnsi="Arial" w:cs="Arial"/>
                <w:sz w:val="18"/>
                <w:szCs w:val="18"/>
              </w:rPr>
            </w:pPr>
            <w:bookmarkStart w:id="36" w:name="_Hlk77581966"/>
            <w:r w:rsidRPr="001077A9">
              <w:rPr>
                <w:rFonts w:ascii="Arial" w:hAnsi="Arial" w:cs="Arial"/>
                <w:sz w:val="18"/>
                <w:szCs w:val="18"/>
              </w:rPr>
              <w:t xml:space="preserve">Projekty dotyczące oddziałów o charakterze położniczym mogą być realizowane wyłącznie przez podmioty lecznicze: </w:t>
            </w:r>
          </w:p>
          <w:p w14:paraId="303E423A" w14:textId="77777777" w:rsidR="00AC0DA2" w:rsidRPr="001077A9" w:rsidRDefault="00AC0DA2" w:rsidP="001077A9">
            <w:pPr>
              <w:pStyle w:val="Akapitzlist"/>
              <w:numPr>
                <w:ilvl w:val="0"/>
                <w:numId w:val="19"/>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w których w 2019 r. lub 2020 r. odbyło się minimum 400 porodów i wykazują potencjał do dalszego przeprowadzania minimum 400 porodów rocznie, lub </w:t>
            </w:r>
          </w:p>
          <w:p w14:paraId="5F7F7147" w14:textId="77777777" w:rsidR="00AC0DA2" w:rsidRPr="001077A9" w:rsidRDefault="00AC0DA2" w:rsidP="001077A9">
            <w:pPr>
              <w:pStyle w:val="Akapitzlist"/>
              <w:numPr>
                <w:ilvl w:val="0"/>
                <w:numId w:val="19"/>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których funkcjonowanie jest niezbędne dla zapewnienia szybkiego dostępu do świadczeń położniczych, tj. które jako jedyne zapewniają świadczenia w odległości do 40 km i jednocześnie zmiana udziału porodów powikłanych wśród wszystkich porodów będzie nie większa niż zmiana ogólnopolska, lub </w:t>
            </w:r>
          </w:p>
          <w:p w14:paraId="37299233" w14:textId="77777777" w:rsidR="00AC0DA2" w:rsidRPr="001077A9" w:rsidRDefault="00AC0DA2" w:rsidP="001077A9">
            <w:pPr>
              <w:pStyle w:val="Akapitzlist"/>
              <w:numPr>
                <w:ilvl w:val="0"/>
                <w:numId w:val="19"/>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w których w wyniku realizacji projektu odbędzie się minimum 400 porodów rocznie i jednocześnie zwiększenie udziału porodów powikłanych wśród wszystkich porodów będzie nie większa niż na poziomie ogólnopolskim. </w:t>
            </w:r>
          </w:p>
          <w:bookmarkEnd w:id="36"/>
          <w:p w14:paraId="2FC5042C" w14:textId="77777777" w:rsidR="00B75044" w:rsidRPr="001077A9" w:rsidRDefault="00B75044" w:rsidP="001077A9">
            <w:pPr>
              <w:spacing w:after="12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BDC81" w14:textId="77777777" w:rsidR="00235208" w:rsidRPr="001077A9" w:rsidRDefault="00235208" w:rsidP="001077A9">
            <w:pPr>
              <w:spacing w:line="240" w:lineRule="auto"/>
              <w:jc w:val="center"/>
              <w:rPr>
                <w:rFonts w:ascii="Arial" w:eastAsia="Calibri" w:hAnsi="Arial" w:cs="Arial"/>
                <w:color w:val="000000"/>
                <w:sz w:val="18"/>
                <w:szCs w:val="18"/>
              </w:rPr>
            </w:pPr>
            <w:r w:rsidRPr="001077A9">
              <w:rPr>
                <w:rFonts w:ascii="Arial" w:eastAsia="Calibri" w:hAnsi="Arial" w:cs="Arial"/>
                <w:color w:val="000000"/>
                <w:sz w:val="18"/>
                <w:szCs w:val="18"/>
                <w:lang w:bidi="pl-PL"/>
              </w:rPr>
              <w:t>Adekwatność działań do potrzeb (jeśli dotyczy)</w:t>
            </w:r>
          </w:p>
          <w:p w14:paraId="343DEBBE" w14:textId="77777777" w:rsidR="00B75044" w:rsidRPr="001077A9" w:rsidRDefault="00B75044" w:rsidP="001077A9">
            <w:pPr>
              <w:spacing w:after="0" w:line="240" w:lineRule="auto"/>
              <w:jc w:val="center"/>
              <w:rPr>
                <w:rFonts w:ascii="Arial" w:hAnsi="Arial" w:cs="Arial"/>
                <w:bCs/>
                <w:color w:val="000000"/>
                <w:sz w:val="18"/>
                <w:szCs w:val="18"/>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34CE1" w14:textId="77777777" w:rsidR="00235208" w:rsidRPr="001077A9" w:rsidRDefault="00235208"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właściwe dla danego typu projektu</w:t>
            </w:r>
          </w:p>
          <w:p w14:paraId="27D9165A" w14:textId="154F8CB8" w:rsidR="00235208" w:rsidRPr="001077A9" w:rsidRDefault="00235208"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20.4) - kryterium dostępu</w:t>
            </w:r>
          </w:p>
          <w:p w14:paraId="4689B71B" w14:textId="77777777" w:rsidR="00B75044" w:rsidRPr="001077A9" w:rsidRDefault="00B75044" w:rsidP="001077A9">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9D89D15" w14:textId="77777777" w:rsidR="007A64F7" w:rsidRPr="001077A9" w:rsidRDefault="007A64F7" w:rsidP="001077A9">
            <w:pPr>
              <w:spacing w:line="240" w:lineRule="auto"/>
              <w:contextualSpacing/>
              <w:jc w:val="both"/>
              <w:rPr>
                <w:rFonts w:ascii="Arial" w:eastAsia="Calibri" w:hAnsi="Arial" w:cs="Arial"/>
                <w:sz w:val="18"/>
                <w:szCs w:val="18"/>
              </w:rPr>
            </w:pPr>
            <w:r w:rsidRPr="001077A9">
              <w:rPr>
                <w:rFonts w:ascii="Arial" w:eastAsia="Calibri" w:hAnsi="Arial" w:cs="Arial"/>
                <w:bCs/>
                <w:sz w:val="18"/>
                <w:szCs w:val="18"/>
              </w:rPr>
              <w:t>Projekty dotyczące oddziałów o charakterze położniczym</w:t>
            </w:r>
            <w:r w:rsidRPr="001077A9">
              <w:rPr>
                <w:rFonts w:ascii="Arial" w:eastAsia="Calibri" w:hAnsi="Arial" w:cs="Arial"/>
                <w:sz w:val="18"/>
                <w:szCs w:val="18"/>
              </w:rPr>
              <w:t xml:space="preserve"> mogą być realizowane wyłącznie przez podmioty lecznicze: </w:t>
            </w:r>
          </w:p>
          <w:p w14:paraId="460F04CC" w14:textId="77777777" w:rsidR="007A64F7" w:rsidRPr="001077A9" w:rsidRDefault="007A64F7" w:rsidP="001077A9">
            <w:pPr>
              <w:spacing w:line="240" w:lineRule="auto"/>
              <w:contextualSpacing/>
              <w:jc w:val="both"/>
              <w:rPr>
                <w:rFonts w:ascii="Arial" w:eastAsia="Calibri" w:hAnsi="Arial" w:cs="Arial"/>
                <w:sz w:val="18"/>
                <w:szCs w:val="18"/>
              </w:rPr>
            </w:pPr>
            <w:r w:rsidRPr="001077A9">
              <w:rPr>
                <w:rFonts w:ascii="Arial" w:eastAsia="Calibri" w:hAnsi="Arial" w:cs="Arial"/>
                <w:sz w:val="18"/>
                <w:szCs w:val="18"/>
              </w:rPr>
              <w:t xml:space="preserve">- w których w 2019 r. lub 2020 r. odbyło się minimum 400 porodów i wykazują potencjał do dalszego przeprowadzania minimum 400 porodów rocznie, lub </w:t>
            </w:r>
          </w:p>
          <w:p w14:paraId="4937DB9A" w14:textId="77777777" w:rsidR="007A64F7" w:rsidRPr="001077A9" w:rsidRDefault="007A64F7" w:rsidP="001077A9">
            <w:pPr>
              <w:spacing w:line="240" w:lineRule="auto"/>
              <w:contextualSpacing/>
              <w:jc w:val="both"/>
              <w:rPr>
                <w:rFonts w:ascii="Arial" w:eastAsia="Calibri" w:hAnsi="Arial" w:cs="Arial"/>
                <w:sz w:val="18"/>
                <w:szCs w:val="18"/>
              </w:rPr>
            </w:pPr>
            <w:r w:rsidRPr="001077A9">
              <w:rPr>
                <w:rFonts w:ascii="Arial" w:eastAsia="Calibri" w:hAnsi="Arial" w:cs="Arial"/>
                <w:sz w:val="18"/>
                <w:szCs w:val="18"/>
              </w:rPr>
              <w:t xml:space="preserve">- których funkcjonowanie jest niezbędne dla zapewnienia szybkiego dostępu do świadczeń położniczych, tj. które jako jedyne zapewniają świadczenia w odległości do 40 km i jednocześnie zmiana udziału porodów powikłanych wśród wszystkich porodów będzie nie większa niż zmiana ogólnopolska, lub </w:t>
            </w:r>
          </w:p>
          <w:p w14:paraId="2C4273E8" w14:textId="7EF08672" w:rsidR="00B75044" w:rsidRPr="001077A9" w:rsidRDefault="007A64F7"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Calibri" w:hAnsi="Arial" w:cs="Arial"/>
                <w:sz w:val="18"/>
                <w:szCs w:val="18"/>
              </w:rPr>
              <w:t>- w których w wyniku realizacji projektu odbędzie się minimum 400 porodów rocznie i jednocześnie zwiększenie udziału porodów powikłanych wśród wszystkich porodów będzie nie większa niż na poziomie ogólnopolskim.</w:t>
            </w:r>
          </w:p>
        </w:tc>
      </w:tr>
      <w:tr w:rsidR="00B75044" w:rsidRPr="001077A9" w14:paraId="7BFF0062"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6FE7E9B7" w14:textId="0821EDBE" w:rsidR="00B75044" w:rsidRPr="001077A9" w:rsidRDefault="001077A9" w:rsidP="00E747D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14</w:t>
            </w:r>
          </w:p>
        </w:tc>
        <w:tc>
          <w:tcPr>
            <w:tcW w:w="4394" w:type="dxa"/>
            <w:tcBorders>
              <w:top w:val="single" w:sz="4" w:space="0" w:color="auto"/>
              <w:left w:val="single" w:sz="4" w:space="0" w:color="auto"/>
              <w:right w:val="single" w:sz="4" w:space="0" w:color="auto"/>
            </w:tcBorders>
            <w:shd w:val="clear" w:color="auto" w:fill="auto"/>
            <w:noWrap/>
            <w:vAlign w:val="center"/>
          </w:tcPr>
          <w:p w14:paraId="1D2B89E7" w14:textId="02EEA146" w:rsidR="007A64F7" w:rsidRPr="001077A9" w:rsidRDefault="007A64F7" w:rsidP="001077A9">
            <w:pPr>
              <w:spacing w:after="120" w:line="240" w:lineRule="auto"/>
              <w:jc w:val="both"/>
              <w:rPr>
                <w:rFonts w:ascii="Arial" w:hAnsi="Arial" w:cs="Arial"/>
                <w:sz w:val="18"/>
                <w:szCs w:val="18"/>
              </w:rPr>
            </w:pPr>
            <w:r w:rsidRPr="001077A9">
              <w:rPr>
                <w:rFonts w:ascii="Arial" w:hAnsi="Arial" w:cs="Arial"/>
                <w:sz w:val="18"/>
                <w:szCs w:val="18"/>
              </w:rPr>
              <w:t xml:space="preserve">Projekty dotyczące oddziałów pediatrycznych mogą być realizowane wyłącznie przez podmioty lecznicze, które sprawozdały wykonanie co najmniej 700 hospitalizacji rocznie na oddziale pediatrycznym. </w:t>
            </w:r>
          </w:p>
          <w:p w14:paraId="2EFDF42A" w14:textId="77777777" w:rsidR="00B75044" w:rsidRPr="001077A9" w:rsidRDefault="00B75044" w:rsidP="001077A9">
            <w:pPr>
              <w:spacing w:after="12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C15CF" w14:textId="77777777" w:rsidR="007A64F7" w:rsidRPr="001077A9" w:rsidRDefault="007A64F7" w:rsidP="001077A9">
            <w:pPr>
              <w:spacing w:line="240" w:lineRule="auto"/>
              <w:jc w:val="center"/>
              <w:rPr>
                <w:rFonts w:ascii="Arial" w:eastAsia="Calibri" w:hAnsi="Arial" w:cs="Arial"/>
                <w:color w:val="000000"/>
                <w:sz w:val="18"/>
                <w:szCs w:val="18"/>
              </w:rPr>
            </w:pPr>
            <w:r w:rsidRPr="001077A9">
              <w:rPr>
                <w:rFonts w:ascii="Arial" w:eastAsia="Calibri" w:hAnsi="Arial" w:cs="Arial"/>
                <w:color w:val="000000"/>
                <w:sz w:val="18"/>
                <w:szCs w:val="18"/>
                <w:lang w:bidi="pl-PL"/>
              </w:rPr>
              <w:t>Adekwatność działań do potrzeb (jeśli dotyczy)</w:t>
            </w:r>
          </w:p>
          <w:p w14:paraId="5F8CAB46" w14:textId="77777777" w:rsidR="00B75044" w:rsidRPr="001077A9" w:rsidRDefault="00B75044" w:rsidP="001077A9">
            <w:pPr>
              <w:spacing w:after="0" w:line="240" w:lineRule="auto"/>
              <w:jc w:val="center"/>
              <w:rPr>
                <w:rFonts w:ascii="Arial" w:hAnsi="Arial" w:cs="Arial"/>
                <w:bCs/>
                <w:color w:val="000000"/>
                <w:sz w:val="18"/>
                <w:szCs w:val="18"/>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1FDD1A" w14:textId="77777777" w:rsidR="007A64F7" w:rsidRPr="001077A9" w:rsidRDefault="007A64F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właściwe dla danego typu projektu</w:t>
            </w:r>
          </w:p>
          <w:p w14:paraId="4D721DA3" w14:textId="3455D608" w:rsidR="007A64F7" w:rsidRPr="001077A9" w:rsidRDefault="007A64F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20.5) - kryterium dostępu</w:t>
            </w:r>
          </w:p>
          <w:p w14:paraId="3293893A" w14:textId="77777777" w:rsidR="00B75044" w:rsidRPr="001077A9" w:rsidRDefault="00B75044" w:rsidP="001077A9">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38481B2" w14:textId="77777777" w:rsidR="00B75044" w:rsidRDefault="007A64F7" w:rsidP="001077A9">
            <w:pPr>
              <w:widowControl w:val="0"/>
              <w:spacing w:after="0" w:line="240" w:lineRule="auto"/>
              <w:jc w:val="both"/>
              <w:rPr>
                <w:rFonts w:ascii="Arial" w:eastAsia="Calibri" w:hAnsi="Arial" w:cs="Arial"/>
                <w:sz w:val="18"/>
                <w:szCs w:val="18"/>
              </w:rPr>
            </w:pPr>
            <w:r w:rsidRPr="001077A9">
              <w:rPr>
                <w:rFonts w:ascii="Arial" w:eastAsia="Calibri" w:hAnsi="Arial" w:cs="Arial"/>
                <w:bCs/>
                <w:sz w:val="18"/>
                <w:szCs w:val="18"/>
              </w:rPr>
              <w:t>Projekty dotyczące oddziałów pediatrycznych</w:t>
            </w:r>
            <w:r w:rsidRPr="001077A9">
              <w:rPr>
                <w:rFonts w:ascii="Arial" w:eastAsia="Calibri" w:hAnsi="Arial" w:cs="Arial"/>
                <w:bCs/>
                <w:sz w:val="18"/>
                <w:szCs w:val="18"/>
                <w:vertAlign w:val="superscript"/>
              </w:rPr>
              <w:footnoteReference w:id="36"/>
            </w:r>
            <w:r w:rsidRPr="001077A9">
              <w:rPr>
                <w:rFonts w:ascii="Arial" w:eastAsia="Calibri" w:hAnsi="Arial" w:cs="Arial"/>
                <w:sz w:val="18"/>
                <w:szCs w:val="18"/>
              </w:rPr>
              <w:t xml:space="preserve"> mogą być realizowane wyłącznie przez podmioty lecznicze, które sprawozdały wykonanie co najmniej 700 hospitalizacji rocznie na oddziale pediatrycznym</w:t>
            </w:r>
            <w:r w:rsidRPr="001077A9">
              <w:rPr>
                <w:rFonts w:ascii="Arial" w:eastAsia="Calibri" w:hAnsi="Arial" w:cs="Arial"/>
                <w:sz w:val="18"/>
                <w:szCs w:val="18"/>
                <w:vertAlign w:val="superscript"/>
              </w:rPr>
              <w:footnoteReference w:id="37"/>
            </w:r>
            <w:r w:rsidRPr="001077A9">
              <w:rPr>
                <w:rFonts w:ascii="Arial" w:eastAsia="Calibri" w:hAnsi="Arial" w:cs="Arial"/>
                <w:sz w:val="18"/>
                <w:szCs w:val="18"/>
              </w:rPr>
              <w:t>.</w:t>
            </w:r>
          </w:p>
          <w:p w14:paraId="61044604" w14:textId="6738A7A6" w:rsidR="00E97D32" w:rsidRPr="001077A9" w:rsidRDefault="00E97D32" w:rsidP="001077A9">
            <w:pPr>
              <w:widowControl w:val="0"/>
              <w:spacing w:after="0" w:line="240" w:lineRule="auto"/>
              <w:jc w:val="both"/>
              <w:rPr>
                <w:rFonts w:ascii="Arial" w:eastAsia="Times New Roman" w:hAnsi="Arial" w:cs="Arial"/>
                <w:color w:val="000000"/>
                <w:sz w:val="18"/>
                <w:szCs w:val="18"/>
                <w:lang w:eastAsia="pl-PL"/>
              </w:rPr>
            </w:pPr>
          </w:p>
        </w:tc>
      </w:tr>
      <w:tr w:rsidR="00124800" w:rsidRPr="001077A9" w14:paraId="17BF1431"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33EFF2E5" w14:textId="57614F5C" w:rsidR="00124800" w:rsidRPr="001077A9" w:rsidRDefault="0054514C" w:rsidP="00E747D2">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1</w:t>
            </w:r>
            <w:r w:rsidR="001077A9">
              <w:rPr>
                <w:rFonts w:ascii="Arial" w:eastAsia="Times New Roman" w:hAnsi="Arial" w:cs="Arial"/>
                <w:color w:val="000000"/>
                <w:sz w:val="18"/>
                <w:szCs w:val="18"/>
                <w:lang w:eastAsia="pl-PL"/>
              </w:rPr>
              <w:t>5</w:t>
            </w:r>
          </w:p>
        </w:tc>
        <w:tc>
          <w:tcPr>
            <w:tcW w:w="4394" w:type="dxa"/>
            <w:tcBorders>
              <w:top w:val="single" w:sz="4" w:space="0" w:color="auto"/>
              <w:left w:val="single" w:sz="4" w:space="0" w:color="auto"/>
              <w:right w:val="single" w:sz="4" w:space="0" w:color="auto"/>
            </w:tcBorders>
            <w:shd w:val="clear" w:color="auto" w:fill="auto"/>
            <w:noWrap/>
            <w:vAlign w:val="center"/>
          </w:tcPr>
          <w:p w14:paraId="17461D5A" w14:textId="50CFAC86" w:rsidR="00124800" w:rsidRPr="001077A9" w:rsidRDefault="00124800" w:rsidP="001077A9">
            <w:pPr>
              <w:spacing w:after="120" w:line="240" w:lineRule="auto"/>
              <w:jc w:val="both"/>
              <w:rPr>
                <w:rFonts w:ascii="Arial" w:hAnsi="Arial" w:cs="Arial"/>
                <w:sz w:val="18"/>
                <w:szCs w:val="18"/>
              </w:rPr>
            </w:pPr>
            <w:r w:rsidRPr="001077A9">
              <w:rPr>
                <w:rFonts w:ascii="Arial" w:hAnsi="Arial" w:cs="Arial"/>
                <w:sz w:val="18"/>
                <w:szCs w:val="18"/>
              </w:rPr>
              <w:t xml:space="preserve">Kryteria premiują projekty, których realizatorzy posiadają akredytację wydaną </w:t>
            </w:r>
            <w:r w:rsidRPr="001077A9">
              <w:rPr>
                <w:rFonts w:ascii="Arial" w:hAnsi="Arial" w:cs="Arial"/>
                <w:sz w:val="18"/>
                <w:szCs w:val="18"/>
              </w:rPr>
              <w:br/>
              <w:t>na podstawie obowiązujących przepisów prawa lub są w okresie przygotowawczym do</w:t>
            </w:r>
            <w:r w:rsidR="00EF7459">
              <w:rPr>
                <w:rFonts w:ascii="Arial" w:hAnsi="Arial" w:cs="Arial"/>
                <w:sz w:val="18"/>
                <w:szCs w:val="18"/>
              </w:rPr>
              <w:t xml:space="preserve"> </w:t>
            </w:r>
            <w:r w:rsidRPr="001077A9">
              <w:rPr>
                <w:rFonts w:ascii="Arial" w:hAnsi="Arial" w:cs="Arial"/>
                <w:sz w:val="18"/>
                <w:szCs w:val="18"/>
              </w:rPr>
              <w:t>przeprowadzenia wizyty akredytacyjnej (okres przygotowawczy rozpoczyna się od daty podpisania przez dany podmiot leczniczy umowy z w zakresie przeprowadzenia przeglądu akredytacyjnego) lub posiadają certyfikat normy EN 15224 - Usługi Ochrony Zdrowia – System Zarządzania Jakością.</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0B738" w14:textId="4B6D94FB" w:rsidR="00124800" w:rsidRPr="001077A9" w:rsidRDefault="007F6350" w:rsidP="001077A9">
            <w:pPr>
              <w:spacing w:after="0" w:line="240" w:lineRule="auto"/>
              <w:jc w:val="center"/>
              <w:rPr>
                <w:rFonts w:ascii="Arial" w:hAnsi="Arial" w:cs="Arial"/>
                <w:bCs/>
                <w:sz w:val="18"/>
                <w:szCs w:val="18"/>
              </w:rPr>
            </w:pPr>
            <w:r w:rsidRPr="001077A9">
              <w:rPr>
                <w:rFonts w:ascii="Arial" w:hAnsi="Arial" w:cs="Arial"/>
                <w:bCs/>
                <w:color w:val="000000"/>
                <w:sz w:val="18"/>
                <w:szCs w:val="18"/>
              </w:rPr>
              <w:t>Jakość</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93C83" w14:textId="682F6FEF" w:rsidR="006D47CE" w:rsidRPr="001077A9" w:rsidRDefault="007F6350"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w:t>
            </w:r>
            <w:r w:rsidR="006D47CE" w:rsidRPr="001077A9">
              <w:rPr>
                <w:rFonts w:ascii="Arial" w:eastAsia="Times New Roman" w:hAnsi="Arial" w:cs="Arial"/>
                <w:color w:val="000000"/>
                <w:sz w:val="18"/>
                <w:szCs w:val="18"/>
                <w:lang w:eastAsia="pl-PL"/>
              </w:rPr>
              <w:t xml:space="preserve"> danego typu projektu</w:t>
            </w:r>
          </w:p>
          <w:p w14:paraId="02E1E206" w14:textId="49C37450" w:rsidR="00124800" w:rsidRPr="001077A9" w:rsidRDefault="007F6350"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 - kryterium premiujące - 6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2C6340D7" w14:textId="77777777" w:rsidR="007F6350" w:rsidRPr="001077A9" w:rsidRDefault="007F6350"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Posiadanie przez podmiot leczniczy akredytacji wydanej na podstawie </w:t>
            </w:r>
            <w:r w:rsidRPr="001077A9">
              <w:rPr>
                <w:rFonts w:ascii="Arial" w:eastAsia="Times New Roman" w:hAnsi="Arial" w:cs="Arial"/>
                <w:sz w:val="18"/>
                <w:szCs w:val="18"/>
                <w:lang w:eastAsia="pl-PL"/>
              </w:rPr>
              <w:t xml:space="preserve">obowiązujących przepisów prawa </w:t>
            </w:r>
            <w:r w:rsidRPr="001077A9">
              <w:rPr>
                <w:rFonts w:ascii="Arial" w:eastAsia="Times New Roman" w:hAnsi="Arial" w:cs="Arial"/>
                <w:color w:val="000000"/>
                <w:sz w:val="18"/>
                <w:szCs w:val="18"/>
                <w:lang w:eastAsia="pl-PL"/>
              </w:rPr>
              <w:t>lub jest w okresie przygotowawczym do przeprowadzenia wizyty akredytacyjnej lub posiada certyfikat normy EN 15224 – Usługi Ochrony Zdrowia – System Zarządzania Jakością (dalej: certyfikat).</w:t>
            </w:r>
          </w:p>
          <w:p w14:paraId="76BB3432" w14:textId="77777777" w:rsidR="007F6350" w:rsidRPr="001077A9" w:rsidRDefault="007F6350" w:rsidP="001077A9">
            <w:pPr>
              <w:widowControl w:val="0"/>
              <w:spacing w:after="0" w:line="240" w:lineRule="auto"/>
              <w:jc w:val="both"/>
              <w:rPr>
                <w:rFonts w:ascii="Arial" w:eastAsia="Times New Roman" w:hAnsi="Arial" w:cs="Arial"/>
                <w:color w:val="000000"/>
                <w:sz w:val="18"/>
                <w:szCs w:val="18"/>
                <w:lang w:eastAsia="pl-PL"/>
              </w:rPr>
            </w:pPr>
          </w:p>
          <w:p w14:paraId="2EA8AB44" w14:textId="06CE55EF" w:rsidR="00124800" w:rsidRPr="001077A9" w:rsidRDefault="007F6350"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124800" w:rsidRPr="001077A9" w14:paraId="75013705"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18766708" w14:textId="4E78F9F0" w:rsidR="00124800" w:rsidRPr="001077A9" w:rsidRDefault="00F0737E" w:rsidP="00E747D2">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1</w:t>
            </w:r>
            <w:r w:rsidR="001077A9">
              <w:rPr>
                <w:rFonts w:ascii="Arial" w:eastAsia="Times New Roman" w:hAnsi="Arial" w:cs="Arial"/>
                <w:color w:val="000000"/>
                <w:sz w:val="18"/>
                <w:szCs w:val="18"/>
                <w:lang w:eastAsia="pl-PL"/>
              </w:rPr>
              <w:t>6</w:t>
            </w:r>
          </w:p>
        </w:tc>
        <w:tc>
          <w:tcPr>
            <w:tcW w:w="4394" w:type="dxa"/>
            <w:tcBorders>
              <w:top w:val="single" w:sz="4" w:space="0" w:color="auto"/>
              <w:left w:val="single" w:sz="4" w:space="0" w:color="auto"/>
              <w:right w:val="single" w:sz="4" w:space="0" w:color="auto"/>
            </w:tcBorders>
            <w:shd w:val="clear" w:color="auto" w:fill="auto"/>
            <w:noWrap/>
            <w:vAlign w:val="center"/>
          </w:tcPr>
          <w:p w14:paraId="131523E7" w14:textId="09DA9359" w:rsidR="00F0737E" w:rsidRPr="001077A9" w:rsidRDefault="00F0737E" w:rsidP="001077A9">
            <w:pPr>
              <w:spacing w:after="120" w:line="240" w:lineRule="auto"/>
              <w:jc w:val="both"/>
              <w:rPr>
                <w:rFonts w:ascii="Arial" w:hAnsi="Arial" w:cs="Arial"/>
                <w:sz w:val="18"/>
                <w:szCs w:val="18"/>
              </w:rPr>
            </w:pPr>
            <w:r w:rsidRPr="001077A9">
              <w:rPr>
                <w:rFonts w:ascii="Arial" w:hAnsi="Arial" w:cs="Arial"/>
                <w:color w:val="000000"/>
                <w:sz w:val="18"/>
                <w:szCs w:val="18"/>
              </w:rPr>
              <w:t>Kryteria premiują projekty realizowane przez podmioty lecznicze posiadające wysoką efektywność finansową.</w:t>
            </w:r>
          </w:p>
          <w:p w14:paraId="115B5F79" w14:textId="77777777" w:rsidR="00124800" w:rsidRPr="001077A9" w:rsidRDefault="00124800" w:rsidP="001077A9">
            <w:pPr>
              <w:spacing w:after="12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6A55F5" w14:textId="3E7EA952" w:rsidR="00124800" w:rsidRPr="001077A9" w:rsidRDefault="00F0737E" w:rsidP="001077A9">
            <w:pPr>
              <w:spacing w:after="0" w:line="240" w:lineRule="auto"/>
              <w:jc w:val="center"/>
              <w:rPr>
                <w:rFonts w:ascii="Arial" w:hAnsi="Arial" w:cs="Arial"/>
                <w:bCs/>
                <w:sz w:val="18"/>
                <w:szCs w:val="18"/>
              </w:rPr>
            </w:pPr>
            <w:r w:rsidRPr="001077A9">
              <w:rPr>
                <w:rFonts w:ascii="Arial" w:hAnsi="Arial" w:cs="Arial"/>
                <w:bCs/>
                <w:color w:val="000000"/>
                <w:sz w:val="18"/>
                <w:szCs w:val="18"/>
              </w:rPr>
              <w:t>Wskaźnik rentowności netto</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5AA47" w14:textId="77777777" w:rsidR="005B58D3" w:rsidRPr="001077A9" w:rsidRDefault="005B58D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7F709043" w14:textId="55D25873" w:rsidR="00124800" w:rsidRPr="001077A9" w:rsidRDefault="00F0737E"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2.1) - kryterium premiujące - 3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6163A790" w14:textId="35D109AC" w:rsidR="00F0737E" w:rsidRPr="001077A9" w:rsidRDefault="00F0737E"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 ramach kryterium badaniu będzie podlegał wskaźnik rentowności netto.</w:t>
            </w:r>
          </w:p>
          <w:p w14:paraId="2F6CD42B" w14:textId="77777777" w:rsidR="00531898" w:rsidRPr="001077A9" w:rsidRDefault="00531898" w:rsidP="001077A9">
            <w:pPr>
              <w:widowControl w:val="0"/>
              <w:spacing w:after="0" w:line="240" w:lineRule="auto"/>
              <w:jc w:val="both"/>
              <w:rPr>
                <w:rFonts w:ascii="Arial" w:eastAsia="Times New Roman" w:hAnsi="Arial" w:cs="Arial"/>
                <w:sz w:val="18"/>
                <w:szCs w:val="18"/>
                <w:lang w:eastAsia="pl-PL"/>
              </w:rPr>
            </w:pPr>
          </w:p>
          <w:p w14:paraId="1C5B48B6" w14:textId="47202CEF" w:rsidR="00124800" w:rsidRPr="001077A9" w:rsidRDefault="00F0737E"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124800" w:rsidRPr="001077A9" w14:paraId="196187BB"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4AA8B0E7" w14:textId="709FF531" w:rsidR="00124800" w:rsidRPr="001077A9" w:rsidRDefault="00F4463E" w:rsidP="00E747D2">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1</w:t>
            </w:r>
            <w:r w:rsidR="001077A9">
              <w:rPr>
                <w:rFonts w:ascii="Arial" w:eastAsia="Times New Roman" w:hAnsi="Arial" w:cs="Arial"/>
                <w:color w:val="000000"/>
                <w:sz w:val="18"/>
                <w:szCs w:val="18"/>
                <w:lang w:eastAsia="pl-PL"/>
              </w:rPr>
              <w:t>7</w:t>
            </w:r>
          </w:p>
        </w:tc>
        <w:tc>
          <w:tcPr>
            <w:tcW w:w="4394" w:type="dxa"/>
            <w:tcBorders>
              <w:top w:val="single" w:sz="4" w:space="0" w:color="auto"/>
              <w:left w:val="single" w:sz="4" w:space="0" w:color="auto"/>
              <w:right w:val="single" w:sz="4" w:space="0" w:color="auto"/>
            </w:tcBorders>
            <w:shd w:val="clear" w:color="auto" w:fill="auto"/>
            <w:noWrap/>
            <w:vAlign w:val="center"/>
          </w:tcPr>
          <w:p w14:paraId="23161281" w14:textId="21537382" w:rsidR="00F0737E" w:rsidRPr="001077A9" w:rsidRDefault="00F0737E" w:rsidP="001077A9">
            <w:pPr>
              <w:spacing w:after="120" w:line="240" w:lineRule="auto"/>
              <w:jc w:val="both"/>
              <w:rPr>
                <w:rFonts w:ascii="Arial" w:hAnsi="Arial" w:cs="Arial"/>
                <w:sz w:val="18"/>
                <w:szCs w:val="18"/>
              </w:rPr>
            </w:pPr>
            <w:r w:rsidRPr="001077A9">
              <w:rPr>
                <w:rFonts w:ascii="Arial" w:hAnsi="Arial" w:cs="Arial"/>
                <w:color w:val="000000"/>
                <w:sz w:val="18"/>
                <w:szCs w:val="18"/>
              </w:rPr>
              <w:t>Kryteria premiują projekty realizowane przez podmioty lecznicze posiadające wysoką efektywność finansową.</w:t>
            </w:r>
          </w:p>
          <w:p w14:paraId="449771F3" w14:textId="77777777" w:rsidR="00124800" w:rsidRPr="001077A9" w:rsidRDefault="00124800" w:rsidP="001077A9">
            <w:pPr>
              <w:spacing w:after="12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B3D90" w14:textId="63E40E4F" w:rsidR="00124800" w:rsidRPr="001077A9" w:rsidRDefault="00F0737E" w:rsidP="001077A9">
            <w:pPr>
              <w:spacing w:after="0" w:line="240" w:lineRule="auto"/>
              <w:jc w:val="center"/>
              <w:rPr>
                <w:rFonts w:ascii="Arial" w:hAnsi="Arial" w:cs="Arial"/>
                <w:bCs/>
                <w:sz w:val="18"/>
                <w:szCs w:val="18"/>
              </w:rPr>
            </w:pPr>
            <w:r w:rsidRPr="001077A9">
              <w:rPr>
                <w:rFonts w:ascii="Arial" w:hAnsi="Arial" w:cs="Arial"/>
                <w:bCs/>
                <w:sz w:val="18"/>
                <w:szCs w:val="18"/>
              </w:rPr>
              <w:t>Wskaźnik płynności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A235BD" w14:textId="77777777" w:rsidR="005B58D3" w:rsidRPr="001077A9" w:rsidRDefault="005B58D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1757F53" w14:textId="31DFB3D0" w:rsidR="00124800" w:rsidRPr="001077A9" w:rsidRDefault="00F0737E"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2.2) - kryterium premiujące - 3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669CEB99" w14:textId="02C977F0" w:rsidR="00F0737E" w:rsidRPr="001077A9" w:rsidRDefault="00F0737E"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 ramach kryterium badaniu będzie podlegał wskaźnik bieżącej płynności.</w:t>
            </w:r>
          </w:p>
          <w:p w14:paraId="060AD901" w14:textId="77777777" w:rsidR="00881941" w:rsidRPr="001077A9" w:rsidRDefault="00881941" w:rsidP="001077A9">
            <w:pPr>
              <w:widowControl w:val="0"/>
              <w:spacing w:after="0" w:line="240" w:lineRule="auto"/>
              <w:jc w:val="both"/>
              <w:rPr>
                <w:rFonts w:ascii="Arial" w:eastAsia="Times New Roman" w:hAnsi="Arial" w:cs="Arial"/>
                <w:sz w:val="18"/>
                <w:szCs w:val="18"/>
                <w:lang w:eastAsia="pl-PL"/>
              </w:rPr>
            </w:pPr>
          </w:p>
          <w:p w14:paraId="53A26DF7" w14:textId="2D074811" w:rsidR="00124800" w:rsidRPr="001077A9" w:rsidRDefault="00F0737E"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124800" w:rsidRPr="001077A9" w14:paraId="62181FDF"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4DA0D318" w14:textId="4635D5E7" w:rsidR="00124800" w:rsidRPr="001077A9" w:rsidRDefault="00F4463E" w:rsidP="00E747D2">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1</w:t>
            </w:r>
            <w:r w:rsidR="001077A9">
              <w:rPr>
                <w:rFonts w:ascii="Arial" w:eastAsia="Times New Roman" w:hAnsi="Arial" w:cs="Arial"/>
                <w:color w:val="000000"/>
                <w:sz w:val="18"/>
                <w:szCs w:val="18"/>
                <w:lang w:eastAsia="pl-PL"/>
              </w:rPr>
              <w:t>8</w:t>
            </w:r>
          </w:p>
        </w:tc>
        <w:tc>
          <w:tcPr>
            <w:tcW w:w="4394" w:type="dxa"/>
            <w:tcBorders>
              <w:top w:val="single" w:sz="4" w:space="0" w:color="auto"/>
              <w:left w:val="single" w:sz="4" w:space="0" w:color="auto"/>
              <w:right w:val="single" w:sz="4" w:space="0" w:color="auto"/>
            </w:tcBorders>
            <w:shd w:val="clear" w:color="auto" w:fill="auto"/>
            <w:noWrap/>
            <w:vAlign w:val="center"/>
          </w:tcPr>
          <w:p w14:paraId="6D8E2C62" w14:textId="19830238" w:rsidR="00F4463E" w:rsidRPr="001077A9" w:rsidRDefault="00F4463E" w:rsidP="001077A9">
            <w:pPr>
              <w:spacing w:after="120" w:line="240" w:lineRule="auto"/>
              <w:jc w:val="both"/>
              <w:rPr>
                <w:rFonts w:ascii="Arial" w:hAnsi="Arial" w:cs="Arial"/>
                <w:sz w:val="18"/>
                <w:szCs w:val="18"/>
              </w:rPr>
            </w:pPr>
            <w:r w:rsidRPr="001077A9">
              <w:rPr>
                <w:rFonts w:ascii="Arial" w:hAnsi="Arial" w:cs="Arial"/>
                <w:color w:val="000000"/>
                <w:sz w:val="18"/>
                <w:szCs w:val="18"/>
              </w:rPr>
              <w:t>Kryteria premiują projekty realizowane przez podmioty lecznicze posiadające wysoką efektywność finansową.</w:t>
            </w:r>
          </w:p>
          <w:p w14:paraId="2DCF2878" w14:textId="77777777" w:rsidR="00124800" w:rsidRPr="001077A9" w:rsidRDefault="00124800" w:rsidP="001077A9">
            <w:pPr>
              <w:spacing w:after="12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C7AA8" w14:textId="77777777" w:rsidR="00F4463E" w:rsidRPr="001077A9" w:rsidRDefault="00F4463E" w:rsidP="001077A9">
            <w:pPr>
              <w:spacing w:after="0" w:line="240" w:lineRule="auto"/>
              <w:jc w:val="center"/>
              <w:rPr>
                <w:rFonts w:ascii="Arial" w:hAnsi="Arial" w:cs="Arial"/>
                <w:bCs/>
                <w:sz w:val="18"/>
                <w:szCs w:val="18"/>
              </w:rPr>
            </w:pPr>
            <w:r w:rsidRPr="001077A9">
              <w:rPr>
                <w:rFonts w:ascii="Arial" w:hAnsi="Arial" w:cs="Arial"/>
                <w:bCs/>
                <w:sz w:val="18"/>
                <w:szCs w:val="18"/>
              </w:rPr>
              <w:t>Wskaźnik zadłużenia</w:t>
            </w:r>
          </w:p>
          <w:p w14:paraId="7F505AE2" w14:textId="2DFA78CB" w:rsidR="00124800" w:rsidRPr="001077A9" w:rsidRDefault="00F4463E" w:rsidP="001077A9">
            <w:pPr>
              <w:spacing w:after="0" w:line="240" w:lineRule="auto"/>
              <w:jc w:val="center"/>
              <w:rPr>
                <w:rFonts w:ascii="Arial" w:hAnsi="Arial" w:cs="Arial"/>
                <w:bCs/>
                <w:sz w:val="18"/>
                <w:szCs w:val="18"/>
              </w:rPr>
            </w:pPr>
            <w:r w:rsidRPr="001077A9">
              <w:rPr>
                <w:rFonts w:ascii="Arial" w:hAnsi="Arial" w:cs="Arial"/>
                <w:bCs/>
                <w:sz w:val="18"/>
                <w:szCs w:val="18"/>
              </w:rPr>
              <w:t>wymagalnego</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48C97" w14:textId="77777777" w:rsidR="005B58D3" w:rsidRPr="001077A9" w:rsidRDefault="005B58D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8BB8165" w14:textId="592A8A47" w:rsidR="00124800" w:rsidRPr="001077A9" w:rsidRDefault="00F4463E"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2.3) - kryterium premiujące - 3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DEE9A41" w14:textId="6933B249" w:rsidR="00F4463E" w:rsidRPr="001077A9" w:rsidRDefault="00F4463E"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 ramach kryterium badaniu będzie podlegał wskaźnik zadłużenia wymagalnego.</w:t>
            </w:r>
          </w:p>
          <w:p w14:paraId="7F4B90D2" w14:textId="77777777" w:rsidR="00881941" w:rsidRPr="001077A9" w:rsidRDefault="00881941" w:rsidP="001077A9">
            <w:pPr>
              <w:widowControl w:val="0"/>
              <w:spacing w:after="0" w:line="240" w:lineRule="auto"/>
              <w:jc w:val="both"/>
              <w:rPr>
                <w:rFonts w:ascii="Arial" w:eastAsia="Times New Roman" w:hAnsi="Arial" w:cs="Arial"/>
                <w:sz w:val="18"/>
                <w:szCs w:val="18"/>
                <w:lang w:eastAsia="pl-PL"/>
              </w:rPr>
            </w:pPr>
          </w:p>
          <w:p w14:paraId="5C5FCBBE" w14:textId="55A0864E" w:rsidR="00124800" w:rsidRPr="001077A9" w:rsidRDefault="00F4463E"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124800" w:rsidRPr="001077A9" w14:paraId="1AA9B3B7"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528BA4C6" w14:textId="5351DCB9" w:rsidR="00124800" w:rsidRPr="001077A9" w:rsidRDefault="00F4463E" w:rsidP="00E747D2">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1</w:t>
            </w:r>
            <w:r w:rsidR="001077A9">
              <w:rPr>
                <w:rFonts w:ascii="Arial" w:eastAsia="Times New Roman" w:hAnsi="Arial" w:cs="Arial"/>
                <w:color w:val="000000"/>
                <w:sz w:val="18"/>
                <w:szCs w:val="18"/>
                <w:lang w:eastAsia="pl-PL"/>
              </w:rPr>
              <w:t>9</w:t>
            </w:r>
          </w:p>
        </w:tc>
        <w:tc>
          <w:tcPr>
            <w:tcW w:w="4394" w:type="dxa"/>
            <w:tcBorders>
              <w:top w:val="single" w:sz="4" w:space="0" w:color="auto"/>
              <w:left w:val="single" w:sz="4" w:space="0" w:color="auto"/>
              <w:right w:val="single" w:sz="4" w:space="0" w:color="auto"/>
            </w:tcBorders>
            <w:shd w:val="clear" w:color="auto" w:fill="auto"/>
            <w:noWrap/>
            <w:vAlign w:val="center"/>
          </w:tcPr>
          <w:p w14:paraId="49B6958C" w14:textId="51F8D677" w:rsidR="00F4463E" w:rsidRPr="001077A9" w:rsidRDefault="00F4463E" w:rsidP="001077A9">
            <w:pPr>
              <w:spacing w:after="120" w:line="240" w:lineRule="auto"/>
              <w:jc w:val="both"/>
              <w:rPr>
                <w:rFonts w:ascii="Arial" w:hAnsi="Arial" w:cs="Arial"/>
                <w:sz w:val="18"/>
                <w:szCs w:val="18"/>
              </w:rPr>
            </w:pPr>
            <w:r w:rsidRPr="001077A9">
              <w:rPr>
                <w:rFonts w:ascii="Arial" w:hAnsi="Arial" w:cs="Arial"/>
                <w:color w:val="000000"/>
                <w:sz w:val="18"/>
                <w:szCs w:val="18"/>
              </w:rPr>
              <w:t>Kryteria premiują projekty realizowane przez podmioty lecznicze posiadające wysoką efektywność finansową.</w:t>
            </w:r>
          </w:p>
          <w:p w14:paraId="523D15F2" w14:textId="77777777" w:rsidR="00124800" w:rsidRPr="001077A9" w:rsidRDefault="00124800" w:rsidP="001077A9">
            <w:pPr>
              <w:spacing w:after="12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13717" w14:textId="77777777" w:rsidR="00F4463E" w:rsidRPr="001077A9" w:rsidRDefault="00F4463E" w:rsidP="001077A9">
            <w:pPr>
              <w:spacing w:after="0" w:line="240" w:lineRule="auto"/>
              <w:jc w:val="center"/>
              <w:rPr>
                <w:rFonts w:ascii="Arial" w:hAnsi="Arial" w:cs="Arial"/>
                <w:bCs/>
                <w:sz w:val="18"/>
                <w:szCs w:val="18"/>
              </w:rPr>
            </w:pPr>
            <w:r w:rsidRPr="001077A9">
              <w:rPr>
                <w:rFonts w:ascii="Arial" w:hAnsi="Arial" w:cs="Arial"/>
                <w:bCs/>
                <w:sz w:val="18"/>
                <w:szCs w:val="18"/>
              </w:rPr>
              <w:t>Wskaźnik zadłużenia</w:t>
            </w:r>
          </w:p>
          <w:p w14:paraId="0C7FD2D6" w14:textId="173B2E52" w:rsidR="00124800" w:rsidRPr="001077A9" w:rsidRDefault="00F4463E" w:rsidP="001077A9">
            <w:pPr>
              <w:spacing w:after="0" w:line="240" w:lineRule="auto"/>
              <w:jc w:val="center"/>
              <w:rPr>
                <w:rFonts w:ascii="Arial" w:hAnsi="Arial" w:cs="Arial"/>
                <w:bCs/>
                <w:sz w:val="18"/>
                <w:szCs w:val="18"/>
              </w:rPr>
            </w:pPr>
            <w:r w:rsidRPr="001077A9">
              <w:rPr>
                <w:rFonts w:ascii="Arial" w:hAnsi="Arial" w:cs="Arial"/>
                <w:bCs/>
                <w:sz w:val="18"/>
                <w:szCs w:val="18"/>
              </w:rPr>
              <w:t>ogólnego</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283A7" w14:textId="77777777" w:rsidR="005B58D3" w:rsidRPr="001077A9" w:rsidRDefault="005B58D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1EC82121" w14:textId="4DF0C5E6" w:rsidR="00124800" w:rsidRPr="001077A9" w:rsidRDefault="00F4463E"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(kryterium nr 2.4) - kryterium premiujące - </w:t>
            </w:r>
            <w:r w:rsidR="00B05070" w:rsidRPr="001077A9">
              <w:rPr>
                <w:rFonts w:ascii="Arial" w:eastAsia="Times New Roman" w:hAnsi="Arial" w:cs="Arial"/>
                <w:color w:val="000000"/>
                <w:sz w:val="18"/>
                <w:szCs w:val="18"/>
                <w:lang w:eastAsia="pl-PL"/>
              </w:rPr>
              <w:t>2</w:t>
            </w:r>
            <w:r w:rsidRPr="001077A9">
              <w:rPr>
                <w:rFonts w:ascii="Arial" w:eastAsia="Times New Roman" w:hAnsi="Arial" w:cs="Arial"/>
                <w:color w:val="000000"/>
                <w:sz w:val="18"/>
                <w:szCs w:val="18"/>
                <w:lang w:eastAsia="pl-PL"/>
              </w:rPr>
              <w:t xml:space="preserve">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00AC659" w14:textId="10FFB1F1" w:rsidR="00F4463E" w:rsidRPr="001077A9" w:rsidRDefault="00F4463E"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 ramach kryterium badaniu będzie podlegał wskaźnik zadłużenia ogólnego.</w:t>
            </w:r>
          </w:p>
          <w:p w14:paraId="3C5A2286" w14:textId="77777777" w:rsidR="00881941" w:rsidRPr="001077A9" w:rsidRDefault="00881941" w:rsidP="001077A9">
            <w:pPr>
              <w:widowControl w:val="0"/>
              <w:spacing w:after="0" w:line="240" w:lineRule="auto"/>
              <w:jc w:val="both"/>
              <w:rPr>
                <w:rFonts w:ascii="Arial" w:eastAsia="Times New Roman" w:hAnsi="Arial" w:cs="Arial"/>
                <w:sz w:val="18"/>
                <w:szCs w:val="18"/>
                <w:lang w:eastAsia="pl-PL"/>
              </w:rPr>
            </w:pPr>
          </w:p>
          <w:p w14:paraId="7EABAA1A" w14:textId="78682D27" w:rsidR="00124800" w:rsidRPr="001077A9" w:rsidRDefault="00F4463E"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B05070" w:rsidRPr="001077A9" w14:paraId="6E848078"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B602827" w14:textId="067F9B06" w:rsidR="00B05070" w:rsidRPr="001077A9" w:rsidRDefault="001077A9" w:rsidP="00B05070">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20</w:t>
            </w:r>
          </w:p>
        </w:tc>
        <w:tc>
          <w:tcPr>
            <w:tcW w:w="4394" w:type="dxa"/>
            <w:tcBorders>
              <w:top w:val="single" w:sz="4" w:space="0" w:color="auto"/>
              <w:left w:val="single" w:sz="4" w:space="0" w:color="auto"/>
              <w:right w:val="single" w:sz="4" w:space="0" w:color="auto"/>
            </w:tcBorders>
            <w:shd w:val="clear" w:color="auto" w:fill="auto"/>
            <w:noWrap/>
            <w:vAlign w:val="center"/>
          </w:tcPr>
          <w:p w14:paraId="32F1549C" w14:textId="1A69931D" w:rsidR="00B05070" w:rsidRPr="001077A9" w:rsidRDefault="00B05070" w:rsidP="001077A9">
            <w:pPr>
              <w:spacing w:after="120" w:line="240" w:lineRule="auto"/>
              <w:jc w:val="both"/>
              <w:rPr>
                <w:rFonts w:ascii="Arial" w:hAnsi="Arial" w:cs="Arial"/>
                <w:sz w:val="18"/>
                <w:szCs w:val="18"/>
              </w:rPr>
            </w:pPr>
            <w:r w:rsidRPr="001077A9">
              <w:rPr>
                <w:rFonts w:ascii="Arial" w:hAnsi="Arial" w:cs="Arial"/>
                <w:sz w:val="18"/>
                <w:szCs w:val="18"/>
              </w:rPr>
              <w:t>Kryteria dotyczące leczenia szpitalnego premiują projekty realizowane przez podmioty lecznicze posiadające program restrukturyzacji zatwierdzony przez podmiot tworzący, zaktualizowany w oparciu o dane wynikające z mapy potrzeb zdrowotnych, zawierający działania prowadzące do poprawy ich efektywności.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7A2A3" w14:textId="2524F7C8" w:rsidR="00B05070" w:rsidRPr="001077A9" w:rsidRDefault="00B05070" w:rsidP="001077A9">
            <w:pPr>
              <w:spacing w:after="0" w:line="240" w:lineRule="auto"/>
              <w:jc w:val="center"/>
              <w:rPr>
                <w:rFonts w:ascii="Arial" w:hAnsi="Arial" w:cs="Arial"/>
                <w:bCs/>
                <w:sz w:val="18"/>
                <w:szCs w:val="18"/>
              </w:rPr>
            </w:pPr>
            <w:r w:rsidRPr="001077A9">
              <w:rPr>
                <w:rFonts w:ascii="Arial" w:hAnsi="Arial" w:cs="Arial"/>
                <w:bCs/>
                <w:color w:val="000000"/>
                <w:sz w:val="18"/>
                <w:szCs w:val="18"/>
              </w:rPr>
              <w:t>Program restrukturyzacji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416ED1" w14:textId="77777777" w:rsidR="005B58D3" w:rsidRPr="001077A9" w:rsidRDefault="005B58D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2A37295F" w14:textId="72C7CC17" w:rsidR="00B05070" w:rsidRPr="001077A9" w:rsidRDefault="00B05070"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3) - kryterium premiujące - 8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1978D50" w14:textId="77777777" w:rsidR="00CE5C4A" w:rsidRPr="001077A9" w:rsidRDefault="00CE5C4A"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Przedstawienie przez wnioskodawcę zatwierdzonego przez podmiot tworzący programu restrukturyzacji podmiotu leczniczego, zaktualizowanego w oparciu o dane wynikające z map potrzeb zdrowotnych, zawierającego działania prowadzące do poprawy jego efektywności.</w:t>
            </w:r>
          </w:p>
          <w:p w14:paraId="1E15039E" w14:textId="77777777" w:rsidR="00CE5C4A" w:rsidRPr="001077A9" w:rsidRDefault="00CE5C4A" w:rsidP="001077A9">
            <w:pPr>
              <w:widowControl w:val="0"/>
              <w:spacing w:after="0" w:line="240" w:lineRule="auto"/>
              <w:jc w:val="both"/>
              <w:rPr>
                <w:rFonts w:ascii="Arial" w:eastAsia="Times New Roman" w:hAnsi="Arial" w:cs="Arial"/>
                <w:color w:val="000000"/>
                <w:sz w:val="18"/>
                <w:szCs w:val="18"/>
                <w:lang w:eastAsia="pl-PL"/>
              </w:rPr>
            </w:pPr>
          </w:p>
          <w:p w14:paraId="213AF98E" w14:textId="273877CD" w:rsidR="00B05070" w:rsidRPr="001077A9" w:rsidRDefault="00CE5C4A"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B05070" w:rsidRPr="001077A9" w14:paraId="5ECC8334"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6C416B29" w14:textId="406521AA" w:rsidR="00B05070" w:rsidRPr="001077A9" w:rsidRDefault="001077A9" w:rsidP="00B05070">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21</w:t>
            </w:r>
          </w:p>
        </w:tc>
        <w:tc>
          <w:tcPr>
            <w:tcW w:w="4394" w:type="dxa"/>
            <w:tcBorders>
              <w:top w:val="single" w:sz="4" w:space="0" w:color="auto"/>
              <w:left w:val="single" w:sz="4" w:space="0" w:color="auto"/>
              <w:right w:val="single" w:sz="4" w:space="0" w:color="auto"/>
            </w:tcBorders>
            <w:shd w:val="clear" w:color="auto" w:fill="auto"/>
            <w:noWrap/>
            <w:vAlign w:val="center"/>
          </w:tcPr>
          <w:p w14:paraId="0784C859" w14:textId="52486EF1" w:rsidR="00BF099D" w:rsidRPr="001077A9" w:rsidRDefault="00BF099D" w:rsidP="001077A9">
            <w:pPr>
              <w:spacing w:after="120" w:line="240" w:lineRule="auto"/>
              <w:jc w:val="both"/>
              <w:rPr>
                <w:rFonts w:ascii="Arial" w:hAnsi="Arial" w:cs="Arial"/>
                <w:sz w:val="18"/>
                <w:szCs w:val="18"/>
              </w:rPr>
            </w:pPr>
            <w:r w:rsidRPr="001077A9">
              <w:rPr>
                <w:rFonts w:ascii="Arial" w:hAnsi="Arial" w:cs="Arial"/>
                <w:sz w:val="18"/>
                <w:szCs w:val="18"/>
              </w:rPr>
              <w:t>Kryteria premiują projekty realizowane przez podmioty lecznicze, które zrealizowały, realizują lub planują realizację działań konsolidacyjnych lub podjęcie innych form współpracy z podmiotami udzielającymi świadczeń opieki zdrowotnej finansowanych ze środków publicznych, w tym w ramach modelu opieki koordynowanej.</w:t>
            </w:r>
          </w:p>
          <w:p w14:paraId="24B8EF92" w14:textId="77777777" w:rsidR="00B05070" w:rsidRPr="001077A9" w:rsidRDefault="00B05070" w:rsidP="001077A9">
            <w:pPr>
              <w:spacing w:after="12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B6843" w14:textId="5880829B" w:rsidR="00B05070" w:rsidRPr="001077A9" w:rsidRDefault="00BF099D" w:rsidP="001077A9">
            <w:pPr>
              <w:spacing w:after="0" w:line="240" w:lineRule="auto"/>
              <w:jc w:val="center"/>
              <w:rPr>
                <w:rFonts w:ascii="Arial" w:hAnsi="Arial" w:cs="Arial"/>
                <w:bCs/>
                <w:sz w:val="18"/>
                <w:szCs w:val="18"/>
              </w:rPr>
            </w:pPr>
            <w:r w:rsidRPr="001077A9">
              <w:rPr>
                <w:rFonts w:ascii="Arial" w:hAnsi="Arial" w:cs="Arial"/>
                <w:bCs/>
                <w:sz w:val="18"/>
                <w:szCs w:val="18"/>
              </w:rPr>
              <w:t>Współpraca z innymi podmiotami leczniczymi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EC7BD" w14:textId="77777777" w:rsidR="005B58D3" w:rsidRPr="001077A9" w:rsidRDefault="005B58D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76BC355" w14:textId="396C33C6" w:rsidR="00B05070" w:rsidRPr="001077A9" w:rsidRDefault="00BF099D"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4.1)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64C319D9" w14:textId="338B5F25" w:rsidR="00C95BF1" w:rsidRDefault="00C95BF1"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Podmiot leczniczy realizuje działania konsolidacyjne lub inne formy współpracy z podmiotami leczniczymi tj. realizacja świadczeń opieki zdrowotnej</w:t>
            </w:r>
            <w:r w:rsidRPr="001077A9">
              <w:rPr>
                <w:rFonts w:ascii="Arial" w:eastAsia="Times New Roman" w:hAnsi="Arial" w:cs="Arial"/>
                <w:color w:val="000000"/>
                <w:sz w:val="18"/>
                <w:szCs w:val="18"/>
                <w:lang w:eastAsia="pl-PL" w:bidi="pl-PL"/>
              </w:rPr>
              <w:t xml:space="preserve"> finansowanych ze środków publicznych</w:t>
            </w:r>
            <w:r w:rsidRPr="001077A9">
              <w:rPr>
                <w:rFonts w:ascii="Arial" w:eastAsia="Times New Roman" w:hAnsi="Arial" w:cs="Arial"/>
                <w:color w:val="000000"/>
                <w:sz w:val="18"/>
                <w:szCs w:val="18"/>
                <w:lang w:eastAsia="pl-PL"/>
              </w:rPr>
              <w:t xml:space="preserve"> w oparciu o umowę podwykonawstwa, w ramach której</w:t>
            </w:r>
            <w:r w:rsidR="00881941" w:rsidRPr="001077A9">
              <w:rPr>
                <w:rFonts w:ascii="Arial" w:eastAsia="Times New Roman" w:hAnsi="Arial" w:cs="Arial"/>
                <w:color w:val="000000"/>
                <w:sz w:val="18"/>
                <w:szCs w:val="18"/>
                <w:lang w:eastAsia="pl-PL"/>
              </w:rPr>
              <w:t xml:space="preserve"> </w:t>
            </w:r>
            <w:r w:rsidRPr="001077A9">
              <w:rPr>
                <w:rFonts w:ascii="Arial" w:eastAsia="Times New Roman" w:hAnsi="Arial" w:cs="Arial"/>
                <w:color w:val="000000"/>
                <w:sz w:val="18"/>
                <w:szCs w:val="18"/>
                <w:lang w:eastAsia="pl-PL"/>
              </w:rPr>
              <w:t>wnioskodawca jest zleceniobiorcą, w celu wzmocnienia efektywności finansowej podmiotów leczniczych oraz ograniczenia kosztów systemu.</w:t>
            </w:r>
          </w:p>
          <w:p w14:paraId="04CDD387" w14:textId="77777777" w:rsidR="00E97D32" w:rsidRPr="001077A9" w:rsidRDefault="00E97D32" w:rsidP="001077A9">
            <w:pPr>
              <w:widowControl w:val="0"/>
              <w:spacing w:after="0" w:line="240" w:lineRule="auto"/>
              <w:jc w:val="both"/>
              <w:rPr>
                <w:rFonts w:ascii="Arial" w:eastAsia="Times New Roman" w:hAnsi="Arial" w:cs="Arial"/>
                <w:color w:val="000000"/>
                <w:sz w:val="18"/>
                <w:szCs w:val="18"/>
                <w:lang w:eastAsia="pl-PL"/>
              </w:rPr>
            </w:pPr>
          </w:p>
          <w:p w14:paraId="0C316A6D" w14:textId="2BC38295" w:rsidR="00B05070" w:rsidRPr="001077A9" w:rsidRDefault="00C95BF1"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B05070" w:rsidRPr="001077A9" w14:paraId="08283CE3"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66D25727" w14:textId="6A82023A" w:rsidR="00B05070" w:rsidRPr="001077A9" w:rsidRDefault="001077A9" w:rsidP="00B05070">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22</w:t>
            </w:r>
          </w:p>
        </w:tc>
        <w:tc>
          <w:tcPr>
            <w:tcW w:w="4394" w:type="dxa"/>
            <w:tcBorders>
              <w:top w:val="single" w:sz="4" w:space="0" w:color="auto"/>
              <w:left w:val="single" w:sz="4" w:space="0" w:color="auto"/>
              <w:right w:val="single" w:sz="4" w:space="0" w:color="auto"/>
            </w:tcBorders>
            <w:shd w:val="clear" w:color="auto" w:fill="auto"/>
            <w:noWrap/>
            <w:vAlign w:val="center"/>
          </w:tcPr>
          <w:p w14:paraId="04C99091" w14:textId="3E7E9380" w:rsidR="000C19BD" w:rsidRPr="001077A9" w:rsidRDefault="000C19BD" w:rsidP="001077A9">
            <w:pPr>
              <w:spacing w:after="120" w:line="240" w:lineRule="auto"/>
              <w:jc w:val="both"/>
              <w:rPr>
                <w:rFonts w:ascii="Arial" w:hAnsi="Arial" w:cs="Arial"/>
                <w:sz w:val="18"/>
                <w:szCs w:val="18"/>
              </w:rPr>
            </w:pPr>
            <w:r w:rsidRPr="001077A9">
              <w:rPr>
                <w:rFonts w:ascii="Arial" w:hAnsi="Arial" w:cs="Arial"/>
                <w:sz w:val="18"/>
                <w:szCs w:val="18"/>
              </w:rPr>
              <w:t xml:space="preserve">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 </w:t>
            </w:r>
          </w:p>
          <w:p w14:paraId="2E665746" w14:textId="27FBDFE8" w:rsidR="00B05070" w:rsidRPr="001077A9" w:rsidRDefault="0038240F" w:rsidP="001077A9">
            <w:pPr>
              <w:spacing w:after="120" w:line="240" w:lineRule="auto"/>
              <w:jc w:val="both"/>
              <w:rPr>
                <w:rFonts w:ascii="Arial" w:hAnsi="Arial" w:cs="Arial"/>
                <w:sz w:val="18"/>
                <w:szCs w:val="18"/>
              </w:rPr>
            </w:pPr>
            <w:r w:rsidRPr="001077A9">
              <w:rPr>
                <w:rFonts w:ascii="Arial" w:hAnsi="Arial" w:cs="Arial"/>
                <w:sz w:val="18"/>
                <w:szCs w:val="18"/>
              </w:rPr>
              <w:t>Kryteria premiują projekty realizowane przez podmioty lecznicze, które zrealizowały, realizują lub planują realizację działań konsolidacyjnych lub podjęcie innych form współpracy z podmiotami udzielającymi świadczeń opieki zdrowotnej finansowanych ze środków publicznych, w tym w ramach modelu opieki koordynowanej.</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EE5AF" w14:textId="4055C656" w:rsidR="00B05070" w:rsidRPr="001077A9" w:rsidRDefault="005B58D3" w:rsidP="001077A9">
            <w:pPr>
              <w:spacing w:after="0" w:line="240" w:lineRule="auto"/>
              <w:jc w:val="center"/>
              <w:rPr>
                <w:rFonts w:ascii="Arial" w:hAnsi="Arial" w:cs="Arial"/>
                <w:bCs/>
                <w:sz w:val="18"/>
                <w:szCs w:val="18"/>
              </w:rPr>
            </w:pPr>
            <w:r w:rsidRPr="001077A9">
              <w:rPr>
                <w:rFonts w:ascii="Arial" w:hAnsi="Arial" w:cs="Arial"/>
                <w:bCs/>
                <w:sz w:val="18"/>
                <w:szCs w:val="18"/>
              </w:rPr>
              <w:t>Współpraca z innymi podmiotami leczniczymi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A18CDB" w14:textId="77777777" w:rsidR="005B58D3" w:rsidRPr="001077A9" w:rsidRDefault="005B58D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D2E2877" w14:textId="5604AE9E" w:rsidR="00B05070" w:rsidRPr="001077A9" w:rsidRDefault="0038240F"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4.2)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B74114C" w14:textId="3E1E008F" w:rsidR="00621E8E" w:rsidRPr="00621E8E" w:rsidRDefault="0038240F" w:rsidP="00621E8E">
            <w:pPr>
              <w:spacing w:before="27"/>
              <w:ind w:right="79"/>
              <w:jc w:val="both"/>
              <w:rPr>
                <w:rFonts w:ascii="Arial" w:eastAsia="Calibri" w:hAnsi="Arial" w:cs="Arial"/>
                <w:sz w:val="18"/>
                <w:szCs w:val="18"/>
                <w:lang w:bidi="pl-PL"/>
              </w:rPr>
            </w:pPr>
            <w:r w:rsidRPr="00621E8E">
              <w:rPr>
                <w:rFonts w:ascii="Arial" w:eastAsia="Times New Roman" w:hAnsi="Arial" w:cs="Arial"/>
                <w:color w:val="000000"/>
                <w:sz w:val="18"/>
                <w:szCs w:val="18"/>
                <w:lang w:eastAsia="pl-PL"/>
              </w:rPr>
              <w:t>Podmiot leczniczy udziela świadczeń opieki zdrowotnej</w:t>
            </w:r>
            <w:r w:rsidRPr="00621E8E">
              <w:rPr>
                <w:rFonts w:ascii="Arial" w:eastAsia="Times New Roman" w:hAnsi="Arial" w:cs="Arial"/>
                <w:color w:val="000000"/>
                <w:sz w:val="18"/>
                <w:szCs w:val="18"/>
                <w:lang w:eastAsia="pl-PL" w:bidi="pl-PL"/>
              </w:rPr>
              <w:t xml:space="preserve"> </w:t>
            </w:r>
            <w:r w:rsidR="00621E8E" w:rsidRPr="00621E8E">
              <w:rPr>
                <w:rFonts w:ascii="Arial" w:eastAsia="Calibri" w:hAnsi="Arial" w:cs="Arial"/>
                <w:sz w:val="18"/>
                <w:szCs w:val="18"/>
                <w:lang w:bidi="pl-PL"/>
              </w:rPr>
              <w:t>finansowanych ze środków publicznych w ramach modelu opieki koordynowanej</w:t>
            </w:r>
            <w:r w:rsidR="00EF7459">
              <w:rPr>
                <w:rFonts w:ascii="Arial" w:eastAsia="Calibri" w:hAnsi="Arial" w:cs="Arial"/>
                <w:sz w:val="18"/>
                <w:szCs w:val="18"/>
                <w:lang w:bidi="pl-PL"/>
              </w:rPr>
              <w:t>.</w:t>
            </w:r>
            <w:r w:rsidR="00621E8E" w:rsidRPr="00621E8E">
              <w:rPr>
                <w:rFonts w:ascii="Arial" w:eastAsia="Calibri" w:hAnsi="Arial" w:cs="Arial"/>
                <w:sz w:val="18"/>
                <w:szCs w:val="18"/>
                <w:vertAlign w:val="superscript"/>
                <w:lang w:bidi="pl-PL"/>
              </w:rPr>
              <w:footnoteReference w:id="38"/>
            </w:r>
          </w:p>
          <w:p w14:paraId="7ED3386A" w14:textId="7EC840DC" w:rsidR="00B05070" w:rsidRPr="001077A9" w:rsidRDefault="00621E8E" w:rsidP="00621E8E">
            <w:pPr>
              <w:widowControl w:val="0"/>
              <w:spacing w:after="0" w:line="240" w:lineRule="auto"/>
              <w:jc w:val="both"/>
              <w:rPr>
                <w:rFonts w:ascii="Arial" w:eastAsia="Times New Roman" w:hAnsi="Arial" w:cs="Arial"/>
                <w:sz w:val="18"/>
                <w:szCs w:val="18"/>
                <w:lang w:eastAsia="pl-PL"/>
              </w:rPr>
            </w:pPr>
            <w:r w:rsidRPr="00621E8E">
              <w:rPr>
                <w:rFonts w:ascii="Arial" w:eastAsia="Calibri" w:hAnsi="Arial" w:cs="Arial"/>
                <w:sz w:val="18"/>
                <w:szCs w:val="18"/>
                <w:lang w:bidi="pl-PL"/>
              </w:rPr>
              <w:t>Istnieje możliwość poprawy/uzupełnienia projektu w zakresie niniejszego kryterium na etapie oceny spełnienia kryteriów wyboru (zgodnie z art. 45 ust. 3 ustawy wdrożeniowej).</w:t>
            </w:r>
          </w:p>
        </w:tc>
      </w:tr>
      <w:tr w:rsidR="00D623CC" w:rsidRPr="001077A9" w14:paraId="556AA7C2"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F56779E" w14:textId="37BC03F8" w:rsidR="00D623CC" w:rsidRPr="001077A9" w:rsidRDefault="001077A9" w:rsidP="00D623CC">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23</w:t>
            </w:r>
          </w:p>
        </w:tc>
        <w:tc>
          <w:tcPr>
            <w:tcW w:w="4394" w:type="dxa"/>
            <w:tcBorders>
              <w:top w:val="single" w:sz="4" w:space="0" w:color="auto"/>
              <w:left w:val="single" w:sz="4" w:space="0" w:color="auto"/>
              <w:right w:val="single" w:sz="4" w:space="0" w:color="auto"/>
            </w:tcBorders>
            <w:shd w:val="clear" w:color="auto" w:fill="auto"/>
            <w:noWrap/>
            <w:vAlign w:val="center"/>
          </w:tcPr>
          <w:p w14:paraId="03379117" w14:textId="4F85B032" w:rsidR="00D623CC" w:rsidRPr="001077A9" w:rsidRDefault="00D623CC" w:rsidP="001077A9">
            <w:pPr>
              <w:spacing w:after="120" w:line="240" w:lineRule="auto"/>
              <w:jc w:val="both"/>
              <w:rPr>
                <w:rFonts w:ascii="Arial" w:hAnsi="Arial" w:cs="Arial"/>
                <w:sz w:val="18"/>
                <w:szCs w:val="18"/>
              </w:rPr>
            </w:pPr>
            <w:r w:rsidRPr="001077A9">
              <w:rPr>
                <w:rFonts w:ascii="Arial" w:hAnsi="Arial" w:cs="Arial"/>
                <w:sz w:val="18"/>
                <w:szCs w:val="18"/>
              </w:rPr>
              <w:t>Kryteria premiują projekty zakładające działania z zakresu wsparcia przygotowania podmiotów leczniczych udzielających świadczeń opieki zdrowotnej finansowanych ze środków publicznych do prowadzenia EDM zgodnie ze standardem HL7 CDA oraz jej wymiany, uzupełnienie zdiagnozowanych deficytów w zakresie zasobów infrastruktury IT (sprzęt, oprogramowanie itp.) lub budowę oprogramowania klasy HIS.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C5C4AC" w14:textId="31BC00EB" w:rsidR="00D623CC" w:rsidRPr="001077A9" w:rsidRDefault="00D623CC" w:rsidP="001077A9">
            <w:pPr>
              <w:spacing w:after="0" w:line="240" w:lineRule="auto"/>
              <w:jc w:val="center"/>
              <w:rPr>
                <w:rFonts w:ascii="Arial" w:hAnsi="Arial" w:cs="Arial"/>
                <w:bCs/>
                <w:sz w:val="18"/>
                <w:szCs w:val="18"/>
              </w:rPr>
            </w:pPr>
            <w:r w:rsidRPr="001077A9">
              <w:rPr>
                <w:rFonts w:ascii="Arial" w:hAnsi="Arial" w:cs="Arial"/>
                <w:bCs/>
                <w:color w:val="000000"/>
                <w:sz w:val="18"/>
                <w:szCs w:val="18"/>
              </w:rPr>
              <w:t>Informatyczne systemy szpitalne</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57651" w14:textId="77777777" w:rsidR="005B58D3" w:rsidRPr="001077A9" w:rsidRDefault="005B58D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0F16BF80" w14:textId="7CE0C52E" w:rsidR="00D623CC" w:rsidRPr="001077A9" w:rsidRDefault="00D623C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(kryterium nr </w:t>
            </w:r>
            <w:r w:rsidR="000E5E1A" w:rsidRPr="001077A9">
              <w:rPr>
                <w:rFonts w:ascii="Arial" w:eastAsia="Times New Roman" w:hAnsi="Arial" w:cs="Arial"/>
                <w:color w:val="000000"/>
                <w:sz w:val="18"/>
                <w:szCs w:val="18"/>
                <w:lang w:eastAsia="pl-PL"/>
              </w:rPr>
              <w:t>5</w:t>
            </w:r>
            <w:r w:rsidRPr="001077A9">
              <w:rPr>
                <w:rFonts w:ascii="Arial" w:eastAsia="Times New Roman" w:hAnsi="Arial" w:cs="Arial"/>
                <w:color w:val="000000"/>
                <w:sz w:val="18"/>
                <w:szCs w:val="18"/>
                <w:lang w:eastAsia="pl-PL"/>
              </w:rPr>
              <w:t>)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D5BEBD4" w14:textId="77777777" w:rsidR="00D623CC" w:rsidRPr="001077A9" w:rsidRDefault="00D623CC"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Posiadanie przez podmiot leczniczy informatycznych systemów szpitalnych.</w:t>
            </w:r>
          </w:p>
          <w:p w14:paraId="4A7319CD" w14:textId="77777777" w:rsidR="00D623CC" w:rsidRPr="001077A9" w:rsidRDefault="00D623CC" w:rsidP="001077A9">
            <w:pPr>
              <w:widowControl w:val="0"/>
              <w:spacing w:after="0" w:line="240" w:lineRule="auto"/>
              <w:jc w:val="both"/>
              <w:rPr>
                <w:rFonts w:ascii="Arial" w:eastAsia="Times New Roman" w:hAnsi="Arial" w:cs="Arial"/>
                <w:color w:val="000000"/>
                <w:sz w:val="18"/>
                <w:szCs w:val="18"/>
                <w:lang w:eastAsia="pl-PL"/>
              </w:rPr>
            </w:pPr>
          </w:p>
          <w:p w14:paraId="76BD40C4" w14:textId="3CB1BBFE" w:rsidR="00D623CC" w:rsidRPr="001077A9" w:rsidRDefault="00D623CC"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D623CC" w:rsidRPr="001077A9" w14:paraId="5DEC2EFB"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7B2AC24" w14:textId="7CDF9425" w:rsidR="00D623CC" w:rsidRPr="001077A9" w:rsidRDefault="001077A9" w:rsidP="00D623CC">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24</w:t>
            </w:r>
          </w:p>
        </w:tc>
        <w:tc>
          <w:tcPr>
            <w:tcW w:w="4394" w:type="dxa"/>
            <w:tcBorders>
              <w:top w:val="single" w:sz="4" w:space="0" w:color="auto"/>
              <w:left w:val="single" w:sz="4" w:space="0" w:color="auto"/>
              <w:right w:val="single" w:sz="4" w:space="0" w:color="auto"/>
            </w:tcBorders>
            <w:shd w:val="clear" w:color="auto" w:fill="auto"/>
            <w:noWrap/>
            <w:vAlign w:val="center"/>
          </w:tcPr>
          <w:p w14:paraId="1C82EC26" w14:textId="4A1BDE6D" w:rsidR="00D623CC" w:rsidRPr="001077A9" w:rsidRDefault="007844A2" w:rsidP="001077A9">
            <w:pPr>
              <w:spacing w:after="120" w:line="240" w:lineRule="auto"/>
              <w:jc w:val="both"/>
              <w:rPr>
                <w:rFonts w:ascii="Arial" w:hAnsi="Arial" w:cs="Arial"/>
                <w:sz w:val="18"/>
                <w:szCs w:val="18"/>
              </w:rPr>
            </w:pPr>
            <w:r w:rsidRPr="001077A9">
              <w:rPr>
                <w:rFonts w:ascii="Arial" w:hAnsi="Arial" w:cs="Arial"/>
                <w:sz w:val="18"/>
                <w:szCs w:val="18"/>
              </w:rPr>
              <w:t>Kryteria premiują projekty zakładające działania, rozwiązania lub produkty innowacyjne</w:t>
            </w:r>
            <w:r w:rsidR="00AF6E7C" w:rsidRPr="001077A9">
              <w:rPr>
                <w:rStyle w:val="Odwoanieprzypisudolnego"/>
                <w:rFonts w:ascii="Arial" w:hAnsi="Arial" w:cs="Arial"/>
                <w:sz w:val="18"/>
                <w:szCs w:val="18"/>
              </w:rPr>
              <w:footnoteReference w:id="39"/>
            </w:r>
            <w:r w:rsidR="008E587F" w:rsidRPr="001077A9">
              <w:rPr>
                <w:rFonts w:ascii="Arial" w:hAnsi="Arial" w:cs="Arial"/>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AA2613" w14:textId="4F8B55CB" w:rsidR="00D623CC" w:rsidRPr="001077A9" w:rsidRDefault="007844A2" w:rsidP="001077A9">
            <w:pPr>
              <w:spacing w:after="0" w:line="240" w:lineRule="auto"/>
              <w:jc w:val="center"/>
              <w:rPr>
                <w:rFonts w:ascii="Arial" w:hAnsi="Arial" w:cs="Arial"/>
                <w:bCs/>
                <w:sz w:val="18"/>
                <w:szCs w:val="18"/>
              </w:rPr>
            </w:pPr>
            <w:r w:rsidRPr="001077A9">
              <w:rPr>
                <w:rFonts w:ascii="Arial" w:eastAsia="Times New Roman" w:hAnsi="Arial" w:cs="Arial"/>
                <w:bCs/>
                <w:color w:val="000000"/>
                <w:sz w:val="18"/>
                <w:szCs w:val="18"/>
                <w:lang w:eastAsia="pl-PL"/>
              </w:rPr>
              <w:t>Badania kliniczne niekomercyjne</w:t>
            </w:r>
            <w:r w:rsidRPr="001077A9">
              <w:rPr>
                <w:rFonts w:ascii="Arial" w:eastAsia="Times New Roman" w:hAnsi="Arial" w:cs="Arial"/>
                <w:color w:val="000000"/>
                <w:sz w:val="18"/>
                <w:szCs w:val="18"/>
                <w:vertAlign w:val="superscript"/>
                <w:lang w:eastAsia="pl-PL"/>
              </w:rPr>
              <w:footnoteReference w:id="40"/>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8C336" w14:textId="77777777" w:rsidR="005B58D3" w:rsidRPr="001077A9" w:rsidRDefault="005B58D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B83908D" w14:textId="5C38A2E5" w:rsidR="00D623CC" w:rsidRPr="001077A9" w:rsidRDefault="007844A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6) - kryterium premiujące -</w:t>
            </w:r>
            <w:r w:rsidR="00881941" w:rsidRPr="001077A9">
              <w:rPr>
                <w:rFonts w:ascii="Arial" w:eastAsia="Times New Roman" w:hAnsi="Arial" w:cs="Arial"/>
                <w:color w:val="000000"/>
                <w:sz w:val="18"/>
                <w:szCs w:val="18"/>
                <w:lang w:eastAsia="pl-PL"/>
              </w:rPr>
              <w:t xml:space="preserve"> </w:t>
            </w:r>
            <w:r w:rsidRPr="001077A9">
              <w:rPr>
                <w:rFonts w:ascii="Arial" w:eastAsia="Times New Roman" w:hAnsi="Arial" w:cs="Arial"/>
                <w:color w:val="000000"/>
                <w:sz w:val="18"/>
                <w:szCs w:val="18"/>
                <w:lang w:eastAsia="pl-PL"/>
              </w:rPr>
              <w:t>1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CB57B97" w14:textId="6D7DB265" w:rsidR="00D623CC" w:rsidRDefault="007844A2"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Realizowanie przez podmiot leczniczy badań</w:t>
            </w:r>
            <w:r w:rsidR="005F3C24" w:rsidRPr="001077A9">
              <w:rPr>
                <w:rFonts w:ascii="Arial" w:eastAsia="Times New Roman" w:hAnsi="Arial" w:cs="Arial"/>
                <w:color w:val="000000"/>
                <w:sz w:val="18"/>
                <w:szCs w:val="18"/>
                <w:lang w:eastAsia="pl-PL"/>
              </w:rPr>
              <w:t xml:space="preserve"> </w:t>
            </w:r>
            <w:r w:rsidRPr="001077A9">
              <w:rPr>
                <w:rFonts w:ascii="Arial" w:eastAsia="Times New Roman" w:hAnsi="Arial" w:cs="Arial"/>
                <w:color w:val="000000"/>
                <w:sz w:val="18"/>
                <w:szCs w:val="18"/>
                <w:lang w:eastAsia="pl-PL"/>
              </w:rPr>
              <w:t>klinicznych niekomercyjnych.</w:t>
            </w:r>
          </w:p>
          <w:p w14:paraId="0A31CCD3" w14:textId="77777777" w:rsidR="00E97D32" w:rsidRDefault="00E97D32" w:rsidP="001077A9">
            <w:pPr>
              <w:widowControl w:val="0"/>
              <w:spacing w:after="0" w:line="240" w:lineRule="auto"/>
              <w:jc w:val="both"/>
              <w:rPr>
                <w:rFonts w:ascii="Arial" w:eastAsia="Times New Roman" w:hAnsi="Arial" w:cs="Arial"/>
                <w:color w:val="000000"/>
                <w:sz w:val="18"/>
                <w:szCs w:val="18"/>
                <w:lang w:eastAsia="pl-PL"/>
              </w:rPr>
            </w:pPr>
          </w:p>
          <w:p w14:paraId="114D4F69" w14:textId="595358AC" w:rsidR="00E97D32" w:rsidRPr="001077A9" w:rsidRDefault="00E97D32"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D623CC" w:rsidRPr="001077A9" w14:paraId="2744DD27"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48D34A18" w14:textId="38B245EE" w:rsidR="00D623CC" w:rsidRPr="001077A9" w:rsidRDefault="0054514C" w:rsidP="00D623CC">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r w:rsidR="001077A9">
              <w:rPr>
                <w:rFonts w:ascii="Arial" w:eastAsia="Times New Roman" w:hAnsi="Arial" w:cs="Arial"/>
                <w:color w:val="000000"/>
                <w:sz w:val="18"/>
                <w:szCs w:val="18"/>
                <w:lang w:eastAsia="pl-PL"/>
              </w:rPr>
              <w:t>5</w:t>
            </w:r>
          </w:p>
        </w:tc>
        <w:tc>
          <w:tcPr>
            <w:tcW w:w="4394" w:type="dxa"/>
            <w:tcBorders>
              <w:top w:val="single" w:sz="4" w:space="0" w:color="auto"/>
              <w:left w:val="single" w:sz="4" w:space="0" w:color="auto"/>
              <w:right w:val="single" w:sz="4" w:space="0" w:color="auto"/>
            </w:tcBorders>
            <w:shd w:val="clear" w:color="auto" w:fill="auto"/>
            <w:noWrap/>
            <w:vAlign w:val="center"/>
          </w:tcPr>
          <w:p w14:paraId="231CFEB5" w14:textId="4E80BEE1" w:rsidR="00AF6E7C" w:rsidRPr="001077A9" w:rsidRDefault="00AF6E7C" w:rsidP="001077A9">
            <w:pPr>
              <w:spacing w:after="120" w:line="240" w:lineRule="auto"/>
              <w:jc w:val="both"/>
              <w:rPr>
                <w:rFonts w:ascii="Arial" w:hAnsi="Arial" w:cs="Arial"/>
                <w:color w:val="000000"/>
                <w:sz w:val="18"/>
                <w:szCs w:val="18"/>
              </w:rPr>
            </w:pPr>
            <w:r w:rsidRPr="001077A9">
              <w:rPr>
                <w:rFonts w:ascii="Arial" w:hAnsi="Arial" w:cs="Arial"/>
                <w:color w:val="000000"/>
                <w:sz w:val="18"/>
                <w:szCs w:val="18"/>
              </w:rPr>
              <w:t xml:space="preserve">Kryteria </w:t>
            </w:r>
            <w:r w:rsidRPr="001077A9">
              <w:rPr>
                <w:rFonts w:ascii="Arial" w:hAnsi="Arial" w:cs="Arial"/>
                <w:sz w:val="18"/>
                <w:szCs w:val="18"/>
              </w:rPr>
              <w:t>premiują</w:t>
            </w:r>
            <w:r w:rsidRPr="001077A9">
              <w:rPr>
                <w:rFonts w:ascii="Arial" w:hAnsi="Arial" w:cs="Arial"/>
                <w:color w:val="000000"/>
                <w:sz w:val="18"/>
                <w:szCs w:val="18"/>
              </w:rPr>
              <w:t xml:space="preserve"> projekty dotyczące oddziałów szpitalnych,</w:t>
            </w:r>
            <w:r w:rsidRPr="001077A9">
              <w:rPr>
                <w:rFonts w:ascii="Arial" w:hAnsi="Arial" w:cs="Arial"/>
                <w:sz w:val="18"/>
                <w:szCs w:val="18"/>
              </w:rPr>
              <w:t xml:space="preserve"> dla których u danego świadczeniodawcy wskaźnik obłożenia standardowego łóżek na oddziałach pediatrycznych jest wyższy niż 70%, natomiast na pozostałych oddziałach jest wyższy niż 85%</w:t>
            </w:r>
          </w:p>
          <w:p w14:paraId="2EA56545" w14:textId="32B349A5" w:rsidR="005F3C24" w:rsidRPr="001077A9" w:rsidRDefault="005F3C24" w:rsidP="001077A9">
            <w:pPr>
              <w:spacing w:after="120" w:line="240" w:lineRule="auto"/>
              <w:jc w:val="both"/>
              <w:rPr>
                <w:rFonts w:ascii="Arial" w:hAnsi="Arial" w:cs="Arial"/>
                <w:color w:val="000000"/>
                <w:sz w:val="18"/>
                <w:szCs w:val="18"/>
              </w:rPr>
            </w:pPr>
            <w:r w:rsidRPr="001077A9">
              <w:rPr>
                <w:rFonts w:ascii="Arial" w:hAnsi="Arial" w:cs="Arial"/>
                <w:color w:val="000000"/>
                <w:sz w:val="18"/>
                <w:szCs w:val="18"/>
              </w:rPr>
              <w:t>Kryteria premiują projekty, które zakładają działania przyczyniające się do poprawy jakości i dostępności do świadczeń opieki zdrowotnej. W wyniku realizacji projektu zakłada się:</w:t>
            </w:r>
          </w:p>
          <w:p w14:paraId="1A2AD6D2" w14:textId="1BDC7F80" w:rsidR="005F3C24" w:rsidRPr="001077A9" w:rsidRDefault="00AF6E7C" w:rsidP="001077A9">
            <w:pPr>
              <w:pStyle w:val="Akapitzlist"/>
              <w:spacing w:after="120" w:line="240" w:lineRule="auto"/>
              <w:ind w:left="355"/>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a. </w:t>
            </w:r>
            <w:r w:rsidR="005F3C24" w:rsidRPr="001077A9">
              <w:rPr>
                <w:rFonts w:ascii="Arial" w:eastAsia="Times New Roman" w:hAnsi="Arial" w:cs="Arial"/>
                <w:sz w:val="18"/>
                <w:szCs w:val="18"/>
                <w:lang w:eastAsia="pl-PL"/>
              </w:rPr>
              <w:t>skrócenie czasu oczekiwania na świadczenia opieki zdrowotnej finansowane ze środków publicznych, lub</w:t>
            </w:r>
          </w:p>
          <w:p w14:paraId="787FE617" w14:textId="694928B2" w:rsidR="005F3C24" w:rsidRPr="001077A9" w:rsidRDefault="00AF6E7C" w:rsidP="001077A9">
            <w:pPr>
              <w:pStyle w:val="Akapitzlist"/>
              <w:spacing w:after="120" w:line="240" w:lineRule="auto"/>
              <w:ind w:left="355"/>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b. </w:t>
            </w:r>
            <w:r w:rsidR="005F3C24" w:rsidRPr="001077A9">
              <w:rPr>
                <w:rFonts w:ascii="Arial" w:eastAsia="Times New Roman" w:hAnsi="Arial" w:cs="Arial"/>
                <w:sz w:val="18"/>
                <w:szCs w:val="18"/>
                <w:lang w:eastAsia="pl-PL"/>
              </w:rPr>
              <w:t>zmniejszenie liczby osób oczekujących na objęcie świadczeniami opieki zdrowotnej finansowanymi ze środków publicznych dłużej niż wynosi średni czas oczekiwania na objęcie danym zakresem świadczeń w roku / kwartale / miesiącu poprzedzającym uruchomienie konkursu / rozpoczęciem projektu, lub</w:t>
            </w:r>
          </w:p>
          <w:p w14:paraId="6CCE5EAC" w14:textId="010035AA" w:rsidR="00D623CC" w:rsidRPr="001077A9" w:rsidRDefault="005B58D3" w:rsidP="001077A9">
            <w:pPr>
              <w:pStyle w:val="Akapitzlist"/>
              <w:spacing w:after="120" w:line="240" w:lineRule="auto"/>
              <w:ind w:left="355"/>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c. </w:t>
            </w:r>
            <w:r w:rsidR="00AF6E7C" w:rsidRPr="001077A9">
              <w:rPr>
                <w:rFonts w:ascii="Arial" w:eastAsia="Times New Roman" w:hAnsi="Arial" w:cs="Arial"/>
                <w:sz w:val="18"/>
                <w:szCs w:val="18"/>
                <w:lang w:eastAsia="pl-PL"/>
              </w:rPr>
              <w:t xml:space="preserve"> </w:t>
            </w:r>
            <w:r w:rsidR="005F3C24" w:rsidRPr="001077A9">
              <w:rPr>
                <w:rFonts w:ascii="Arial" w:eastAsia="Times New Roman" w:hAnsi="Arial" w:cs="Arial"/>
                <w:sz w:val="18"/>
                <w:szCs w:val="18"/>
                <w:lang w:eastAsia="pl-PL"/>
              </w:rPr>
              <w:t>poprawę wskaźnika „przelotowości”, tj. liczby osób leczonych w ciągu roku przypadających na 1 łóżko szpitalne.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07659" w14:textId="6E04129E" w:rsidR="005F3C24" w:rsidRPr="001077A9" w:rsidRDefault="005F3C24" w:rsidP="001077A9">
            <w:pPr>
              <w:widowControl w:val="0"/>
              <w:spacing w:after="0" w:line="240" w:lineRule="auto"/>
              <w:jc w:val="center"/>
              <w:rPr>
                <w:rFonts w:ascii="Arial" w:eastAsia="Times New Roman" w:hAnsi="Arial" w:cs="Arial"/>
                <w:bCs/>
                <w:color w:val="000000"/>
                <w:sz w:val="18"/>
                <w:szCs w:val="18"/>
                <w:highlight w:val="yellow"/>
                <w:lang w:eastAsia="pl-PL"/>
              </w:rPr>
            </w:pPr>
            <w:r w:rsidRPr="001077A9">
              <w:rPr>
                <w:rFonts w:ascii="Arial" w:eastAsia="Times New Roman" w:hAnsi="Arial" w:cs="Arial"/>
                <w:bCs/>
                <w:color w:val="000000"/>
                <w:sz w:val="18"/>
                <w:szCs w:val="18"/>
                <w:lang w:eastAsia="pl-PL"/>
              </w:rPr>
              <w:t>Efektywność w wymiarze technicznym</w:t>
            </w:r>
            <w:r w:rsidRPr="001077A9">
              <w:rPr>
                <w:rFonts w:ascii="Arial" w:eastAsia="Times New Roman" w:hAnsi="Arial" w:cs="Arial"/>
                <w:color w:val="000000"/>
                <w:sz w:val="18"/>
                <w:szCs w:val="18"/>
                <w:vertAlign w:val="superscript"/>
                <w:lang w:eastAsia="pl-PL"/>
              </w:rPr>
              <w:footnoteReference w:id="41"/>
            </w:r>
            <w:r w:rsidR="00881941" w:rsidRPr="001077A9">
              <w:rPr>
                <w:rFonts w:ascii="Arial" w:eastAsia="Times New Roman" w:hAnsi="Arial" w:cs="Arial"/>
                <w:bCs/>
                <w:color w:val="000000"/>
                <w:sz w:val="18"/>
                <w:szCs w:val="18"/>
                <w:lang w:eastAsia="pl-PL"/>
              </w:rPr>
              <w:t xml:space="preserve"> </w:t>
            </w:r>
            <w:r w:rsidRPr="001077A9">
              <w:rPr>
                <w:rFonts w:ascii="Arial" w:eastAsia="Times New Roman" w:hAnsi="Arial" w:cs="Arial"/>
                <w:sz w:val="18"/>
                <w:szCs w:val="18"/>
                <w:vertAlign w:val="superscript"/>
                <w:lang w:eastAsia="pl-PL" w:bidi="pl-PL"/>
              </w:rPr>
              <w:footnoteReference w:id="42"/>
            </w:r>
          </w:p>
          <w:p w14:paraId="4412D22A" w14:textId="77777777" w:rsidR="00D623CC" w:rsidRPr="001077A9" w:rsidRDefault="00D623CC" w:rsidP="001077A9">
            <w:pPr>
              <w:spacing w:after="0" w:line="240" w:lineRule="auto"/>
              <w:jc w:val="center"/>
              <w:rPr>
                <w:rFonts w:ascii="Arial" w:hAnsi="Arial" w:cs="Arial"/>
                <w:bCs/>
                <w:sz w:val="18"/>
                <w:szCs w:val="18"/>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1768B1" w14:textId="77777777" w:rsidR="005B58D3" w:rsidRPr="001077A9" w:rsidRDefault="005B58D3"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21155B78" w14:textId="67845EE0" w:rsidR="00D623CC" w:rsidRPr="001077A9" w:rsidRDefault="005F3C24"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7) - kryterium premiujące -</w:t>
            </w:r>
            <w:r w:rsidR="00881941" w:rsidRPr="001077A9">
              <w:rPr>
                <w:rFonts w:ascii="Arial" w:eastAsia="Times New Roman" w:hAnsi="Arial" w:cs="Arial"/>
                <w:color w:val="000000"/>
                <w:sz w:val="18"/>
                <w:szCs w:val="18"/>
                <w:lang w:eastAsia="pl-PL"/>
              </w:rPr>
              <w:t xml:space="preserve"> </w:t>
            </w:r>
            <w:r w:rsidRPr="001077A9">
              <w:rPr>
                <w:rFonts w:ascii="Arial" w:eastAsia="Times New Roman" w:hAnsi="Arial" w:cs="Arial"/>
                <w:color w:val="000000"/>
                <w:sz w:val="18"/>
                <w:szCs w:val="18"/>
                <w:lang w:eastAsia="pl-PL"/>
              </w:rPr>
              <w:t>6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39CBE02" w14:textId="56C5545D" w:rsidR="005F3C24" w:rsidRPr="001077A9" w:rsidRDefault="005F3C24"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Poziom wykorzystania (obłożenie) łóżek na oddziałach lub innych jednostkach organizacyjnych objętych zakresem projektu (dane za rok poprzedzający rok złożenia wniosku o dofinansowanie).</w:t>
            </w:r>
          </w:p>
          <w:p w14:paraId="6B426AB2" w14:textId="77777777" w:rsidR="00881941" w:rsidRPr="001077A9" w:rsidRDefault="00881941" w:rsidP="001077A9">
            <w:pPr>
              <w:widowControl w:val="0"/>
              <w:spacing w:after="0" w:line="240" w:lineRule="auto"/>
              <w:jc w:val="both"/>
              <w:rPr>
                <w:rFonts w:ascii="Arial" w:eastAsia="Times New Roman" w:hAnsi="Arial" w:cs="Arial"/>
                <w:color w:val="000000"/>
                <w:sz w:val="18"/>
                <w:szCs w:val="18"/>
                <w:lang w:eastAsia="pl-PL"/>
              </w:rPr>
            </w:pPr>
          </w:p>
          <w:p w14:paraId="4B62C5A3" w14:textId="1F3234CF" w:rsidR="00D623CC" w:rsidRPr="001077A9" w:rsidRDefault="005F3C24"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r w:rsidRPr="001077A9">
              <w:rPr>
                <w:rFonts w:ascii="Arial" w:eastAsia="Times New Roman" w:hAnsi="Arial" w:cs="Arial"/>
                <w:color w:val="000000"/>
                <w:sz w:val="18"/>
                <w:szCs w:val="18"/>
                <w:vertAlign w:val="superscript"/>
                <w:lang w:eastAsia="pl-PL"/>
              </w:rPr>
              <w:footnoteReference w:id="43"/>
            </w:r>
          </w:p>
        </w:tc>
      </w:tr>
      <w:tr w:rsidR="00D623CC" w:rsidRPr="001077A9" w14:paraId="09E36C11"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17E4D9F7" w14:textId="4C4A905C" w:rsidR="00D623CC" w:rsidRPr="001077A9" w:rsidRDefault="0024101A" w:rsidP="00D623CC">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r w:rsidR="001077A9">
              <w:rPr>
                <w:rFonts w:ascii="Arial" w:eastAsia="Times New Roman" w:hAnsi="Arial" w:cs="Arial"/>
                <w:color w:val="000000"/>
                <w:sz w:val="18"/>
                <w:szCs w:val="18"/>
                <w:lang w:eastAsia="pl-PL"/>
              </w:rPr>
              <w:t>6</w:t>
            </w:r>
          </w:p>
        </w:tc>
        <w:tc>
          <w:tcPr>
            <w:tcW w:w="4394" w:type="dxa"/>
            <w:tcBorders>
              <w:top w:val="single" w:sz="4" w:space="0" w:color="auto"/>
              <w:left w:val="single" w:sz="4" w:space="0" w:color="auto"/>
              <w:right w:val="single" w:sz="4" w:space="0" w:color="auto"/>
            </w:tcBorders>
            <w:shd w:val="clear" w:color="auto" w:fill="auto"/>
            <w:noWrap/>
            <w:vAlign w:val="center"/>
          </w:tcPr>
          <w:p w14:paraId="418AA66E" w14:textId="2F144776" w:rsidR="00D623CC" w:rsidRPr="001077A9" w:rsidRDefault="0086758A" w:rsidP="001077A9">
            <w:pPr>
              <w:spacing w:after="120" w:line="240" w:lineRule="auto"/>
              <w:jc w:val="both"/>
              <w:rPr>
                <w:rFonts w:ascii="Arial" w:hAnsi="Arial" w:cs="Arial"/>
                <w:sz w:val="18"/>
                <w:szCs w:val="18"/>
              </w:rPr>
            </w:pPr>
            <w:r w:rsidRPr="001077A9">
              <w:rPr>
                <w:rFonts w:ascii="Arial" w:hAnsi="Arial" w:cs="Arial"/>
                <w:sz w:val="18"/>
                <w:szCs w:val="18"/>
              </w:rPr>
              <w:t>Kryteria premiują projekty zakładające rozwiązania przyczyniające się do poprawy efektywności energetycznej, w szczególności do obniżenia zużycia energii lub efektywniejszego jej wykorzystywania lub zmniejszenia energochłonności obiektu.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FB1A8" w14:textId="60CD2D69" w:rsidR="00D623CC" w:rsidRPr="001077A9" w:rsidRDefault="0086758A" w:rsidP="001077A9">
            <w:pPr>
              <w:spacing w:after="0" w:line="240" w:lineRule="auto"/>
              <w:jc w:val="center"/>
              <w:rPr>
                <w:rFonts w:ascii="Arial" w:hAnsi="Arial" w:cs="Arial"/>
                <w:bCs/>
                <w:sz w:val="18"/>
                <w:szCs w:val="18"/>
              </w:rPr>
            </w:pPr>
            <w:r w:rsidRPr="001077A9">
              <w:rPr>
                <w:rFonts w:ascii="Arial" w:hAnsi="Arial" w:cs="Arial"/>
                <w:bCs/>
                <w:color w:val="000000"/>
                <w:sz w:val="18"/>
                <w:szCs w:val="18"/>
              </w:rPr>
              <w:t>Efektywność energetyczna</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9D57A" w14:textId="77777777" w:rsidR="00026648" w:rsidRPr="001077A9" w:rsidRDefault="00026648"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7DEF8937" w14:textId="747FD7BD" w:rsidR="00D623CC" w:rsidRPr="001077A9" w:rsidRDefault="0086758A"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8) - kryterium premiujące -</w:t>
            </w:r>
            <w:r w:rsidR="00881941" w:rsidRPr="001077A9">
              <w:rPr>
                <w:rFonts w:ascii="Arial" w:eastAsia="Times New Roman" w:hAnsi="Arial" w:cs="Arial"/>
                <w:color w:val="000000"/>
                <w:sz w:val="18"/>
                <w:szCs w:val="18"/>
                <w:lang w:eastAsia="pl-PL"/>
              </w:rPr>
              <w:t xml:space="preserve"> </w:t>
            </w:r>
            <w:r w:rsidRPr="001077A9">
              <w:rPr>
                <w:rFonts w:ascii="Arial" w:eastAsia="Times New Roman" w:hAnsi="Arial" w:cs="Arial"/>
                <w:color w:val="000000"/>
                <w:sz w:val="18"/>
                <w:szCs w:val="18"/>
                <w:lang w:eastAsia="pl-PL"/>
              </w:rPr>
              <w:t>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90ED6A9" w14:textId="77777777" w:rsidR="0086758A" w:rsidRPr="001077A9" w:rsidRDefault="0086758A"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Uwzględnienie w projekcie rozwiązań przyczyniających się do poprawy efektywności energetycznej, w szczególności do obniżenia zużycia energii lub efektywniejszego jej wykorzystywania/zmniejszenia energochłonności obiektu.</w:t>
            </w:r>
          </w:p>
          <w:p w14:paraId="594DDF05" w14:textId="77777777" w:rsidR="0086758A" w:rsidRPr="001077A9" w:rsidRDefault="0086758A" w:rsidP="001077A9">
            <w:pPr>
              <w:widowControl w:val="0"/>
              <w:spacing w:after="0" w:line="240" w:lineRule="auto"/>
              <w:jc w:val="both"/>
              <w:rPr>
                <w:rFonts w:ascii="Arial" w:eastAsia="Times New Roman" w:hAnsi="Arial" w:cs="Arial"/>
                <w:color w:val="000000"/>
                <w:sz w:val="18"/>
                <w:szCs w:val="18"/>
                <w:lang w:eastAsia="pl-PL"/>
              </w:rPr>
            </w:pPr>
          </w:p>
          <w:p w14:paraId="697007AD" w14:textId="1B71A38D" w:rsidR="00D623CC" w:rsidRPr="001077A9" w:rsidRDefault="0086758A"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1E0C56" w:rsidRPr="001077A9" w14:paraId="4634D250"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FD439E0" w14:textId="4992115E"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27</w:t>
            </w:r>
          </w:p>
        </w:tc>
        <w:tc>
          <w:tcPr>
            <w:tcW w:w="4394" w:type="dxa"/>
            <w:tcBorders>
              <w:top w:val="single" w:sz="4" w:space="0" w:color="auto"/>
              <w:left w:val="single" w:sz="4" w:space="0" w:color="auto"/>
              <w:right w:val="single" w:sz="4" w:space="0" w:color="auto"/>
            </w:tcBorders>
            <w:shd w:val="clear" w:color="auto" w:fill="auto"/>
            <w:noWrap/>
            <w:vAlign w:val="center"/>
          </w:tcPr>
          <w:p w14:paraId="5BBCED30" w14:textId="5ADA1C42"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W przypadku projektów dotyczących leczenia szpitalnego, kryteria premiują projekty zakładające doposażenie lub modernizację infrastruktury Bloku Operacyjnego w celu zwiększenia jakości i bezpieczeństwa realizowanych świadczeń</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A22C5" w14:textId="77777777" w:rsidR="001E0C56" w:rsidRPr="001077A9" w:rsidRDefault="001E0C56" w:rsidP="001077A9">
            <w:pPr>
              <w:widowControl w:val="0"/>
              <w:spacing w:after="0" w:line="240" w:lineRule="auto"/>
              <w:jc w:val="center"/>
              <w:rPr>
                <w:rFonts w:ascii="Arial" w:eastAsia="Times New Roman" w:hAnsi="Arial" w:cs="Arial"/>
                <w:bCs/>
                <w:color w:val="000000"/>
                <w:sz w:val="18"/>
                <w:szCs w:val="18"/>
                <w:lang w:eastAsia="pl-PL"/>
              </w:rPr>
            </w:pPr>
            <w:r w:rsidRPr="001077A9">
              <w:rPr>
                <w:rFonts w:ascii="Arial" w:eastAsia="Times New Roman" w:hAnsi="Arial" w:cs="Arial"/>
                <w:bCs/>
                <w:color w:val="000000"/>
                <w:sz w:val="18"/>
                <w:szCs w:val="18"/>
                <w:lang w:eastAsia="pl-PL"/>
              </w:rPr>
              <w:t>Zakres inwestycji objętej</w:t>
            </w:r>
          </w:p>
          <w:p w14:paraId="2B84A7B9" w14:textId="77777777" w:rsidR="001E0C56" w:rsidRPr="001077A9" w:rsidRDefault="001E0C56" w:rsidP="001077A9">
            <w:pPr>
              <w:spacing w:after="0" w:line="240" w:lineRule="auto"/>
              <w:jc w:val="center"/>
              <w:rPr>
                <w:rFonts w:ascii="Arial" w:eastAsia="Times New Roman" w:hAnsi="Arial" w:cs="Arial"/>
                <w:bCs/>
                <w:color w:val="000000"/>
                <w:sz w:val="18"/>
                <w:szCs w:val="18"/>
                <w:lang w:eastAsia="pl-PL"/>
              </w:rPr>
            </w:pPr>
            <w:r w:rsidRPr="001077A9">
              <w:rPr>
                <w:rFonts w:ascii="Arial" w:eastAsia="Times New Roman" w:hAnsi="Arial" w:cs="Arial"/>
                <w:bCs/>
                <w:color w:val="000000"/>
                <w:sz w:val="18"/>
                <w:szCs w:val="18"/>
                <w:lang w:eastAsia="pl-PL"/>
              </w:rPr>
              <w:t>Projektem</w:t>
            </w:r>
          </w:p>
          <w:p w14:paraId="1B233AFA" w14:textId="77777777" w:rsidR="001E0C56" w:rsidRPr="001077A9" w:rsidRDefault="001E0C56" w:rsidP="001077A9">
            <w:pPr>
              <w:spacing w:after="0" w:line="240" w:lineRule="auto"/>
              <w:jc w:val="center"/>
              <w:rPr>
                <w:rFonts w:ascii="Arial" w:eastAsia="Times New Roman" w:hAnsi="Arial" w:cs="Arial"/>
                <w:bCs/>
                <w:color w:val="000000"/>
                <w:sz w:val="18"/>
                <w:szCs w:val="18"/>
                <w:lang w:eastAsia="pl-PL"/>
              </w:rPr>
            </w:pPr>
          </w:p>
          <w:p w14:paraId="79E427B8" w14:textId="77777777" w:rsidR="001E0C56" w:rsidRPr="001077A9" w:rsidRDefault="001E0C56" w:rsidP="001077A9">
            <w:pPr>
              <w:widowControl w:val="0"/>
              <w:spacing w:after="0" w:line="240" w:lineRule="auto"/>
              <w:jc w:val="center"/>
              <w:rPr>
                <w:rFonts w:ascii="Arial" w:eastAsia="Times New Roman" w:hAnsi="Arial" w:cs="Arial"/>
                <w:bCs/>
                <w:color w:val="000000"/>
                <w:sz w:val="18"/>
                <w:szCs w:val="18"/>
                <w:lang w:eastAsia="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1F986" w14:textId="77777777"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0D4C384" w14:textId="4DCE4C5E"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10.1)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1642CE2D" w14:textId="1C0C3DD8" w:rsidR="001E0C56" w:rsidRPr="001077A9" w:rsidRDefault="001E0C56" w:rsidP="00E97D32">
            <w:pPr>
              <w:spacing w:before="30" w:line="240" w:lineRule="auto"/>
              <w:ind w:right="102"/>
              <w:jc w:val="both"/>
              <w:rPr>
                <w:rFonts w:ascii="Arial" w:eastAsia="Calibri" w:hAnsi="Arial" w:cs="Arial"/>
                <w:sz w:val="18"/>
                <w:szCs w:val="18"/>
                <w:lang w:bidi="pl-PL"/>
              </w:rPr>
            </w:pPr>
            <w:r w:rsidRPr="001077A9">
              <w:rPr>
                <w:rFonts w:ascii="Arial" w:eastAsia="Calibri" w:hAnsi="Arial" w:cs="Arial"/>
                <w:sz w:val="18"/>
                <w:szCs w:val="18"/>
                <w:lang w:bidi="pl-PL"/>
              </w:rPr>
              <w:t>Uwzględnienie w projekcie działań mających na celu modernizację lub doposażenie Bloku Operacyjnego (dalej: BO)</w:t>
            </w:r>
            <w:r w:rsidRPr="001077A9">
              <w:rPr>
                <w:rFonts w:ascii="Arial" w:eastAsia="Calibri" w:hAnsi="Arial" w:cs="Arial"/>
                <w:sz w:val="18"/>
                <w:szCs w:val="18"/>
                <w:vertAlign w:val="superscript"/>
                <w:lang w:bidi="pl-PL"/>
              </w:rPr>
              <w:footnoteReference w:id="44"/>
            </w:r>
            <w:r w:rsidRPr="001077A9">
              <w:rPr>
                <w:rFonts w:ascii="Arial" w:eastAsia="Calibri" w:hAnsi="Arial" w:cs="Arial"/>
                <w:sz w:val="18"/>
                <w:szCs w:val="18"/>
                <w:lang w:bidi="pl-PL"/>
              </w:rPr>
              <w:t xml:space="preserve"> w celu poprawy bezpieczeństwa i jakości świadczeń opieki zdrowotnej.</w:t>
            </w:r>
          </w:p>
          <w:p w14:paraId="3D5D7A97" w14:textId="1BEC5457" w:rsidR="001E0C56" w:rsidRPr="001077A9" w:rsidRDefault="001E0C56" w:rsidP="001077A9">
            <w:pPr>
              <w:widowControl w:val="0"/>
              <w:spacing w:after="0" w:line="240" w:lineRule="auto"/>
              <w:jc w:val="both"/>
              <w:rPr>
                <w:rFonts w:ascii="Arial" w:eastAsia="Times New Roman" w:hAnsi="Arial" w:cs="Arial"/>
                <w:bCs/>
                <w:color w:val="000000"/>
                <w:sz w:val="18"/>
                <w:szCs w:val="18"/>
                <w:lang w:eastAsia="pl-PL"/>
              </w:rPr>
            </w:pPr>
            <w:r w:rsidRPr="001077A9">
              <w:rPr>
                <w:rFonts w:ascii="Arial" w:eastAsia="Calibri" w:hAnsi="Arial" w:cs="Arial"/>
                <w:sz w:val="18"/>
                <w:szCs w:val="18"/>
                <w:lang w:bidi="pl-PL"/>
              </w:rPr>
              <w:t>Istnieje możliwość poprawy/uzupełnienia projektu w zakresie niniejszego kryterium na etapie oceny spełnienia kryteriów wyboru (zgodnie z art. 45 ust. 3 ustawy wdrożeniowej).</w:t>
            </w:r>
          </w:p>
        </w:tc>
      </w:tr>
      <w:tr w:rsidR="001E0C56" w:rsidRPr="001077A9" w14:paraId="41124F36"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36EA88EF" w14:textId="3C308D67" w:rsidR="001E0C56" w:rsidRPr="001077A9" w:rsidRDefault="001E0C56" w:rsidP="001E0C56">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r w:rsidR="001077A9">
              <w:rPr>
                <w:rFonts w:ascii="Arial" w:eastAsia="Times New Roman" w:hAnsi="Arial" w:cs="Arial"/>
                <w:color w:val="000000"/>
                <w:sz w:val="18"/>
                <w:szCs w:val="18"/>
                <w:lang w:eastAsia="pl-PL"/>
              </w:rPr>
              <w:t>8</w:t>
            </w:r>
          </w:p>
        </w:tc>
        <w:tc>
          <w:tcPr>
            <w:tcW w:w="4394" w:type="dxa"/>
            <w:tcBorders>
              <w:top w:val="single" w:sz="4" w:space="0" w:color="auto"/>
              <w:left w:val="single" w:sz="4" w:space="0" w:color="auto"/>
              <w:right w:val="single" w:sz="4" w:space="0" w:color="auto"/>
            </w:tcBorders>
            <w:shd w:val="clear" w:color="auto" w:fill="auto"/>
            <w:noWrap/>
            <w:vAlign w:val="center"/>
          </w:tcPr>
          <w:p w14:paraId="5E9417AF" w14:textId="7C1C6E18"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W przypadku projektów dotyczących leczenia szpitalnego, kryteria premiują projekty zakładające doposażenie lub modernizację infrastruktury Oddziału/ów Anestezjologii i Intensywnej Terapii w celu zwiększenia jakości i bezpieczeństwa realizowanych świadczeń.</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377DB" w14:textId="77777777" w:rsidR="001E0C56" w:rsidRPr="001077A9" w:rsidRDefault="001E0C56" w:rsidP="001077A9">
            <w:pPr>
              <w:widowControl w:val="0"/>
              <w:spacing w:after="0" w:line="240" w:lineRule="auto"/>
              <w:jc w:val="center"/>
              <w:rPr>
                <w:rFonts w:ascii="Arial" w:eastAsia="Times New Roman" w:hAnsi="Arial" w:cs="Arial"/>
                <w:bCs/>
                <w:color w:val="000000"/>
                <w:sz w:val="18"/>
                <w:szCs w:val="18"/>
                <w:lang w:eastAsia="pl-PL"/>
              </w:rPr>
            </w:pPr>
            <w:r w:rsidRPr="001077A9">
              <w:rPr>
                <w:rFonts w:ascii="Arial" w:eastAsia="Times New Roman" w:hAnsi="Arial" w:cs="Arial"/>
                <w:bCs/>
                <w:color w:val="000000"/>
                <w:sz w:val="18"/>
                <w:szCs w:val="18"/>
                <w:lang w:eastAsia="pl-PL"/>
              </w:rPr>
              <w:t>Zakres inwestycji objętej</w:t>
            </w:r>
          </w:p>
          <w:p w14:paraId="0CFB346C" w14:textId="77777777" w:rsidR="001E0C56" w:rsidRPr="001077A9" w:rsidRDefault="001E0C56" w:rsidP="001077A9">
            <w:pPr>
              <w:spacing w:after="0" w:line="240" w:lineRule="auto"/>
              <w:jc w:val="center"/>
              <w:rPr>
                <w:rFonts w:ascii="Arial" w:eastAsia="Times New Roman" w:hAnsi="Arial" w:cs="Arial"/>
                <w:bCs/>
                <w:color w:val="000000"/>
                <w:sz w:val="18"/>
                <w:szCs w:val="18"/>
                <w:lang w:eastAsia="pl-PL"/>
              </w:rPr>
            </w:pPr>
            <w:r w:rsidRPr="001077A9">
              <w:rPr>
                <w:rFonts w:ascii="Arial" w:eastAsia="Times New Roman" w:hAnsi="Arial" w:cs="Arial"/>
                <w:bCs/>
                <w:color w:val="000000"/>
                <w:sz w:val="18"/>
                <w:szCs w:val="18"/>
                <w:lang w:eastAsia="pl-PL"/>
              </w:rPr>
              <w:t>Projektem</w:t>
            </w:r>
          </w:p>
          <w:p w14:paraId="30DD8546" w14:textId="77777777" w:rsidR="001E0C56" w:rsidRPr="001077A9" w:rsidRDefault="001E0C56" w:rsidP="001077A9">
            <w:pPr>
              <w:spacing w:after="0" w:line="240" w:lineRule="auto"/>
              <w:jc w:val="center"/>
              <w:rPr>
                <w:rFonts w:ascii="Arial" w:eastAsia="Times New Roman" w:hAnsi="Arial" w:cs="Arial"/>
                <w:bCs/>
                <w:color w:val="000000"/>
                <w:sz w:val="18"/>
                <w:szCs w:val="18"/>
                <w:lang w:eastAsia="pl-PL"/>
              </w:rPr>
            </w:pPr>
          </w:p>
          <w:p w14:paraId="0B108DF8" w14:textId="77777777" w:rsidR="001E0C56" w:rsidRPr="001077A9" w:rsidRDefault="001E0C56" w:rsidP="001077A9">
            <w:pPr>
              <w:spacing w:after="0" w:line="240" w:lineRule="auto"/>
              <w:jc w:val="center"/>
              <w:rPr>
                <w:rFonts w:ascii="Arial" w:eastAsia="Times New Roman" w:hAnsi="Arial" w:cs="Arial"/>
                <w:bCs/>
                <w:color w:val="000000"/>
                <w:sz w:val="18"/>
                <w:szCs w:val="18"/>
                <w:lang w:eastAsia="pl-PL"/>
              </w:rPr>
            </w:pPr>
          </w:p>
          <w:p w14:paraId="725D6CC3" w14:textId="3D4E9756" w:rsidR="001E0C56" w:rsidRPr="001077A9" w:rsidRDefault="001E0C56" w:rsidP="001077A9">
            <w:pPr>
              <w:spacing w:after="0" w:line="240" w:lineRule="auto"/>
              <w:jc w:val="center"/>
              <w:rPr>
                <w:rFonts w:ascii="Arial" w:hAnsi="Arial" w:cs="Arial"/>
                <w:bCs/>
                <w:sz w:val="18"/>
                <w:szCs w:val="18"/>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F6F26" w14:textId="77777777"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05226D07" w14:textId="20E2F0C8"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10.2)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C5326E0" w14:textId="77777777" w:rsidR="001E0C56" w:rsidRPr="001077A9" w:rsidRDefault="001E0C56" w:rsidP="00E97D32">
            <w:pPr>
              <w:spacing w:before="30" w:line="240" w:lineRule="auto"/>
              <w:ind w:right="105"/>
              <w:jc w:val="both"/>
              <w:rPr>
                <w:rFonts w:ascii="Arial" w:eastAsia="Calibri" w:hAnsi="Arial" w:cs="Arial"/>
                <w:sz w:val="18"/>
                <w:szCs w:val="18"/>
                <w:lang w:bidi="pl-PL"/>
              </w:rPr>
            </w:pPr>
            <w:r w:rsidRPr="001077A9">
              <w:rPr>
                <w:rFonts w:ascii="Arial" w:eastAsia="Calibri" w:hAnsi="Arial" w:cs="Arial"/>
                <w:sz w:val="18"/>
                <w:szCs w:val="18"/>
                <w:lang w:bidi="pl-PL"/>
              </w:rPr>
              <w:t xml:space="preserve">Uwzględnienie w projekcie działań mających na celu modernizację lub doposażenie Oddziału/ów Anestezjologii i Intensywnej Terapii (dalej: </w:t>
            </w:r>
            <w:proofErr w:type="spellStart"/>
            <w:r w:rsidRPr="001077A9">
              <w:rPr>
                <w:rFonts w:ascii="Arial" w:eastAsia="Calibri" w:hAnsi="Arial" w:cs="Arial"/>
                <w:sz w:val="18"/>
                <w:szCs w:val="18"/>
                <w:lang w:bidi="pl-PL"/>
              </w:rPr>
              <w:t>OAiT</w:t>
            </w:r>
            <w:proofErr w:type="spellEnd"/>
            <w:r w:rsidRPr="001077A9">
              <w:rPr>
                <w:rFonts w:ascii="Arial" w:eastAsia="Calibri" w:hAnsi="Arial" w:cs="Arial"/>
                <w:sz w:val="18"/>
                <w:szCs w:val="18"/>
                <w:lang w:bidi="pl-PL"/>
              </w:rPr>
              <w:t>)</w:t>
            </w:r>
            <w:r w:rsidRPr="001077A9">
              <w:rPr>
                <w:rFonts w:ascii="Arial" w:eastAsia="Calibri" w:hAnsi="Arial" w:cs="Arial"/>
                <w:sz w:val="18"/>
                <w:szCs w:val="18"/>
                <w:vertAlign w:val="superscript"/>
                <w:lang w:bidi="pl-PL"/>
              </w:rPr>
              <w:footnoteReference w:id="45"/>
            </w:r>
            <w:r w:rsidRPr="001077A9">
              <w:rPr>
                <w:rFonts w:ascii="Arial" w:eastAsia="Calibri" w:hAnsi="Arial" w:cs="Arial"/>
                <w:sz w:val="18"/>
                <w:szCs w:val="18"/>
                <w:lang w:bidi="pl-PL"/>
              </w:rPr>
              <w:t xml:space="preserve"> w celu poprawy bezpieczeństwa i jakości świadczeń opieki zdrowotnej.</w:t>
            </w:r>
          </w:p>
          <w:p w14:paraId="2680020E" w14:textId="77777777" w:rsidR="001E0C56" w:rsidRPr="001077A9" w:rsidRDefault="001E0C56" w:rsidP="001077A9">
            <w:pPr>
              <w:widowControl w:val="0"/>
              <w:spacing w:after="0" w:line="240" w:lineRule="auto"/>
              <w:jc w:val="both"/>
              <w:rPr>
                <w:rFonts w:ascii="Arial" w:eastAsia="Times New Roman" w:hAnsi="Arial" w:cs="Arial"/>
                <w:bCs/>
                <w:color w:val="000000"/>
                <w:sz w:val="18"/>
                <w:szCs w:val="18"/>
                <w:lang w:eastAsia="pl-PL"/>
              </w:rPr>
            </w:pPr>
          </w:p>
          <w:p w14:paraId="14BD6682" w14:textId="17DBA49C" w:rsidR="001E0C56" w:rsidRPr="001077A9" w:rsidRDefault="001E0C56"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bCs/>
                <w:color w:val="000000"/>
                <w:sz w:val="18"/>
                <w:szCs w:val="18"/>
                <w:lang w:eastAsia="pl-PL"/>
              </w:rPr>
              <w:t>Istnieje możliwość poprawy/uzupełnienia projektu w zakresie niniejszego kryterium na etapie oceny spełnienia kryteriów wyboru (zgodnie z art. 45 ust. 3 ustawy wdrożeniowej).</w:t>
            </w:r>
          </w:p>
        </w:tc>
      </w:tr>
      <w:tr w:rsidR="001E0C56" w:rsidRPr="001077A9" w14:paraId="1276B2FB"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675971E" w14:textId="73655B6A" w:rsidR="001E0C56" w:rsidRPr="001077A9" w:rsidRDefault="001E0C56" w:rsidP="001E0C56">
            <w:pPr>
              <w:spacing w:after="0" w:line="240" w:lineRule="auto"/>
              <w:jc w:val="center"/>
              <w:rPr>
                <w:rFonts w:ascii="Arial" w:eastAsia="Times New Roman" w:hAnsi="Arial" w:cs="Arial"/>
                <w:color w:val="000000"/>
                <w:sz w:val="18"/>
                <w:szCs w:val="18"/>
                <w:highlight w:val="green"/>
                <w:lang w:eastAsia="pl-PL"/>
              </w:rPr>
            </w:pPr>
            <w:r w:rsidRPr="001077A9">
              <w:rPr>
                <w:rFonts w:ascii="Arial" w:eastAsia="Times New Roman" w:hAnsi="Arial" w:cs="Arial"/>
                <w:color w:val="000000"/>
                <w:sz w:val="18"/>
                <w:szCs w:val="18"/>
                <w:lang w:eastAsia="pl-PL"/>
              </w:rPr>
              <w:t>2</w:t>
            </w:r>
            <w:r w:rsidR="001077A9">
              <w:rPr>
                <w:rFonts w:ascii="Arial" w:eastAsia="Times New Roman" w:hAnsi="Arial" w:cs="Arial"/>
                <w:color w:val="000000"/>
                <w:sz w:val="18"/>
                <w:szCs w:val="18"/>
                <w:lang w:eastAsia="pl-PL"/>
              </w:rPr>
              <w:t>9</w:t>
            </w:r>
          </w:p>
        </w:tc>
        <w:tc>
          <w:tcPr>
            <w:tcW w:w="4394" w:type="dxa"/>
            <w:tcBorders>
              <w:top w:val="single" w:sz="4" w:space="0" w:color="auto"/>
              <w:left w:val="single" w:sz="4" w:space="0" w:color="auto"/>
              <w:right w:val="single" w:sz="4" w:space="0" w:color="auto"/>
            </w:tcBorders>
            <w:shd w:val="clear" w:color="auto" w:fill="auto"/>
            <w:noWrap/>
            <w:vAlign w:val="center"/>
          </w:tcPr>
          <w:p w14:paraId="18334533" w14:textId="7C9F08AA"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W przypadku projektów dotyczących leczenia szpitalnego, kryteria premiują projekty zakładające zwiększenie liczby stanowisk intensywnej terapii.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6150A4" w14:textId="77777777" w:rsidR="001E0C56" w:rsidRPr="001077A9" w:rsidRDefault="001E0C56" w:rsidP="001077A9">
            <w:pPr>
              <w:widowControl w:val="0"/>
              <w:spacing w:after="0" w:line="240" w:lineRule="auto"/>
              <w:jc w:val="center"/>
              <w:rPr>
                <w:rFonts w:ascii="Arial" w:eastAsia="Times New Roman" w:hAnsi="Arial" w:cs="Arial"/>
                <w:bCs/>
                <w:color w:val="000000"/>
                <w:sz w:val="18"/>
                <w:szCs w:val="18"/>
                <w:lang w:eastAsia="pl-PL"/>
              </w:rPr>
            </w:pPr>
            <w:r w:rsidRPr="001077A9">
              <w:rPr>
                <w:rFonts w:ascii="Arial" w:eastAsia="Times New Roman" w:hAnsi="Arial" w:cs="Arial"/>
                <w:bCs/>
                <w:color w:val="000000"/>
                <w:sz w:val="18"/>
                <w:szCs w:val="18"/>
                <w:lang w:eastAsia="pl-PL"/>
              </w:rPr>
              <w:t>Zakres inwestycji objętej</w:t>
            </w:r>
          </w:p>
          <w:p w14:paraId="01F26D34" w14:textId="5C5F581A" w:rsidR="001E0C56" w:rsidRPr="001077A9" w:rsidRDefault="001E0C56" w:rsidP="001077A9">
            <w:pPr>
              <w:spacing w:after="0" w:line="240" w:lineRule="auto"/>
              <w:jc w:val="center"/>
              <w:rPr>
                <w:rFonts w:ascii="Arial" w:hAnsi="Arial" w:cs="Arial"/>
                <w:bCs/>
                <w:sz w:val="18"/>
                <w:szCs w:val="18"/>
              </w:rPr>
            </w:pPr>
            <w:r w:rsidRPr="001077A9">
              <w:rPr>
                <w:rFonts w:ascii="Arial" w:eastAsia="Times New Roman" w:hAnsi="Arial" w:cs="Arial"/>
                <w:bCs/>
                <w:color w:val="000000"/>
                <w:sz w:val="18"/>
                <w:szCs w:val="18"/>
                <w:lang w:eastAsia="pl-PL"/>
              </w:rPr>
              <w:t>Projektem</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8101A" w14:textId="77777777"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C5415CB" w14:textId="0941E314"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10.3)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1FECA3C6" w14:textId="5B121DA5" w:rsidR="001E0C56" w:rsidRPr="001077A9" w:rsidRDefault="001E0C56" w:rsidP="00E97D32">
            <w:pPr>
              <w:spacing w:before="27" w:line="240" w:lineRule="auto"/>
              <w:ind w:right="106"/>
              <w:jc w:val="both"/>
              <w:rPr>
                <w:rFonts w:ascii="Arial" w:eastAsia="Calibri" w:hAnsi="Arial" w:cs="Arial"/>
                <w:sz w:val="18"/>
                <w:szCs w:val="18"/>
                <w:lang w:bidi="pl-PL"/>
              </w:rPr>
            </w:pPr>
            <w:r w:rsidRPr="001077A9">
              <w:rPr>
                <w:rFonts w:ascii="Arial" w:eastAsia="Calibri" w:hAnsi="Arial" w:cs="Arial"/>
                <w:sz w:val="18"/>
                <w:szCs w:val="18"/>
                <w:lang w:bidi="pl-PL"/>
              </w:rPr>
              <w:t xml:space="preserve">Uwzględnienie w projekcie działań mających na celu zwiększenie liczby stanowisk intensywnej terapii w </w:t>
            </w:r>
            <w:proofErr w:type="spellStart"/>
            <w:r w:rsidRPr="001077A9">
              <w:rPr>
                <w:rFonts w:ascii="Arial" w:eastAsia="Calibri" w:hAnsi="Arial" w:cs="Arial"/>
                <w:sz w:val="18"/>
                <w:szCs w:val="18"/>
                <w:lang w:bidi="pl-PL"/>
              </w:rPr>
              <w:t>OAiT</w:t>
            </w:r>
            <w:proofErr w:type="spellEnd"/>
            <w:r w:rsidRPr="001077A9">
              <w:rPr>
                <w:rFonts w:ascii="Arial" w:eastAsia="Calibri" w:hAnsi="Arial" w:cs="Arial"/>
                <w:sz w:val="18"/>
                <w:szCs w:val="18"/>
                <w:vertAlign w:val="superscript"/>
                <w:lang w:bidi="pl-PL"/>
              </w:rPr>
              <w:footnoteReference w:id="46"/>
            </w:r>
          </w:p>
          <w:p w14:paraId="50D4E58A" w14:textId="54539A27" w:rsidR="001E0C56" w:rsidRPr="001077A9" w:rsidRDefault="001E0C56"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bCs/>
                <w:color w:val="000000"/>
                <w:sz w:val="18"/>
                <w:szCs w:val="18"/>
                <w:lang w:eastAsia="pl-PL"/>
              </w:rPr>
              <w:t>Istnieje możliwość poprawy/uzupełnienia projektu w zakresie niniejszego kryterium na etapie oceny spełnienia kryteriów wyboru (zgodnie z art. 45 ust. 3 ustawy wdrożeniowej).</w:t>
            </w:r>
          </w:p>
        </w:tc>
      </w:tr>
      <w:tr w:rsidR="001E0C56" w:rsidRPr="001077A9" w14:paraId="6258F1F6"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9FBAEA4" w14:textId="1099D497"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30</w:t>
            </w:r>
          </w:p>
        </w:tc>
        <w:tc>
          <w:tcPr>
            <w:tcW w:w="4394" w:type="dxa"/>
            <w:tcBorders>
              <w:top w:val="single" w:sz="4" w:space="0" w:color="auto"/>
              <w:left w:val="single" w:sz="4" w:space="0" w:color="auto"/>
              <w:right w:val="single" w:sz="4" w:space="0" w:color="auto"/>
            </w:tcBorders>
            <w:shd w:val="clear" w:color="auto" w:fill="auto"/>
            <w:noWrap/>
            <w:vAlign w:val="center"/>
          </w:tcPr>
          <w:p w14:paraId="216D8173" w14:textId="77777777"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Kryteria dotyczące oddziałów szpitalnych o charakterze zabiegowym premiują projekty dotyczące oddziałów, w których udział świadczeń zabiegowych we wszystkich świadczeniach opieki zdrowotnej finansowanych ze środków publicznych udzielanych na tym oddziale wynosi powyżej 75%.</w:t>
            </w:r>
          </w:p>
          <w:p w14:paraId="17678D17" w14:textId="77777777" w:rsidR="001E0C56" w:rsidRPr="001077A9" w:rsidRDefault="001E0C56" w:rsidP="001077A9">
            <w:pPr>
              <w:spacing w:after="120" w:line="240" w:lineRule="auto"/>
              <w:jc w:val="both"/>
              <w:rPr>
                <w:rFonts w:ascii="Arial" w:hAnsi="Arial"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02678" w14:textId="77777777" w:rsidR="001E0C56" w:rsidRPr="001077A9" w:rsidRDefault="001E0C56" w:rsidP="001077A9">
            <w:pPr>
              <w:widowControl w:val="0"/>
              <w:spacing w:after="0" w:line="240" w:lineRule="auto"/>
              <w:jc w:val="center"/>
              <w:rPr>
                <w:rFonts w:ascii="Arial" w:eastAsia="Times New Roman" w:hAnsi="Arial" w:cs="Arial"/>
                <w:bCs/>
                <w:color w:val="000000"/>
                <w:sz w:val="18"/>
                <w:szCs w:val="18"/>
                <w:lang w:eastAsia="pl-PL"/>
              </w:rPr>
            </w:pPr>
            <w:r w:rsidRPr="001077A9">
              <w:rPr>
                <w:rFonts w:ascii="Arial" w:eastAsia="Times New Roman" w:hAnsi="Arial" w:cs="Arial"/>
                <w:bCs/>
                <w:color w:val="000000"/>
                <w:sz w:val="18"/>
                <w:szCs w:val="18"/>
                <w:lang w:eastAsia="pl-PL"/>
              </w:rPr>
              <w:t>Zakres inwestycji objętej</w:t>
            </w:r>
          </w:p>
          <w:p w14:paraId="7A9C7814" w14:textId="499095DF" w:rsidR="001E0C56" w:rsidRPr="001077A9" w:rsidRDefault="001E0C56" w:rsidP="001077A9">
            <w:pPr>
              <w:widowControl w:val="0"/>
              <w:spacing w:after="0" w:line="240" w:lineRule="auto"/>
              <w:jc w:val="center"/>
              <w:rPr>
                <w:rFonts w:ascii="Arial" w:eastAsia="Times New Roman" w:hAnsi="Arial" w:cs="Arial"/>
                <w:bCs/>
                <w:color w:val="000000"/>
                <w:sz w:val="18"/>
                <w:szCs w:val="18"/>
                <w:lang w:eastAsia="pl-PL"/>
              </w:rPr>
            </w:pPr>
            <w:r w:rsidRPr="001077A9">
              <w:rPr>
                <w:rFonts w:ascii="Arial" w:eastAsia="Times New Roman" w:hAnsi="Arial" w:cs="Arial"/>
                <w:bCs/>
                <w:color w:val="000000"/>
                <w:sz w:val="18"/>
                <w:szCs w:val="18"/>
                <w:lang w:eastAsia="pl-PL"/>
              </w:rPr>
              <w:t>Projektem</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925231" w14:textId="77777777"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5FB79777" w14:textId="3F251C6A"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10.4)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709D8A1" w14:textId="0DBFF53D" w:rsidR="001E0C56" w:rsidRPr="001077A9" w:rsidRDefault="001E0C56" w:rsidP="001077A9">
            <w:pPr>
              <w:autoSpaceDE w:val="0"/>
              <w:autoSpaceDN w:val="0"/>
              <w:adjustRightInd w:val="0"/>
              <w:spacing w:after="0" w:line="240" w:lineRule="auto"/>
              <w:jc w:val="both"/>
              <w:rPr>
                <w:rFonts w:ascii="Arial" w:eastAsia="Calibri" w:hAnsi="Arial" w:cs="Arial"/>
                <w:color w:val="000000"/>
                <w:sz w:val="18"/>
                <w:szCs w:val="18"/>
              </w:rPr>
            </w:pPr>
            <w:r w:rsidRPr="001077A9">
              <w:rPr>
                <w:rFonts w:ascii="Arial" w:eastAsia="Calibri" w:hAnsi="Arial" w:cs="Arial"/>
                <w:color w:val="000000"/>
                <w:sz w:val="18"/>
                <w:szCs w:val="18"/>
              </w:rPr>
              <w:t>Udział świadczeń zabiegowych w stosunku do wszystkich świadczeń udzielanych na oddziale o charakterze zabiegowym</w:t>
            </w:r>
            <w:r w:rsidRPr="001077A9">
              <w:rPr>
                <w:rFonts w:ascii="Arial" w:eastAsia="Calibri" w:hAnsi="Arial" w:cs="Arial"/>
                <w:color w:val="000000"/>
                <w:sz w:val="18"/>
                <w:szCs w:val="18"/>
                <w:vertAlign w:val="superscript"/>
              </w:rPr>
              <w:footnoteReference w:id="47"/>
            </w:r>
            <w:r w:rsidRPr="001077A9">
              <w:rPr>
                <w:rFonts w:ascii="Arial" w:eastAsia="Calibri" w:hAnsi="Arial" w:cs="Arial"/>
                <w:color w:val="000000"/>
                <w:sz w:val="18"/>
                <w:szCs w:val="18"/>
              </w:rPr>
              <w:t xml:space="preserve"> </w:t>
            </w:r>
            <w:r w:rsidRPr="001077A9">
              <w:rPr>
                <w:rFonts w:ascii="Arial" w:eastAsia="Calibri" w:hAnsi="Arial" w:cs="Arial"/>
                <w:color w:val="000000"/>
                <w:sz w:val="18"/>
                <w:szCs w:val="18"/>
                <w:vertAlign w:val="superscript"/>
              </w:rPr>
              <w:footnoteReference w:id="48"/>
            </w:r>
            <w:r w:rsidRPr="001077A9">
              <w:rPr>
                <w:rFonts w:ascii="Arial" w:eastAsia="Calibri" w:hAnsi="Arial" w:cs="Arial"/>
                <w:color w:val="000000"/>
                <w:sz w:val="18"/>
                <w:szCs w:val="18"/>
              </w:rPr>
              <w:t xml:space="preserve"> objętym zakresem wsparcia.</w:t>
            </w:r>
            <w:r w:rsidRPr="001077A9">
              <w:rPr>
                <w:rFonts w:ascii="Arial" w:eastAsia="Calibri" w:hAnsi="Arial" w:cs="Arial"/>
                <w:color w:val="000000"/>
                <w:sz w:val="18"/>
                <w:szCs w:val="18"/>
                <w:vertAlign w:val="superscript"/>
              </w:rPr>
              <w:footnoteReference w:id="49"/>
            </w:r>
          </w:p>
          <w:p w14:paraId="1FC84227" w14:textId="77777777" w:rsidR="001E0C56" w:rsidRPr="001077A9" w:rsidRDefault="001E0C56" w:rsidP="001077A9">
            <w:pPr>
              <w:autoSpaceDE w:val="0"/>
              <w:autoSpaceDN w:val="0"/>
              <w:adjustRightInd w:val="0"/>
              <w:spacing w:after="0" w:line="240" w:lineRule="auto"/>
              <w:rPr>
                <w:rFonts w:ascii="Arial" w:eastAsia="Calibri" w:hAnsi="Arial" w:cs="Arial"/>
                <w:color w:val="000000"/>
                <w:sz w:val="18"/>
                <w:szCs w:val="18"/>
              </w:rPr>
            </w:pPr>
          </w:p>
          <w:p w14:paraId="213AA858" w14:textId="609E8558" w:rsidR="001E0C56" w:rsidRPr="001077A9" w:rsidRDefault="001E0C56" w:rsidP="001077A9">
            <w:pPr>
              <w:widowControl w:val="0"/>
              <w:spacing w:after="0" w:line="240" w:lineRule="auto"/>
              <w:jc w:val="both"/>
              <w:rPr>
                <w:rFonts w:ascii="Arial" w:eastAsia="Times New Roman" w:hAnsi="Arial" w:cs="Arial"/>
                <w:bCs/>
                <w:color w:val="000000"/>
                <w:sz w:val="18"/>
                <w:szCs w:val="18"/>
                <w:lang w:eastAsia="pl-PL"/>
              </w:rPr>
            </w:pPr>
            <w:r w:rsidRPr="001077A9">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1E0C56" w:rsidRPr="001077A9" w14:paraId="7D6B1935"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137B3D4E" w14:textId="36105181" w:rsidR="001E0C56" w:rsidRPr="00E5638B" w:rsidRDefault="001077A9" w:rsidP="001E0C56">
            <w:pPr>
              <w:spacing w:after="0" w:line="240" w:lineRule="auto"/>
              <w:jc w:val="center"/>
              <w:rPr>
                <w:rFonts w:ascii="Arial" w:eastAsia="Times New Roman" w:hAnsi="Arial" w:cs="Arial"/>
                <w:color w:val="000000"/>
                <w:sz w:val="18"/>
                <w:szCs w:val="18"/>
                <w:lang w:eastAsia="pl-PL"/>
              </w:rPr>
            </w:pPr>
            <w:r w:rsidRPr="00E5638B">
              <w:rPr>
                <w:rFonts w:ascii="Arial" w:eastAsia="Times New Roman" w:hAnsi="Arial" w:cs="Arial"/>
                <w:color w:val="000000"/>
                <w:sz w:val="18"/>
                <w:szCs w:val="18"/>
                <w:lang w:eastAsia="pl-PL"/>
              </w:rPr>
              <w:t>31</w:t>
            </w:r>
          </w:p>
        </w:tc>
        <w:tc>
          <w:tcPr>
            <w:tcW w:w="4394" w:type="dxa"/>
            <w:tcBorders>
              <w:top w:val="single" w:sz="4" w:space="0" w:color="auto"/>
              <w:left w:val="single" w:sz="4" w:space="0" w:color="auto"/>
              <w:right w:val="single" w:sz="4" w:space="0" w:color="auto"/>
            </w:tcBorders>
            <w:shd w:val="clear" w:color="auto" w:fill="auto"/>
            <w:noWrap/>
            <w:vAlign w:val="center"/>
          </w:tcPr>
          <w:p w14:paraId="79EB8338" w14:textId="310DE1DF"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Kryteria dotyczące oddziałów szpitalnych o charakterze zachowawczym premiują projekty dotyczące oddziałów szpitalnych, w których udział przyjęć w trybie nagłym we wszystkich przyjęciach wynosi powyżej 30%.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83E3B" w14:textId="77777777" w:rsidR="001E0C56" w:rsidRPr="001077A9" w:rsidRDefault="001E0C56" w:rsidP="001077A9">
            <w:pPr>
              <w:widowControl w:val="0"/>
              <w:spacing w:after="0" w:line="240" w:lineRule="auto"/>
              <w:jc w:val="center"/>
              <w:rPr>
                <w:rFonts w:ascii="Arial" w:eastAsia="Times New Roman" w:hAnsi="Arial" w:cs="Arial"/>
                <w:bCs/>
                <w:color w:val="000000"/>
                <w:sz w:val="18"/>
                <w:szCs w:val="18"/>
                <w:lang w:eastAsia="pl-PL"/>
              </w:rPr>
            </w:pPr>
            <w:r w:rsidRPr="001077A9">
              <w:rPr>
                <w:rFonts w:ascii="Arial" w:eastAsia="Times New Roman" w:hAnsi="Arial" w:cs="Arial"/>
                <w:bCs/>
                <w:color w:val="000000"/>
                <w:sz w:val="18"/>
                <w:szCs w:val="18"/>
                <w:lang w:eastAsia="pl-PL"/>
              </w:rPr>
              <w:t>Zakres inwestycji objętej</w:t>
            </w:r>
          </w:p>
          <w:p w14:paraId="5B15E9C9" w14:textId="35D82D3C" w:rsidR="001E0C56" w:rsidRPr="001077A9" w:rsidRDefault="001E0C56" w:rsidP="001077A9">
            <w:pPr>
              <w:spacing w:after="0" w:line="240" w:lineRule="auto"/>
              <w:jc w:val="center"/>
              <w:rPr>
                <w:rFonts w:ascii="Arial" w:hAnsi="Arial" w:cs="Arial"/>
                <w:bCs/>
                <w:sz w:val="18"/>
                <w:szCs w:val="18"/>
              </w:rPr>
            </w:pPr>
            <w:r w:rsidRPr="001077A9">
              <w:rPr>
                <w:rFonts w:ascii="Arial" w:eastAsia="Times New Roman" w:hAnsi="Arial" w:cs="Arial"/>
                <w:bCs/>
                <w:color w:val="000000"/>
                <w:sz w:val="18"/>
                <w:szCs w:val="18"/>
                <w:lang w:eastAsia="pl-PL"/>
              </w:rPr>
              <w:t>Projektem</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9BE3A" w14:textId="77777777"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72B6BA54" w14:textId="34094A30"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10.5)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067F68E" w14:textId="14FE10BF" w:rsidR="001E0C56" w:rsidRPr="001077A9" w:rsidRDefault="001E0C56" w:rsidP="001077A9">
            <w:pPr>
              <w:widowControl w:val="0"/>
              <w:spacing w:after="0" w:line="240" w:lineRule="auto"/>
              <w:jc w:val="both"/>
              <w:rPr>
                <w:rFonts w:ascii="Arial" w:eastAsia="Calibri" w:hAnsi="Arial" w:cs="Arial"/>
                <w:sz w:val="18"/>
                <w:szCs w:val="18"/>
              </w:rPr>
            </w:pPr>
            <w:r w:rsidRPr="001077A9">
              <w:rPr>
                <w:rFonts w:ascii="Arial" w:eastAsia="Times New Roman" w:hAnsi="Arial" w:cs="Arial"/>
                <w:bCs/>
                <w:color w:val="000000"/>
                <w:sz w:val="18"/>
                <w:szCs w:val="18"/>
                <w:lang w:eastAsia="pl-PL"/>
              </w:rPr>
              <w:t>Udział przyjęć w trybie nagłym w stosunku do wszystkich przyjęć na oddziałach o charakterze zachowawczym</w:t>
            </w:r>
            <w:r w:rsidRPr="001077A9">
              <w:rPr>
                <w:rFonts w:ascii="Arial" w:eastAsia="Times New Roman" w:hAnsi="Arial" w:cs="Arial"/>
                <w:bCs/>
                <w:color w:val="000000"/>
                <w:sz w:val="18"/>
                <w:szCs w:val="18"/>
                <w:vertAlign w:val="superscript"/>
                <w:lang w:eastAsia="pl-PL"/>
              </w:rPr>
              <w:footnoteReference w:id="50"/>
            </w:r>
            <w:r w:rsidRPr="001077A9">
              <w:rPr>
                <w:rFonts w:ascii="Arial" w:eastAsia="Times New Roman" w:hAnsi="Arial" w:cs="Arial"/>
                <w:bCs/>
                <w:color w:val="000000"/>
                <w:sz w:val="18"/>
                <w:szCs w:val="18"/>
                <w:vertAlign w:val="superscript"/>
                <w:lang w:eastAsia="pl-PL"/>
              </w:rPr>
              <w:t xml:space="preserve"> </w:t>
            </w:r>
            <w:r w:rsidRPr="001077A9">
              <w:rPr>
                <w:rFonts w:ascii="Arial" w:eastAsia="Times New Roman" w:hAnsi="Arial" w:cs="Arial"/>
                <w:bCs/>
                <w:color w:val="000000"/>
                <w:sz w:val="18"/>
                <w:szCs w:val="18"/>
                <w:vertAlign w:val="superscript"/>
                <w:lang w:eastAsia="pl-PL"/>
              </w:rPr>
              <w:footnoteReference w:id="51"/>
            </w:r>
            <w:r w:rsidRPr="001077A9">
              <w:rPr>
                <w:rFonts w:ascii="Arial" w:eastAsia="Times New Roman" w:hAnsi="Arial" w:cs="Arial"/>
                <w:bCs/>
                <w:color w:val="000000"/>
                <w:sz w:val="18"/>
                <w:szCs w:val="18"/>
                <w:vertAlign w:val="superscript"/>
                <w:lang w:eastAsia="pl-PL"/>
              </w:rPr>
              <w:t xml:space="preserve"> </w:t>
            </w:r>
            <w:r w:rsidRPr="001077A9">
              <w:rPr>
                <w:rFonts w:ascii="Arial" w:eastAsia="Calibri" w:hAnsi="Arial" w:cs="Arial"/>
                <w:sz w:val="18"/>
                <w:szCs w:val="18"/>
                <w:lang w:bidi="pl-PL"/>
              </w:rPr>
              <w:t>objętym zakresem wsparcia</w:t>
            </w:r>
            <w:r w:rsidRPr="001077A9">
              <w:rPr>
                <w:rFonts w:ascii="Arial" w:eastAsia="Calibri" w:hAnsi="Arial" w:cs="Arial"/>
                <w:sz w:val="18"/>
                <w:szCs w:val="18"/>
                <w:vertAlign w:val="superscript"/>
                <w:lang w:bidi="pl-PL"/>
              </w:rPr>
              <w:footnoteReference w:id="52"/>
            </w:r>
            <w:r w:rsidRPr="001077A9">
              <w:rPr>
                <w:rFonts w:ascii="Arial" w:eastAsia="Calibri" w:hAnsi="Arial" w:cs="Arial"/>
                <w:sz w:val="18"/>
                <w:szCs w:val="18"/>
              </w:rPr>
              <w:t>.</w:t>
            </w:r>
          </w:p>
          <w:p w14:paraId="71D51C91" w14:textId="77777777" w:rsidR="001E0C56" w:rsidRPr="001077A9" w:rsidRDefault="001E0C56" w:rsidP="001077A9">
            <w:pPr>
              <w:widowControl w:val="0"/>
              <w:spacing w:after="0" w:line="240" w:lineRule="auto"/>
              <w:jc w:val="both"/>
              <w:rPr>
                <w:rFonts w:ascii="Arial" w:eastAsia="Times New Roman" w:hAnsi="Arial" w:cs="Arial"/>
                <w:bCs/>
                <w:color w:val="000000"/>
                <w:sz w:val="18"/>
                <w:szCs w:val="18"/>
                <w:lang w:eastAsia="pl-PL"/>
              </w:rPr>
            </w:pPr>
          </w:p>
          <w:p w14:paraId="67172173" w14:textId="1F6A851F" w:rsidR="001E0C56" w:rsidRPr="001077A9" w:rsidRDefault="001E0C56"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bCs/>
                <w:color w:val="000000"/>
                <w:sz w:val="18"/>
                <w:szCs w:val="18"/>
                <w:lang w:eastAsia="pl-PL"/>
              </w:rPr>
              <w:t>Istnieje możliwość poprawy/uzupełnienia projektu w zakresie niniejszego kryterium na etapie oceny spełnienia kryteriów wyboru (zgodnie z art. 45 ust. 3 ustawy wdrożeniowej).</w:t>
            </w:r>
          </w:p>
        </w:tc>
      </w:tr>
      <w:tr w:rsidR="001E0C56" w:rsidRPr="001077A9" w14:paraId="5AE1F601"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10B2FDB1" w14:textId="7CF7AAE3"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32</w:t>
            </w:r>
          </w:p>
        </w:tc>
        <w:tc>
          <w:tcPr>
            <w:tcW w:w="4394" w:type="dxa"/>
            <w:tcBorders>
              <w:top w:val="single" w:sz="4" w:space="0" w:color="auto"/>
              <w:left w:val="single" w:sz="4" w:space="0" w:color="auto"/>
              <w:right w:val="single" w:sz="4" w:space="0" w:color="auto"/>
            </w:tcBorders>
            <w:shd w:val="clear" w:color="auto" w:fill="auto"/>
            <w:noWrap/>
            <w:vAlign w:val="center"/>
          </w:tcPr>
          <w:p w14:paraId="26B638F8" w14:textId="01AA6FED"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 xml:space="preserve">W przypadku projektów dotyczących leczenia szpitalnego, kryteria premiują projekty zakładające wykorzystywanie zakupionych w projekcie wyrobów medycznych do udzielania świadczeń opieki zdrowotnej finansowanych </w:t>
            </w:r>
            <w:r w:rsidRPr="001077A9">
              <w:rPr>
                <w:rFonts w:ascii="Arial" w:hAnsi="Arial" w:cs="Arial"/>
                <w:sz w:val="18"/>
                <w:szCs w:val="18"/>
              </w:rPr>
              <w:br/>
              <w:t>ze środków publicznych w zakresie AOS.</w:t>
            </w:r>
          </w:p>
          <w:p w14:paraId="02947ED0" w14:textId="5FE6A73E"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Kryteria premiują projekty przyczyniające się do zwiększenia jakości lub dostępności diagnostyki i leczenia pacjentów w warunkach ambulatoryjnych.</w:t>
            </w:r>
          </w:p>
          <w:p w14:paraId="74DAA582" w14:textId="77777777" w:rsidR="001E0C56" w:rsidRPr="001077A9" w:rsidRDefault="001E0C56" w:rsidP="001077A9">
            <w:pPr>
              <w:spacing w:after="120" w:line="240" w:lineRule="auto"/>
              <w:jc w:val="both"/>
              <w:rPr>
                <w:rFonts w:ascii="Arial" w:hAnsi="Arial" w:cs="Arial"/>
                <w:color w:val="000000"/>
                <w:sz w:val="18"/>
                <w:szCs w:val="18"/>
              </w:rPr>
            </w:pPr>
            <w:r w:rsidRPr="001077A9">
              <w:rPr>
                <w:rFonts w:ascii="Arial" w:hAnsi="Arial" w:cs="Arial"/>
                <w:color w:val="000000"/>
                <w:sz w:val="18"/>
                <w:szCs w:val="18"/>
              </w:rPr>
              <w:t>Kryteria premiują projekty, które zakładają działania ukierunkowane na przeniesienie świadczeń opieki zdrowotnej finansowanych ze środków publicznych z poziomu lecznictwa szpitalnego na rzecz POZ i AOS, w tym poprzez:</w:t>
            </w:r>
          </w:p>
          <w:p w14:paraId="030C6889" w14:textId="721BDE45" w:rsidR="001E0C56" w:rsidRPr="001077A9" w:rsidRDefault="001E0C56" w:rsidP="001077A9">
            <w:pPr>
              <w:pStyle w:val="Akapitzlist"/>
              <w:numPr>
                <w:ilvl w:val="0"/>
                <w:numId w:val="13"/>
              </w:numPr>
              <w:spacing w:after="120" w:line="240" w:lineRule="auto"/>
              <w:ind w:left="505" w:hanging="283"/>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wprowadzenie lub rozwój opieki koordynowanej, lub</w:t>
            </w:r>
          </w:p>
          <w:p w14:paraId="3DBB3775" w14:textId="54207985" w:rsidR="001E0C56" w:rsidRPr="001077A9" w:rsidRDefault="001E0C56" w:rsidP="001077A9">
            <w:pPr>
              <w:pStyle w:val="Akapitzlist"/>
              <w:numPr>
                <w:ilvl w:val="0"/>
                <w:numId w:val="13"/>
              </w:numPr>
              <w:spacing w:after="120" w:line="240" w:lineRule="auto"/>
              <w:ind w:left="505" w:hanging="283"/>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rozwój </w:t>
            </w:r>
            <w:proofErr w:type="spellStart"/>
            <w:r w:rsidRPr="001077A9">
              <w:rPr>
                <w:rFonts w:ascii="Arial" w:eastAsia="Times New Roman" w:hAnsi="Arial" w:cs="Arial"/>
                <w:sz w:val="18"/>
                <w:szCs w:val="18"/>
                <w:lang w:eastAsia="pl-PL"/>
              </w:rPr>
              <w:t>zdeinstytucjonalizowanych</w:t>
            </w:r>
            <w:proofErr w:type="spellEnd"/>
            <w:r w:rsidRPr="001077A9">
              <w:rPr>
                <w:rFonts w:ascii="Arial" w:eastAsia="Times New Roman" w:hAnsi="Arial" w:cs="Arial"/>
                <w:sz w:val="18"/>
                <w:szCs w:val="18"/>
                <w:lang w:eastAsia="pl-PL"/>
              </w:rPr>
              <w:t xml:space="preserve"> form opieki nad pacjentem, w szczególności środowiskowych form opieki</w:t>
            </w:r>
            <w:r w:rsidRPr="001077A9">
              <w:rPr>
                <w:rFonts w:ascii="Arial" w:eastAsia="Times New Roman" w:hAnsi="Arial" w:cs="Arial"/>
                <w:sz w:val="18"/>
                <w:szCs w:val="18"/>
                <w:lang w:eastAsia="pl-PL"/>
              </w:rPr>
              <w:footnoteReference w:id="53"/>
            </w:r>
            <w:r w:rsidRPr="001077A9">
              <w:rPr>
                <w:rFonts w:ascii="Arial" w:eastAsia="Times New Roman" w:hAnsi="Arial" w:cs="Arial"/>
                <w:sz w:val="18"/>
                <w:szCs w:val="18"/>
                <w:lang w:eastAsia="pl-PL"/>
              </w:rPr>
              <w:t xml:space="preserve"> (projekt zawiera działania mające na celu przejście od opieki instytucjonalnej do środowiskowej zgodnie z „Ogólnoeuropejskimi wytycznymi dotyczącymi przejścia od opieki instytucjonalnej do opieki świadczonej </w:t>
            </w:r>
            <w:r w:rsidRPr="001077A9">
              <w:rPr>
                <w:rFonts w:ascii="Arial" w:eastAsia="Times New Roman" w:hAnsi="Arial" w:cs="Arial"/>
                <w:sz w:val="18"/>
                <w:szCs w:val="18"/>
                <w:lang w:eastAsia="pl-PL"/>
              </w:rPr>
              <w:br/>
              <w:t>na poziomie lokalnych społeczności” oraz z „Krajowym Programem Przeciwdziałania Ubóstwu i Wykluczeniu Społecznemu 2020”).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B5A45" w14:textId="2E373C9B" w:rsidR="001E0C56" w:rsidRPr="001077A9" w:rsidRDefault="001E0C56" w:rsidP="001077A9">
            <w:pPr>
              <w:spacing w:after="0" w:line="240" w:lineRule="auto"/>
              <w:jc w:val="center"/>
              <w:rPr>
                <w:rFonts w:ascii="Arial" w:hAnsi="Arial" w:cs="Arial"/>
                <w:bCs/>
                <w:sz w:val="18"/>
                <w:szCs w:val="18"/>
              </w:rPr>
            </w:pPr>
            <w:r w:rsidRPr="001077A9">
              <w:rPr>
                <w:rFonts w:ascii="Arial" w:hAnsi="Arial" w:cs="Arial"/>
                <w:bCs/>
                <w:color w:val="000000"/>
                <w:sz w:val="18"/>
                <w:szCs w:val="18"/>
              </w:rPr>
              <w:t>Wykorzystanie zakupionych wyrobów medycznych w ramach AOS</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D8850" w14:textId="77777777" w:rsidR="000F6B3B" w:rsidRPr="001077A9" w:rsidRDefault="000F6B3B"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2FD2EFF2" w14:textId="6D5BC41F"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12)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5A64F17E" w14:textId="77777777" w:rsidR="001E0C56" w:rsidRPr="001077A9" w:rsidRDefault="001E0C56"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Wykorzystywanie wyrobów medycznych zakupionych w ramach projektu do świadczenia usług w ramach Ambulatoryjnej Opieki Specjalistycznej.</w:t>
            </w:r>
          </w:p>
          <w:p w14:paraId="6D9167C8" w14:textId="77777777" w:rsidR="001E0C56" w:rsidRPr="001077A9" w:rsidRDefault="001E0C56" w:rsidP="001077A9">
            <w:pPr>
              <w:widowControl w:val="0"/>
              <w:spacing w:after="0" w:line="240" w:lineRule="auto"/>
              <w:jc w:val="both"/>
              <w:rPr>
                <w:rFonts w:ascii="Arial" w:eastAsia="Times New Roman" w:hAnsi="Arial" w:cs="Arial"/>
                <w:color w:val="000000"/>
                <w:sz w:val="18"/>
                <w:szCs w:val="18"/>
                <w:lang w:eastAsia="pl-PL"/>
              </w:rPr>
            </w:pPr>
          </w:p>
          <w:p w14:paraId="4A4BD973" w14:textId="7E474AE7" w:rsidR="001E0C56" w:rsidRPr="001077A9" w:rsidRDefault="001E0C56"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792DBC" w:rsidRPr="001077A9" w14:paraId="206D905D"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48AB2DBE" w14:textId="41005FE5" w:rsidR="00792DBC"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33</w:t>
            </w:r>
          </w:p>
        </w:tc>
        <w:tc>
          <w:tcPr>
            <w:tcW w:w="4394" w:type="dxa"/>
            <w:tcBorders>
              <w:top w:val="single" w:sz="4" w:space="0" w:color="auto"/>
              <w:left w:val="single" w:sz="4" w:space="0" w:color="auto"/>
              <w:right w:val="single" w:sz="4" w:space="0" w:color="auto"/>
            </w:tcBorders>
            <w:shd w:val="clear" w:color="auto" w:fill="auto"/>
            <w:noWrap/>
            <w:vAlign w:val="center"/>
          </w:tcPr>
          <w:p w14:paraId="6A069ADA" w14:textId="581C974B" w:rsidR="00792DBC" w:rsidRPr="001077A9" w:rsidRDefault="00792DBC" w:rsidP="001077A9">
            <w:pPr>
              <w:spacing w:after="120" w:line="240" w:lineRule="auto"/>
              <w:jc w:val="both"/>
              <w:rPr>
                <w:rFonts w:ascii="Arial" w:hAnsi="Arial" w:cs="Arial"/>
                <w:color w:val="000000"/>
                <w:sz w:val="18"/>
                <w:szCs w:val="18"/>
              </w:rPr>
            </w:pPr>
            <w:r w:rsidRPr="001077A9">
              <w:rPr>
                <w:rFonts w:ascii="Arial" w:hAnsi="Arial" w:cs="Arial"/>
                <w:sz w:val="18"/>
                <w:szCs w:val="18"/>
              </w:rPr>
              <w:t>Kryteria premiują projekty, które przyczyniają się do koncentracji wykonywania zabiegów kompleksowych, w przypadku gdy na oddziale są wykonywane takie zabiegi. Oznacza to, że projekt jest premiowany w przypadku, kiedy projekt realizowany jest na rzecz oddziału szpitalnego, który przekroczył wartość progową (próg odcięcia) 60 kompleksowych zabiegów rocznie lub ww. wartość progowa zostanie przekroczony w wyniku realizacji projektu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7FDC4" w14:textId="77777777" w:rsidR="00792DBC" w:rsidRPr="001077A9" w:rsidRDefault="00792DBC" w:rsidP="001077A9">
            <w:pPr>
              <w:spacing w:after="0" w:line="240" w:lineRule="auto"/>
              <w:jc w:val="center"/>
              <w:rPr>
                <w:rFonts w:ascii="Arial" w:hAnsi="Arial" w:cs="Arial"/>
                <w:bCs/>
                <w:color w:val="000000"/>
                <w:sz w:val="18"/>
                <w:szCs w:val="18"/>
              </w:rPr>
            </w:pPr>
          </w:p>
          <w:p w14:paraId="25B48E4F" w14:textId="5359FD08" w:rsidR="00792DBC" w:rsidRPr="001077A9" w:rsidRDefault="00792DBC" w:rsidP="001077A9">
            <w:pPr>
              <w:spacing w:after="0" w:line="240" w:lineRule="auto"/>
              <w:jc w:val="center"/>
              <w:rPr>
                <w:rFonts w:ascii="Arial" w:hAnsi="Arial" w:cs="Arial"/>
                <w:bCs/>
                <w:color w:val="000000"/>
                <w:sz w:val="18"/>
                <w:szCs w:val="18"/>
              </w:rPr>
            </w:pPr>
            <w:r w:rsidRPr="001077A9">
              <w:rPr>
                <w:rFonts w:ascii="Arial" w:eastAsia="Calibri" w:hAnsi="Arial" w:cs="Arial"/>
                <w:bCs/>
                <w:sz w:val="18"/>
                <w:szCs w:val="18"/>
                <w:lang w:bidi="pl-PL"/>
              </w:rPr>
              <w:t>Zabiegi kompleksowe</w:t>
            </w:r>
          </w:p>
          <w:p w14:paraId="7232A316" w14:textId="77777777" w:rsidR="00792DBC" w:rsidRPr="001077A9" w:rsidRDefault="00792DBC" w:rsidP="001077A9">
            <w:pPr>
              <w:spacing w:after="0" w:line="240" w:lineRule="auto"/>
              <w:jc w:val="center"/>
              <w:rPr>
                <w:rFonts w:ascii="Arial" w:hAnsi="Arial" w:cs="Arial"/>
                <w:bCs/>
                <w:color w:val="000000"/>
                <w:sz w:val="18"/>
                <w:szCs w:val="18"/>
              </w:rPr>
            </w:pPr>
          </w:p>
          <w:p w14:paraId="000B58D6" w14:textId="77777777" w:rsidR="00792DBC" w:rsidRPr="001077A9" w:rsidRDefault="00792DBC" w:rsidP="001077A9">
            <w:pPr>
              <w:spacing w:after="0" w:line="240" w:lineRule="auto"/>
              <w:jc w:val="center"/>
              <w:rPr>
                <w:rFonts w:ascii="Arial" w:hAnsi="Arial" w:cs="Arial"/>
                <w:bCs/>
                <w:color w:val="000000"/>
                <w:sz w:val="18"/>
                <w:szCs w:val="18"/>
              </w:rPr>
            </w:pPr>
          </w:p>
          <w:p w14:paraId="1A6F8C51" w14:textId="1BA76646" w:rsidR="00792DBC" w:rsidRPr="001077A9" w:rsidRDefault="00792DBC" w:rsidP="001077A9">
            <w:pPr>
              <w:spacing w:after="0" w:line="240" w:lineRule="auto"/>
              <w:jc w:val="center"/>
              <w:rPr>
                <w:rFonts w:ascii="Arial" w:hAnsi="Arial" w:cs="Arial"/>
                <w:bCs/>
                <w:color w:val="000000"/>
                <w:sz w:val="18"/>
                <w:szCs w:val="18"/>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D60AD" w14:textId="77777777" w:rsidR="00792DBC" w:rsidRPr="001077A9" w:rsidRDefault="00792DB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466C136" w14:textId="03ABC0BC" w:rsidR="00792DBC" w:rsidRPr="001077A9" w:rsidRDefault="00792DB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13)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6F0D991A" w14:textId="77777777" w:rsidR="00792DBC" w:rsidRPr="001077A9" w:rsidRDefault="00792DBC" w:rsidP="001077A9">
            <w:pPr>
              <w:autoSpaceDE w:val="0"/>
              <w:autoSpaceDN w:val="0"/>
              <w:adjustRightInd w:val="0"/>
              <w:spacing w:after="0" w:line="240" w:lineRule="auto"/>
              <w:jc w:val="both"/>
              <w:rPr>
                <w:rFonts w:ascii="Arial" w:eastAsia="Calibri" w:hAnsi="Arial" w:cs="Arial"/>
                <w:color w:val="000000"/>
                <w:sz w:val="18"/>
                <w:szCs w:val="18"/>
              </w:rPr>
            </w:pPr>
            <w:r w:rsidRPr="001077A9">
              <w:rPr>
                <w:rFonts w:ascii="Arial" w:eastAsia="Calibri" w:hAnsi="Arial" w:cs="Arial"/>
                <w:color w:val="000000"/>
                <w:sz w:val="18"/>
                <w:szCs w:val="18"/>
              </w:rPr>
              <w:t>Realizacja projektu przyczynia się do koncentracji wykonywania zabiegów kompleksowych</w:t>
            </w:r>
            <w:r w:rsidRPr="001077A9">
              <w:rPr>
                <w:rFonts w:ascii="Arial" w:eastAsia="Calibri" w:hAnsi="Arial" w:cs="Arial"/>
                <w:color w:val="000000"/>
                <w:sz w:val="18"/>
                <w:szCs w:val="18"/>
                <w:vertAlign w:val="superscript"/>
              </w:rPr>
              <w:footnoteReference w:id="54"/>
            </w:r>
            <w:r w:rsidRPr="001077A9">
              <w:rPr>
                <w:rFonts w:ascii="Arial" w:eastAsia="Calibri" w:hAnsi="Arial" w:cs="Arial"/>
                <w:color w:val="000000"/>
                <w:sz w:val="18"/>
                <w:szCs w:val="18"/>
              </w:rPr>
              <w:t xml:space="preserve"> </w:t>
            </w:r>
            <w:r w:rsidRPr="001077A9">
              <w:rPr>
                <w:rFonts w:ascii="Arial" w:eastAsia="Calibri" w:hAnsi="Arial" w:cs="Arial"/>
                <w:color w:val="000000"/>
                <w:sz w:val="18"/>
                <w:szCs w:val="18"/>
                <w:vertAlign w:val="superscript"/>
              </w:rPr>
              <w:footnoteReference w:id="55"/>
            </w:r>
          </w:p>
          <w:p w14:paraId="77B76C1C" w14:textId="77777777" w:rsidR="00792DBC" w:rsidRPr="001077A9" w:rsidRDefault="00792DBC" w:rsidP="001077A9">
            <w:pPr>
              <w:autoSpaceDE w:val="0"/>
              <w:autoSpaceDN w:val="0"/>
              <w:adjustRightInd w:val="0"/>
              <w:spacing w:after="0" w:line="240" w:lineRule="auto"/>
              <w:rPr>
                <w:rFonts w:ascii="Arial" w:eastAsia="Calibri" w:hAnsi="Arial" w:cs="Arial"/>
                <w:color w:val="000000"/>
                <w:sz w:val="18"/>
                <w:szCs w:val="18"/>
              </w:rPr>
            </w:pPr>
          </w:p>
          <w:p w14:paraId="350F20E4" w14:textId="52BB5D24" w:rsidR="00792DBC" w:rsidRPr="001077A9" w:rsidRDefault="00792DBC"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Calibri" w:hAnsi="Arial" w:cs="Arial"/>
                <w:color w:val="000000"/>
                <w:sz w:val="18"/>
                <w:szCs w:val="18"/>
              </w:rPr>
              <w:t>Istnieje możliwość poprawy/uzupełnienia projektu w zakresie niniejszego kryterium na etapie oceny spełnienia kryteriów wyboru (zgodnie z art. 45 ust 3 ustawy wdrożeniowej).</w:t>
            </w:r>
          </w:p>
        </w:tc>
      </w:tr>
      <w:tr w:rsidR="001E0C56" w:rsidRPr="001077A9" w14:paraId="7AEB6926"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29A76D6A" w14:textId="6C187603"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34</w:t>
            </w:r>
          </w:p>
        </w:tc>
        <w:tc>
          <w:tcPr>
            <w:tcW w:w="4394" w:type="dxa"/>
            <w:tcBorders>
              <w:top w:val="single" w:sz="4" w:space="0" w:color="auto"/>
              <w:left w:val="single" w:sz="4" w:space="0" w:color="auto"/>
              <w:right w:val="single" w:sz="4" w:space="0" w:color="auto"/>
            </w:tcBorders>
            <w:shd w:val="clear" w:color="auto" w:fill="auto"/>
            <w:noWrap/>
            <w:vAlign w:val="center"/>
          </w:tcPr>
          <w:p w14:paraId="652F4069" w14:textId="77777777" w:rsidR="001E0C56" w:rsidRPr="001077A9" w:rsidRDefault="001E0C56" w:rsidP="001077A9">
            <w:pPr>
              <w:spacing w:after="120" w:line="240" w:lineRule="auto"/>
              <w:jc w:val="both"/>
              <w:rPr>
                <w:rFonts w:ascii="Arial" w:hAnsi="Arial" w:cs="Arial"/>
                <w:color w:val="000000"/>
                <w:sz w:val="18"/>
                <w:szCs w:val="18"/>
              </w:rPr>
            </w:pPr>
            <w:r w:rsidRPr="001077A9">
              <w:rPr>
                <w:rFonts w:ascii="Arial" w:hAnsi="Arial" w:cs="Arial"/>
                <w:color w:val="000000"/>
                <w:sz w:val="18"/>
                <w:szCs w:val="18"/>
              </w:rPr>
              <w:t>Kryteria premiują projekty, które zakładają działania przyczyniające się do poprawy jakości i dostępności do świadczeń opieki zdrowotnej. W wyniku realizacji projektu zakłada się:</w:t>
            </w:r>
          </w:p>
          <w:p w14:paraId="60C6F693" w14:textId="71ED2739" w:rsidR="001E0C56" w:rsidRPr="001077A9" w:rsidRDefault="001E0C56" w:rsidP="001077A9">
            <w:pPr>
              <w:pStyle w:val="Akapitzlist"/>
              <w:numPr>
                <w:ilvl w:val="0"/>
                <w:numId w:val="14"/>
              </w:numPr>
              <w:spacing w:after="120" w:line="240" w:lineRule="auto"/>
              <w:jc w:val="both"/>
              <w:rPr>
                <w:rFonts w:ascii="Arial" w:eastAsia="Times New Roman" w:hAnsi="Arial" w:cs="Arial"/>
                <w:sz w:val="18"/>
                <w:szCs w:val="18"/>
                <w:lang w:eastAsia="pl-PL"/>
              </w:rPr>
            </w:pPr>
            <w:bookmarkStart w:id="37" w:name="_Hlk87944911"/>
            <w:r w:rsidRPr="001077A9">
              <w:rPr>
                <w:rFonts w:ascii="Arial" w:eastAsia="Times New Roman" w:hAnsi="Arial" w:cs="Arial"/>
                <w:sz w:val="18"/>
                <w:szCs w:val="18"/>
                <w:lang w:eastAsia="pl-PL"/>
              </w:rPr>
              <w:t xml:space="preserve">skrócenie czasu </w:t>
            </w:r>
            <w:bookmarkEnd w:id="37"/>
            <w:r w:rsidRPr="001077A9">
              <w:rPr>
                <w:rFonts w:ascii="Arial" w:eastAsia="Times New Roman" w:hAnsi="Arial" w:cs="Arial"/>
                <w:sz w:val="18"/>
                <w:szCs w:val="18"/>
                <w:lang w:eastAsia="pl-PL"/>
              </w:rPr>
              <w:t>oczekiwania na świadczenia opieki zdrowotnej finansowane ze środków publicznych, lub</w:t>
            </w:r>
          </w:p>
          <w:p w14:paraId="4BEE5DF6" w14:textId="14E512F1" w:rsidR="001E0C56" w:rsidRPr="001077A9" w:rsidRDefault="001E0C56" w:rsidP="001077A9">
            <w:pPr>
              <w:pStyle w:val="Akapitzlist"/>
              <w:numPr>
                <w:ilvl w:val="0"/>
                <w:numId w:val="14"/>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zmniejszenie liczby osób oczekujących na objęcie świadczeniami opieki zdrowotnej finansowanymi ze środków publicznych dłużej niż wynosi średni czas oczekiwania na objęcie danym zakresem świadczeń w roku / kwartale / miesiącu poprzedzającym uruchomienie konkursu / rozpoczęciem projektu, lub</w:t>
            </w:r>
          </w:p>
          <w:p w14:paraId="171D4850" w14:textId="331470D5" w:rsidR="001E0C56" w:rsidRPr="001077A9" w:rsidRDefault="001E0C56" w:rsidP="001077A9">
            <w:pPr>
              <w:pStyle w:val="Akapitzlist"/>
              <w:numPr>
                <w:ilvl w:val="0"/>
                <w:numId w:val="14"/>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poprawę wskaźnika „przelotowości”, tj. liczby osób leczonych w ciągu roku przypadających na 1 łóżko szpitalne.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BDF81" w14:textId="438F5AF2" w:rsidR="001E0C56" w:rsidRPr="001077A9" w:rsidRDefault="001E0C56" w:rsidP="001077A9">
            <w:pPr>
              <w:spacing w:after="0" w:line="240" w:lineRule="auto"/>
              <w:jc w:val="center"/>
              <w:rPr>
                <w:rFonts w:ascii="Arial" w:hAnsi="Arial" w:cs="Arial"/>
                <w:bCs/>
                <w:sz w:val="18"/>
                <w:szCs w:val="18"/>
              </w:rPr>
            </w:pPr>
            <w:r w:rsidRPr="001077A9">
              <w:rPr>
                <w:rFonts w:ascii="Arial" w:hAnsi="Arial" w:cs="Arial"/>
                <w:bCs/>
                <w:color w:val="000000"/>
                <w:sz w:val="18"/>
                <w:szCs w:val="18"/>
              </w:rPr>
              <w:t>Skrócenie średniego czasu</w:t>
            </w:r>
            <w:r w:rsidRPr="001077A9">
              <w:rPr>
                <w:rFonts w:ascii="Arial" w:hAnsi="Arial" w:cs="Arial"/>
                <w:b/>
                <w:color w:val="000000"/>
                <w:sz w:val="18"/>
                <w:szCs w:val="18"/>
              </w:rPr>
              <w:t xml:space="preserve"> </w:t>
            </w:r>
            <w:r w:rsidRPr="001077A9">
              <w:rPr>
                <w:rFonts w:ascii="Arial" w:hAnsi="Arial" w:cs="Arial"/>
                <w:bCs/>
                <w:color w:val="000000"/>
                <w:sz w:val="18"/>
                <w:szCs w:val="18"/>
              </w:rPr>
              <w:t>hospitalizacji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D8E01" w14:textId="77777777" w:rsidR="00817D9D" w:rsidRPr="001077A9" w:rsidRDefault="00817D9D"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1A6A4BC8" w14:textId="5F8EF179"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w:t>
            </w:r>
            <w:r w:rsidR="00817D9D" w:rsidRPr="001077A9">
              <w:rPr>
                <w:rFonts w:ascii="Arial" w:eastAsia="Times New Roman" w:hAnsi="Arial" w:cs="Arial"/>
                <w:color w:val="000000"/>
                <w:sz w:val="18"/>
                <w:szCs w:val="18"/>
                <w:lang w:eastAsia="pl-PL"/>
              </w:rPr>
              <w:t>4</w:t>
            </w:r>
            <w:r w:rsidRPr="001077A9">
              <w:rPr>
                <w:rFonts w:ascii="Arial" w:eastAsia="Times New Roman" w:hAnsi="Arial" w:cs="Arial"/>
                <w:color w:val="000000"/>
                <w:sz w:val="18"/>
                <w:szCs w:val="18"/>
                <w:lang w:eastAsia="pl-PL"/>
              </w:rPr>
              <w:t xml:space="preserve">) - kryterium premiujące - </w:t>
            </w:r>
            <w:r w:rsidR="00817D9D" w:rsidRPr="001077A9">
              <w:rPr>
                <w:rFonts w:ascii="Arial" w:eastAsia="Times New Roman" w:hAnsi="Arial" w:cs="Arial"/>
                <w:color w:val="000000"/>
                <w:sz w:val="18"/>
                <w:szCs w:val="18"/>
                <w:lang w:eastAsia="pl-PL"/>
              </w:rPr>
              <w:t>2</w:t>
            </w:r>
            <w:r w:rsidRPr="001077A9">
              <w:rPr>
                <w:rFonts w:ascii="Arial" w:eastAsia="Times New Roman" w:hAnsi="Arial" w:cs="Arial"/>
                <w:color w:val="000000"/>
                <w:sz w:val="18"/>
                <w:szCs w:val="18"/>
                <w:lang w:eastAsia="pl-PL"/>
              </w:rPr>
              <w:t xml:space="preserve">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CE64016" w14:textId="1566CA42" w:rsidR="001E0C56" w:rsidRPr="001077A9" w:rsidRDefault="001E0C56"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Wpływ realizacji projektu na skrócenie średniego czasu hospitalizacji</w:t>
            </w:r>
            <w:r w:rsidRPr="001077A9">
              <w:rPr>
                <w:rFonts w:ascii="Arial" w:eastAsia="Times New Roman" w:hAnsi="Arial" w:cs="Arial"/>
                <w:color w:val="000000"/>
                <w:sz w:val="18"/>
                <w:szCs w:val="18"/>
                <w:vertAlign w:val="superscript"/>
                <w:lang w:eastAsia="pl-PL"/>
              </w:rPr>
              <w:footnoteReference w:id="56"/>
            </w:r>
            <w:r w:rsidRPr="001077A9">
              <w:rPr>
                <w:rFonts w:ascii="Arial" w:eastAsia="Times New Roman" w:hAnsi="Arial" w:cs="Arial"/>
                <w:color w:val="000000"/>
                <w:sz w:val="18"/>
                <w:szCs w:val="18"/>
                <w:lang w:eastAsia="pl-PL"/>
              </w:rPr>
              <w:t xml:space="preserve"> na oddziałach lub innych jednostkach organizacyjnych szpitala objętych zakresem projektu w drugim roku po zakończeniu realizacji projektu w stosunku do roku bazowego (rok poprzedzający rok złożenia wniosku o dofinansowanie).</w:t>
            </w:r>
          </w:p>
          <w:p w14:paraId="7835496E" w14:textId="77777777" w:rsidR="001E0C56" w:rsidRPr="001077A9" w:rsidRDefault="001E0C56" w:rsidP="001077A9">
            <w:pPr>
              <w:widowControl w:val="0"/>
              <w:spacing w:after="0" w:line="240" w:lineRule="auto"/>
              <w:jc w:val="both"/>
              <w:rPr>
                <w:rFonts w:ascii="Arial" w:eastAsia="Times New Roman" w:hAnsi="Arial" w:cs="Arial"/>
                <w:color w:val="000000"/>
                <w:sz w:val="18"/>
                <w:szCs w:val="18"/>
                <w:lang w:eastAsia="pl-PL"/>
              </w:rPr>
            </w:pPr>
          </w:p>
          <w:p w14:paraId="7AE9EB0E" w14:textId="2F4EFF11" w:rsidR="001E0C56" w:rsidRPr="001077A9" w:rsidRDefault="001E0C56"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1E0C56" w:rsidRPr="001077A9" w14:paraId="25A7628D"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342DDAC1" w14:textId="4FC326E9"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35</w:t>
            </w:r>
          </w:p>
        </w:tc>
        <w:tc>
          <w:tcPr>
            <w:tcW w:w="4394" w:type="dxa"/>
            <w:tcBorders>
              <w:top w:val="single" w:sz="4" w:space="0" w:color="auto"/>
              <w:left w:val="single" w:sz="4" w:space="0" w:color="auto"/>
              <w:right w:val="single" w:sz="4" w:space="0" w:color="auto"/>
            </w:tcBorders>
            <w:shd w:val="clear" w:color="auto" w:fill="auto"/>
            <w:noWrap/>
            <w:vAlign w:val="center"/>
          </w:tcPr>
          <w:p w14:paraId="5E2DF301" w14:textId="43043025"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W przypadku projektów dotyczących leczenia szpitalnego, kryteria premiują projekty zakładające działania przyczyniające się do spadku ryzyka wystąpienia zakażeń na oddziałach szpitalnych lub innych jednostkach organizacyjnych szpitala objętych zakresem projektu.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065DA" w14:textId="2A795A56" w:rsidR="001E0C56" w:rsidRPr="001077A9" w:rsidRDefault="001E0C56" w:rsidP="001077A9">
            <w:pPr>
              <w:spacing w:after="0" w:line="240" w:lineRule="auto"/>
              <w:jc w:val="center"/>
              <w:rPr>
                <w:rFonts w:ascii="Arial" w:hAnsi="Arial" w:cs="Arial"/>
                <w:bCs/>
                <w:sz w:val="18"/>
                <w:szCs w:val="18"/>
              </w:rPr>
            </w:pPr>
            <w:r w:rsidRPr="001077A9">
              <w:rPr>
                <w:rFonts w:ascii="Arial" w:hAnsi="Arial" w:cs="Arial"/>
                <w:bCs/>
                <w:color w:val="000000"/>
                <w:sz w:val="18"/>
                <w:szCs w:val="18"/>
              </w:rPr>
              <w:t>Zakażenia szpitalne</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DCABF" w14:textId="77777777" w:rsidR="00817D9D" w:rsidRPr="001077A9" w:rsidRDefault="00817D9D"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0CE012AC" w14:textId="6CAFC947"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w:t>
            </w:r>
            <w:r w:rsidR="00817D9D" w:rsidRPr="001077A9">
              <w:rPr>
                <w:rFonts w:ascii="Arial" w:eastAsia="Times New Roman" w:hAnsi="Arial" w:cs="Arial"/>
                <w:color w:val="000000"/>
                <w:sz w:val="18"/>
                <w:szCs w:val="18"/>
                <w:lang w:eastAsia="pl-PL"/>
              </w:rPr>
              <w:t>5</w:t>
            </w:r>
            <w:r w:rsidRPr="001077A9">
              <w:rPr>
                <w:rFonts w:ascii="Arial" w:eastAsia="Times New Roman" w:hAnsi="Arial" w:cs="Arial"/>
                <w:color w:val="000000"/>
                <w:sz w:val="18"/>
                <w:szCs w:val="18"/>
                <w:lang w:eastAsia="pl-PL"/>
              </w:rPr>
              <w:t>) - kryterium premiujące - 1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695AC4B2" w14:textId="339688AF" w:rsidR="001E0C56" w:rsidRPr="001077A9" w:rsidRDefault="001E0C56"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Wpływ realizacji projektu na spadek ryzyka wystąpienia zakażeń szpitalnych na oddziałach lub innych jednostkach organizacyjnych szpitala objętych zakresem projektu w stosunku do roku bazowego (rok poprzedzający rok złożenia wniosku o dofinansowanie).</w:t>
            </w:r>
          </w:p>
          <w:p w14:paraId="5A38D3FA" w14:textId="77777777" w:rsidR="001E0C56" w:rsidRPr="001077A9" w:rsidRDefault="001E0C56" w:rsidP="001077A9">
            <w:pPr>
              <w:widowControl w:val="0"/>
              <w:spacing w:after="0" w:line="240" w:lineRule="auto"/>
              <w:jc w:val="both"/>
              <w:rPr>
                <w:rFonts w:ascii="Arial" w:eastAsia="Times New Roman" w:hAnsi="Arial" w:cs="Arial"/>
                <w:color w:val="000000"/>
                <w:sz w:val="18"/>
                <w:szCs w:val="18"/>
                <w:lang w:eastAsia="pl-PL"/>
              </w:rPr>
            </w:pPr>
          </w:p>
          <w:p w14:paraId="0B3905FD" w14:textId="51290C90" w:rsidR="001E0C56" w:rsidRPr="001077A9" w:rsidRDefault="001E0C56"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1E0C56" w:rsidRPr="001077A9" w14:paraId="29808762"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217C7213" w14:textId="3C8B5608"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36</w:t>
            </w:r>
          </w:p>
        </w:tc>
        <w:tc>
          <w:tcPr>
            <w:tcW w:w="4394" w:type="dxa"/>
            <w:tcBorders>
              <w:top w:val="single" w:sz="4" w:space="0" w:color="auto"/>
              <w:left w:val="single" w:sz="4" w:space="0" w:color="auto"/>
              <w:right w:val="single" w:sz="4" w:space="0" w:color="auto"/>
            </w:tcBorders>
            <w:shd w:val="clear" w:color="auto" w:fill="auto"/>
            <w:noWrap/>
            <w:vAlign w:val="center"/>
          </w:tcPr>
          <w:p w14:paraId="3E30F4E1" w14:textId="4E7A0EF8"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Kryteria premiują projekty zakładające jako element projektu, działania z zakresu telemedycyny, w szczególności w zakresie współpracy szpitala lub AOS z POZ.</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F3B7E" w14:textId="7AC817D7" w:rsidR="001E0C56" w:rsidRPr="001077A9" w:rsidRDefault="001E0C56" w:rsidP="001077A9">
            <w:pPr>
              <w:spacing w:after="0" w:line="240" w:lineRule="auto"/>
              <w:jc w:val="center"/>
              <w:rPr>
                <w:rFonts w:ascii="Arial" w:hAnsi="Arial" w:cs="Arial"/>
                <w:bCs/>
                <w:sz w:val="18"/>
                <w:szCs w:val="18"/>
              </w:rPr>
            </w:pPr>
            <w:r w:rsidRPr="001077A9">
              <w:rPr>
                <w:rFonts w:ascii="Arial" w:eastAsia="Times New Roman" w:hAnsi="Arial" w:cs="Arial"/>
                <w:bCs/>
                <w:color w:val="000000"/>
                <w:sz w:val="18"/>
                <w:szCs w:val="18"/>
                <w:lang w:eastAsia="pl-PL"/>
              </w:rPr>
              <w:t>Wykorzystywanie rozwiązań z zakresu telemedycyny</w:t>
            </w:r>
            <w:r w:rsidRPr="001077A9">
              <w:rPr>
                <w:rFonts w:ascii="Arial" w:eastAsia="Times New Roman" w:hAnsi="Arial" w:cs="Arial"/>
                <w:sz w:val="18"/>
                <w:szCs w:val="18"/>
                <w:vertAlign w:val="superscript"/>
                <w:lang w:eastAsia="pl-PL" w:bidi="pl-PL"/>
              </w:rPr>
              <w:footnoteReference w:id="57"/>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FBF5F" w14:textId="77777777" w:rsidR="00817D9D" w:rsidRPr="001077A9" w:rsidRDefault="00817D9D"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6A0A5638" w14:textId="09DDCAF5"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w:t>
            </w:r>
            <w:r w:rsidR="00817D9D" w:rsidRPr="001077A9">
              <w:rPr>
                <w:rFonts w:ascii="Arial" w:eastAsia="Times New Roman" w:hAnsi="Arial" w:cs="Arial"/>
                <w:color w:val="000000"/>
                <w:sz w:val="18"/>
                <w:szCs w:val="18"/>
                <w:lang w:eastAsia="pl-PL"/>
              </w:rPr>
              <w:t>6</w:t>
            </w:r>
            <w:r w:rsidRPr="001077A9">
              <w:rPr>
                <w:rFonts w:ascii="Arial" w:eastAsia="Times New Roman" w:hAnsi="Arial" w:cs="Arial"/>
                <w:color w:val="000000"/>
                <w:sz w:val="18"/>
                <w:szCs w:val="18"/>
                <w:lang w:eastAsia="pl-PL"/>
              </w:rPr>
              <w:t>)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1F4669EE" w14:textId="7B4DFF02" w:rsidR="001E0C56" w:rsidRPr="001077A9" w:rsidRDefault="001E0C56"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Wnioskodawca udziela lub będzie udzielał najpóźniej po zrealizowaniu projektu świadczeń zdrowotnych przy użyciu narzędzi telemedycznych</w:t>
            </w:r>
            <w:r w:rsidRPr="001077A9">
              <w:rPr>
                <w:rFonts w:ascii="Arial" w:eastAsia="Times New Roman" w:hAnsi="Arial" w:cs="Arial"/>
                <w:color w:val="000000"/>
                <w:sz w:val="18"/>
                <w:szCs w:val="18"/>
                <w:vertAlign w:val="superscript"/>
                <w:lang w:eastAsia="pl-PL"/>
              </w:rPr>
              <w:footnoteReference w:id="58"/>
            </w:r>
            <w:r w:rsidRPr="001077A9">
              <w:rPr>
                <w:rFonts w:ascii="Arial" w:eastAsia="Times New Roman" w:hAnsi="Arial" w:cs="Arial"/>
                <w:color w:val="000000"/>
                <w:sz w:val="18"/>
                <w:szCs w:val="18"/>
                <w:lang w:eastAsia="pl-PL"/>
              </w:rPr>
              <w:t xml:space="preserve"> w ramach oddziałów lub jednostek organizacyjnych szpitala objętych zakresem projektu w celu poprawy jakości i trafności wdrażanych metod leczenia.</w:t>
            </w:r>
          </w:p>
          <w:p w14:paraId="6B5A8D33" w14:textId="77777777" w:rsidR="001E0C56" w:rsidRPr="001077A9" w:rsidRDefault="001E0C56" w:rsidP="001077A9">
            <w:pPr>
              <w:widowControl w:val="0"/>
              <w:spacing w:after="0" w:line="240" w:lineRule="auto"/>
              <w:jc w:val="both"/>
              <w:rPr>
                <w:rFonts w:ascii="Arial" w:eastAsia="Times New Roman" w:hAnsi="Arial" w:cs="Arial"/>
                <w:color w:val="000000"/>
                <w:sz w:val="18"/>
                <w:szCs w:val="18"/>
                <w:lang w:eastAsia="pl-PL"/>
              </w:rPr>
            </w:pPr>
          </w:p>
          <w:p w14:paraId="299A8F84" w14:textId="0BE7D125" w:rsidR="001E0C56" w:rsidRPr="001077A9" w:rsidRDefault="001E0C56"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FA442F" w:rsidRPr="001077A9" w14:paraId="3F26A04F"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220619C" w14:textId="17354FF5" w:rsidR="00FA442F"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37</w:t>
            </w:r>
          </w:p>
        </w:tc>
        <w:tc>
          <w:tcPr>
            <w:tcW w:w="4394" w:type="dxa"/>
            <w:tcBorders>
              <w:top w:val="single" w:sz="4" w:space="0" w:color="auto"/>
              <w:left w:val="single" w:sz="4" w:space="0" w:color="auto"/>
              <w:right w:val="single" w:sz="4" w:space="0" w:color="auto"/>
            </w:tcBorders>
            <w:shd w:val="clear" w:color="auto" w:fill="auto"/>
            <w:noWrap/>
            <w:vAlign w:val="center"/>
          </w:tcPr>
          <w:p w14:paraId="2F4D50C6" w14:textId="47E0DCE7" w:rsidR="00FA442F" w:rsidRPr="001077A9" w:rsidRDefault="00FA442F" w:rsidP="001077A9">
            <w:pPr>
              <w:spacing w:after="120" w:line="240" w:lineRule="auto"/>
              <w:jc w:val="both"/>
              <w:rPr>
                <w:rFonts w:ascii="Arial" w:hAnsi="Arial" w:cs="Arial"/>
                <w:sz w:val="18"/>
                <w:szCs w:val="18"/>
              </w:rPr>
            </w:pPr>
            <w:r w:rsidRPr="001077A9">
              <w:rPr>
                <w:rFonts w:ascii="Arial" w:hAnsi="Arial" w:cs="Arial"/>
                <w:color w:val="000000"/>
                <w:sz w:val="18"/>
                <w:szCs w:val="18"/>
              </w:rPr>
              <w:t xml:space="preserve">Kryteria dotyczące projektów w zakresie kardiologii premiują projekty, które </w:t>
            </w:r>
            <w:r w:rsidRPr="001077A9">
              <w:rPr>
                <w:rFonts w:ascii="Arial" w:eastAsia="Times New Roman" w:hAnsi="Arial" w:cs="Arial"/>
                <w:sz w:val="18"/>
                <w:szCs w:val="18"/>
                <w:lang w:eastAsia="pl-PL"/>
              </w:rPr>
              <w:t>zakładają</w:t>
            </w:r>
            <w:r w:rsidRPr="001077A9">
              <w:rPr>
                <w:rFonts w:ascii="Arial" w:hAnsi="Arial" w:cs="Arial"/>
                <w:sz w:val="18"/>
                <w:szCs w:val="18"/>
              </w:rPr>
              <w:t xml:space="preserve"> wsparcie w zakresie zwiększenia dostępu do rehabilitacji kardiologicznej</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09120" w14:textId="47943748" w:rsidR="00FA442F" w:rsidRPr="001077A9" w:rsidRDefault="00FA442F" w:rsidP="001077A9">
            <w:pPr>
              <w:spacing w:after="0" w:line="240" w:lineRule="auto"/>
              <w:jc w:val="center"/>
              <w:rPr>
                <w:rFonts w:ascii="Arial" w:hAnsi="Arial" w:cs="Arial"/>
                <w:bCs/>
                <w:color w:val="000000"/>
                <w:sz w:val="18"/>
                <w:szCs w:val="18"/>
              </w:rPr>
            </w:pPr>
            <w:r w:rsidRPr="001077A9">
              <w:rPr>
                <w:rFonts w:ascii="Arial" w:eastAsia="Calibri" w:hAnsi="Arial" w:cs="Arial"/>
                <w:bCs/>
                <w:sz w:val="18"/>
                <w:szCs w:val="18"/>
              </w:rPr>
              <w:t>Rehabilitacja kardiologiczna</w:t>
            </w:r>
            <w:r w:rsidRPr="001077A9">
              <w:rPr>
                <w:rFonts w:ascii="Arial" w:eastAsia="Calibri" w:hAnsi="Arial" w:cs="Arial"/>
                <w:bCs/>
                <w:sz w:val="18"/>
                <w:szCs w:val="18"/>
                <w:vertAlign w:val="superscript"/>
              </w:rPr>
              <w:footnoteReference w:id="59"/>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5B0BD" w14:textId="77777777" w:rsidR="00BC69C5" w:rsidRPr="001077A9" w:rsidRDefault="00BC69C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306C5743" w14:textId="61938057" w:rsidR="00FA442F" w:rsidRPr="001077A9" w:rsidRDefault="00FA442F"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17)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570A9FDF" w14:textId="77777777" w:rsidR="00FA442F" w:rsidRPr="001077A9" w:rsidRDefault="00FA442F" w:rsidP="001077A9">
            <w:pPr>
              <w:autoSpaceDE w:val="0"/>
              <w:autoSpaceDN w:val="0"/>
              <w:adjustRightInd w:val="0"/>
              <w:spacing w:after="0" w:line="240" w:lineRule="auto"/>
              <w:jc w:val="both"/>
              <w:rPr>
                <w:rFonts w:ascii="Arial" w:eastAsia="Calibri" w:hAnsi="Arial" w:cs="Arial"/>
                <w:color w:val="000000"/>
                <w:sz w:val="18"/>
                <w:szCs w:val="18"/>
              </w:rPr>
            </w:pPr>
            <w:r w:rsidRPr="001077A9">
              <w:rPr>
                <w:rFonts w:ascii="Arial" w:eastAsia="Calibri" w:hAnsi="Arial" w:cs="Arial"/>
                <w:color w:val="000000"/>
                <w:sz w:val="18"/>
                <w:szCs w:val="18"/>
              </w:rPr>
              <w:t>Działania przewidziane w projekcie obejmują prace modernizacyjne i doposażenie oddziału rehabilitacji kardiologicznej.</w:t>
            </w:r>
          </w:p>
          <w:p w14:paraId="4DA42260" w14:textId="77777777" w:rsidR="00FA442F" w:rsidRPr="001077A9" w:rsidRDefault="00FA442F" w:rsidP="001077A9">
            <w:pPr>
              <w:autoSpaceDE w:val="0"/>
              <w:autoSpaceDN w:val="0"/>
              <w:adjustRightInd w:val="0"/>
              <w:spacing w:after="0" w:line="240" w:lineRule="auto"/>
              <w:rPr>
                <w:rFonts w:ascii="Arial" w:eastAsia="Calibri" w:hAnsi="Arial" w:cs="Arial"/>
                <w:color w:val="000000"/>
                <w:sz w:val="18"/>
                <w:szCs w:val="18"/>
              </w:rPr>
            </w:pPr>
          </w:p>
          <w:p w14:paraId="475C68A0" w14:textId="2CC79A16" w:rsidR="00FA442F" w:rsidRPr="001077A9" w:rsidRDefault="00FA442F" w:rsidP="001077A9">
            <w:pPr>
              <w:spacing w:line="240" w:lineRule="auto"/>
              <w:jc w:val="both"/>
              <w:rPr>
                <w:rFonts w:ascii="Arial" w:hAnsi="Arial" w:cs="Arial"/>
                <w:color w:val="000000"/>
                <w:sz w:val="18"/>
                <w:szCs w:val="18"/>
              </w:rPr>
            </w:pPr>
            <w:r w:rsidRPr="001077A9">
              <w:rPr>
                <w:rFonts w:ascii="Arial" w:eastAsia="Calibri" w:hAnsi="Arial" w:cs="Arial"/>
                <w:color w:val="000000"/>
                <w:sz w:val="18"/>
                <w:szCs w:val="18"/>
              </w:rPr>
              <w:t>Istnieje możliwość poprawy/uzupełnienia projektu w zakresie niniejszego kryterium na etapie oceny spełnienia kryteriów wyboru (zgodnie z art. 45 ust 3 ustawy wdrożeniowej).</w:t>
            </w:r>
          </w:p>
        </w:tc>
      </w:tr>
      <w:tr w:rsidR="00BC69C5" w:rsidRPr="001077A9" w14:paraId="27D27F94"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BFB2AEF" w14:textId="59586E32" w:rsidR="00BC69C5"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38</w:t>
            </w:r>
          </w:p>
        </w:tc>
        <w:tc>
          <w:tcPr>
            <w:tcW w:w="4394" w:type="dxa"/>
            <w:tcBorders>
              <w:top w:val="single" w:sz="4" w:space="0" w:color="auto"/>
              <w:left w:val="single" w:sz="4" w:space="0" w:color="auto"/>
              <w:right w:val="single" w:sz="4" w:space="0" w:color="auto"/>
            </w:tcBorders>
            <w:shd w:val="clear" w:color="auto" w:fill="auto"/>
            <w:noWrap/>
            <w:vAlign w:val="center"/>
          </w:tcPr>
          <w:p w14:paraId="145B2BBA" w14:textId="77777777" w:rsidR="00BC69C5" w:rsidRPr="001077A9" w:rsidRDefault="00BC69C5" w:rsidP="001077A9">
            <w:pPr>
              <w:spacing w:after="120" w:line="240" w:lineRule="auto"/>
              <w:jc w:val="both"/>
              <w:rPr>
                <w:rFonts w:ascii="Arial" w:hAnsi="Arial" w:cs="Arial"/>
                <w:sz w:val="18"/>
                <w:szCs w:val="18"/>
              </w:rPr>
            </w:pPr>
          </w:p>
          <w:p w14:paraId="797EF55E" w14:textId="77777777" w:rsidR="00BC69C5" w:rsidRPr="001077A9" w:rsidRDefault="00BC69C5" w:rsidP="001077A9">
            <w:pPr>
              <w:spacing w:after="120" w:line="240" w:lineRule="auto"/>
              <w:jc w:val="both"/>
              <w:rPr>
                <w:rFonts w:ascii="Arial" w:hAnsi="Arial" w:cs="Arial"/>
                <w:sz w:val="18"/>
                <w:szCs w:val="18"/>
              </w:rPr>
            </w:pPr>
            <w:r w:rsidRPr="001077A9">
              <w:rPr>
                <w:rFonts w:ascii="Arial" w:hAnsi="Arial" w:cs="Arial"/>
                <w:color w:val="000000"/>
                <w:sz w:val="18"/>
                <w:szCs w:val="18"/>
              </w:rPr>
              <w:t xml:space="preserve">Kryteria dotyczące projektów w zakresie kardiologii premiują projekty realizowane przez podmioty, które zapewniają </w:t>
            </w:r>
            <w:r w:rsidRPr="001077A9">
              <w:rPr>
                <w:rFonts w:ascii="Arial" w:eastAsia="Times New Roman" w:hAnsi="Arial" w:cs="Arial"/>
                <w:sz w:val="18"/>
                <w:szCs w:val="18"/>
                <w:lang w:eastAsia="pl-PL"/>
              </w:rPr>
              <w:t>lub będą zapewniać najpóźniej w kolejnym okresie kontraktowania świadczeń opieki zdrowotnej po zakończeniu realizacji projektu, kompleksową opiekę kardiologiczną rozumianą jako udzielanie świadczeń finansowanych ze środków publicznych w ramach posiadanego:</w:t>
            </w:r>
          </w:p>
          <w:p w14:paraId="16981E06" w14:textId="77777777" w:rsidR="00BC69C5" w:rsidRPr="001077A9" w:rsidRDefault="00BC69C5" w:rsidP="001077A9">
            <w:pPr>
              <w:pStyle w:val="Akapitzlist"/>
              <w:numPr>
                <w:ilvl w:val="0"/>
                <w:numId w:val="20"/>
              </w:numPr>
              <w:spacing w:after="120" w:line="240" w:lineRule="auto"/>
              <w:ind w:left="639" w:hanging="567"/>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oddziału rehabilitacji kardiologicznej/ oddziału dziennego rehabilitacji kardiologicznej, lub</w:t>
            </w:r>
          </w:p>
          <w:p w14:paraId="64C47DDB" w14:textId="77777777" w:rsidR="00BC69C5" w:rsidRPr="001077A9" w:rsidRDefault="00BC69C5" w:rsidP="001077A9">
            <w:pPr>
              <w:pStyle w:val="Akapitzlist"/>
              <w:numPr>
                <w:ilvl w:val="0"/>
                <w:numId w:val="20"/>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pracowni elektrofizjologii wykonującej leczenie zaburzeń rytmu, lub </w:t>
            </w:r>
          </w:p>
          <w:p w14:paraId="611D24CE" w14:textId="77777777" w:rsidR="00BC69C5" w:rsidRPr="001077A9" w:rsidRDefault="00BC69C5" w:rsidP="001077A9">
            <w:pPr>
              <w:pStyle w:val="Akapitzlist"/>
              <w:numPr>
                <w:ilvl w:val="0"/>
                <w:numId w:val="20"/>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oddziału kardiochirurgii, gdzie wykonywane są wysokospecjalistyczne świadczenia opieki zdrowotnej w co najmniej 2 zakresach spośród zakresów wymienionych </w:t>
            </w:r>
            <w:r w:rsidRPr="001077A9">
              <w:rPr>
                <w:rFonts w:ascii="Arial" w:eastAsia="Times New Roman" w:hAnsi="Arial" w:cs="Arial"/>
                <w:sz w:val="18"/>
                <w:szCs w:val="18"/>
                <w:lang w:eastAsia="pl-PL"/>
              </w:rPr>
              <w:br/>
              <w:t xml:space="preserve">w  lp. 7 – 13 załącznika do rozporządzenia Ministra Zdrowia z dnia 12 listopada 2015 r. w sprawie świadczeń gwarantowanych z zakresu świadczeń wysokospecjalistycznych oraz warunków ich realizacji (Dz. U. poz. 1958, z </w:t>
            </w:r>
            <w:proofErr w:type="spellStart"/>
            <w:r w:rsidRPr="001077A9">
              <w:rPr>
                <w:rFonts w:ascii="Arial" w:eastAsia="Times New Roman" w:hAnsi="Arial" w:cs="Arial"/>
                <w:sz w:val="18"/>
                <w:szCs w:val="18"/>
                <w:lang w:eastAsia="pl-PL"/>
              </w:rPr>
              <w:t>późn</w:t>
            </w:r>
            <w:proofErr w:type="spellEnd"/>
            <w:r w:rsidRPr="001077A9">
              <w:rPr>
                <w:rFonts w:ascii="Arial" w:eastAsia="Times New Roman" w:hAnsi="Arial" w:cs="Arial"/>
                <w:sz w:val="18"/>
                <w:szCs w:val="18"/>
                <w:lang w:eastAsia="pl-PL"/>
              </w:rPr>
              <w:t>. zm.).</w:t>
            </w:r>
          </w:p>
          <w:p w14:paraId="3DAAC16E" w14:textId="23F2D815" w:rsidR="00BC69C5" w:rsidRPr="001077A9" w:rsidRDefault="00BC69C5" w:rsidP="00305C7B">
            <w:pPr>
              <w:pStyle w:val="Zwykytekst"/>
              <w:spacing w:after="120"/>
              <w:jc w:val="both"/>
              <w:rPr>
                <w:rFonts w:ascii="Arial" w:hAnsi="Arial" w:cs="Arial"/>
                <w:sz w:val="18"/>
                <w:szCs w:val="18"/>
              </w:rPr>
            </w:pPr>
            <w:r w:rsidRPr="001077A9">
              <w:rPr>
                <w:rFonts w:ascii="Arial" w:hAnsi="Arial" w:cs="Arial"/>
                <w:sz w:val="18"/>
                <w:szCs w:val="18"/>
              </w:rPr>
              <w:t>Punkty przyznawane są odrębnie za spełnienie każdego z ww. warunków.</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CB720D" w14:textId="727368D8" w:rsidR="00BC69C5" w:rsidRPr="001077A9" w:rsidRDefault="00BC69C5" w:rsidP="001077A9">
            <w:pPr>
              <w:spacing w:after="0" w:line="240" w:lineRule="auto"/>
              <w:jc w:val="center"/>
              <w:rPr>
                <w:rFonts w:ascii="Arial" w:hAnsi="Arial" w:cs="Arial"/>
                <w:bCs/>
                <w:color w:val="000000"/>
                <w:sz w:val="18"/>
                <w:szCs w:val="18"/>
              </w:rPr>
            </w:pPr>
            <w:r w:rsidRPr="001077A9">
              <w:rPr>
                <w:rFonts w:ascii="Arial" w:eastAsia="Calibri" w:hAnsi="Arial" w:cs="Arial"/>
                <w:bCs/>
                <w:sz w:val="18"/>
                <w:szCs w:val="18"/>
              </w:rPr>
              <w:t>Kompleksowość udzielania świadczeń kardiologicznych</w:t>
            </w:r>
            <w:r w:rsidRPr="001077A9">
              <w:rPr>
                <w:rFonts w:ascii="Arial" w:eastAsia="Calibri" w:hAnsi="Arial" w:cs="Arial"/>
                <w:bCs/>
                <w:sz w:val="18"/>
                <w:szCs w:val="18"/>
                <w:vertAlign w:val="superscript"/>
              </w:rPr>
              <w:footnoteReference w:id="60"/>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A2EDB" w14:textId="77777777" w:rsidR="00BC69C5" w:rsidRPr="001077A9" w:rsidRDefault="00BC69C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9E33570" w14:textId="1D70F06C" w:rsidR="00BC69C5" w:rsidRPr="001077A9" w:rsidRDefault="00BC69C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18) - kryterium premiujące - 3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67D7AA0" w14:textId="77777777" w:rsidR="00BC69C5" w:rsidRPr="001077A9" w:rsidRDefault="00BC69C5" w:rsidP="001077A9">
            <w:pPr>
              <w:autoSpaceDE w:val="0"/>
              <w:autoSpaceDN w:val="0"/>
              <w:adjustRightInd w:val="0"/>
              <w:spacing w:after="0" w:line="240" w:lineRule="auto"/>
              <w:jc w:val="both"/>
              <w:rPr>
                <w:rFonts w:ascii="Arial" w:eastAsia="Calibri" w:hAnsi="Arial" w:cs="Arial"/>
                <w:color w:val="000000"/>
                <w:sz w:val="18"/>
                <w:szCs w:val="18"/>
              </w:rPr>
            </w:pPr>
            <w:r w:rsidRPr="001077A9">
              <w:rPr>
                <w:rFonts w:ascii="Arial" w:eastAsia="Calibri" w:hAnsi="Arial" w:cs="Arial"/>
                <w:color w:val="000000"/>
                <w:sz w:val="18"/>
                <w:szCs w:val="18"/>
              </w:rPr>
              <w:t xml:space="preserve">Podmiot leczniczy zapewnia lub będzie zapewniać najpóźniej w kolejnym okresie kontraktowania świadczeń opieki zdrowotnej po zakończeniu realizacji projektu, kompleksową opiekę kardiologiczną rozumianą jako udzielanie świadczeń finansowanych ze środków publicznych w ramach posiadanego: </w:t>
            </w:r>
          </w:p>
          <w:p w14:paraId="06D618C8" w14:textId="77777777" w:rsidR="00BC69C5" w:rsidRPr="001077A9" w:rsidRDefault="00BC69C5" w:rsidP="001077A9">
            <w:pPr>
              <w:autoSpaceDE w:val="0"/>
              <w:autoSpaceDN w:val="0"/>
              <w:adjustRightInd w:val="0"/>
              <w:spacing w:after="0" w:line="240" w:lineRule="auto"/>
              <w:rPr>
                <w:rFonts w:ascii="Arial" w:eastAsia="Calibri" w:hAnsi="Arial" w:cs="Arial"/>
                <w:color w:val="000000"/>
                <w:sz w:val="18"/>
                <w:szCs w:val="18"/>
              </w:rPr>
            </w:pPr>
            <w:r w:rsidRPr="001077A9">
              <w:rPr>
                <w:rFonts w:ascii="Arial" w:eastAsia="Calibri" w:hAnsi="Arial" w:cs="Arial"/>
                <w:color w:val="000000"/>
                <w:sz w:val="18"/>
                <w:szCs w:val="18"/>
              </w:rPr>
              <w:t xml:space="preserve">- oddziału rehabilitacji kardiologicznej/oddziału dziennego rehabilitacji kardiologicznej, lub </w:t>
            </w:r>
          </w:p>
          <w:p w14:paraId="5E815D2A" w14:textId="77777777" w:rsidR="00BC69C5" w:rsidRPr="001077A9" w:rsidRDefault="00BC69C5" w:rsidP="001077A9">
            <w:pPr>
              <w:autoSpaceDE w:val="0"/>
              <w:autoSpaceDN w:val="0"/>
              <w:adjustRightInd w:val="0"/>
              <w:spacing w:after="0" w:line="240" w:lineRule="auto"/>
              <w:rPr>
                <w:rFonts w:ascii="Arial" w:eastAsia="Calibri" w:hAnsi="Arial" w:cs="Arial"/>
                <w:color w:val="000000"/>
                <w:sz w:val="18"/>
                <w:szCs w:val="18"/>
              </w:rPr>
            </w:pPr>
            <w:r w:rsidRPr="001077A9">
              <w:rPr>
                <w:rFonts w:ascii="Arial" w:eastAsia="Calibri" w:hAnsi="Arial" w:cs="Arial"/>
                <w:color w:val="000000"/>
                <w:sz w:val="18"/>
                <w:szCs w:val="18"/>
              </w:rPr>
              <w:t xml:space="preserve">- pracowni elektrofizjologii wykonującej leczenie zaburzeń rytmu, lub </w:t>
            </w:r>
          </w:p>
          <w:p w14:paraId="23DFEA0E" w14:textId="77777777" w:rsidR="00BC69C5" w:rsidRPr="001077A9" w:rsidRDefault="00BC69C5" w:rsidP="001077A9">
            <w:pPr>
              <w:autoSpaceDE w:val="0"/>
              <w:autoSpaceDN w:val="0"/>
              <w:adjustRightInd w:val="0"/>
              <w:spacing w:after="0" w:line="240" w:lineRule="auto"/>
              <w:rPr>
                <w:rFonts w:ascii="Arial" w:eastAsia="Calibri" w:hAnsi="Arial" w:cs="Arial"/>
                <w:color w:val="000000"/>
                <w:sz w:val="18"/>
                <w:szCs w:val="18"/>
              </w:rPr>
            </w:pPr>
            <w:r w:rsidRPr="001077A9">
              <w:rPr>
                <w:rFonts w:ascii="Arial" w:eastAsia="Calibri" w:hAnsi="Arial" w:cs="Arial"/>
                <w:color w:val="000000"/>
                <w:sz w:val="18"/>
                <w:szCs w:val="18"/>
              </w:rPr>
              <w:t xml:space="preserve">- oddziału kardiochirurgii, gdzie wykonywane są wysokospecjalistyczne świadczenia opieki zdrowotnej w co najmniej 2 zakresach spośród zakresów wymienionych w lp. 7-13 załącznika do rozporządzenia Ministra Zdrowia z dnia 12 listopada 2015 r. w sprawie świadczeń gwarantowanych z zakresu świadczeń wysokospecjalistycznych oraz warunków ich realizacji (Dz. U. z 2015 r. poz. 1958). </w:t>
            </w:r>
          </w:p>
          <w:p w14:paraId="6022CDBC" w14:textId="77777777" w:rsidR="00BC69C5" w:rsidRPr="001077A9" w:rsidRDefault="00BC69C5" w:rsidP="001077A9">
            <w:pPr>
              <w:spacing w:line="240" w:lineRule="auto"/>
              <w:rPr>
                <w:rFonts w:ascii="Arial" w:eastAsia="Calibri" w:hAnsi="Arial" w:cs="Arial"/>
                <w:sz w:val="18"/>
                <w:szCs w:val="18"/>
              </w:rPr>
            </w:pPr>
          </w:p>
          <w:p w14:paraId="323B9D68" w14:textId="77777777" w:rsidR="00BC69C5" w:rsidRPr="001077A9" w:rsidRDefault="00BC69C5" w:rsidP="00202676">
            <w:pPr>
              <w:spacing w:line="240" w:lineRule="auto"/>
              <w:jc w:val="both"/>
              <w:rPr>
                <w:rFonts w:ascii="Arial" w:eastAsia="Calibri" w:hAnsi="Arial" w:cs="Arial"/>
                <w:sz w:val="18"/>
                <w:szCs w:val="18"/>
              </w:rPr>
            </w:pPr>
            <w:r w:rsidRPr="001077A9">
              <w:rPr>
                <w:rFonts w:ascii="Arial" w:eastAsia="Calibri" w:hAnsi="Arial" w:cs="Arial"/>
                <w:sz w:val="18"/>
                <w:szCs w:val="18"/>
              </w:rPr>
              <w:t xml:space="preserve">Istnieje możliwość poprawy/uzupełnienia projektu w zakresie niniejszego kryterium na etapie oceny spełnienia kryteriów wyboru (zgodnie z art. 45 ust 3 ustawy wdrożeniowej). </w:t>
            </w:r>
          </w:p>
          <w:p w14:paraId="2C85E5ED" w14:textId="77777777" w:rsidR="00BC69C5" w:rsidRPr="001077A9" w:rsidRDefault="00BC69C5" w:rsidP="001077A9">
            <w:pPr>
              <w:spacing w:line="240" w:lineRule="auto"/>
              <w:jc w:val="both"/>
              <w:rPr>
                <w:rFonts w:ascii="Arial" w:hAnsi="Arial" w:cs="Arial"/>
                <w:color w:val="000000"/>
                <w:sz w:val="18"/>
                <w:szCs w:val="18"/>
              </w:rPr>
            </w:pPr>
          </w:p>
        </w:tc>
      </w:tr>
      <w:tr w:rsidR="00C54F04" w:rsidRPr="001077A9" w14:paraId="60B94BF5"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ADE7D9A" w14:textId="7A9DB195" w:rsidR="00C54F04"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39</w:t>
            </w:r>
          </w:p>
        </w:tc>
        <w:tc>
          <w:tcPr>
            <w:tcW w:w="4394" w:type="dxa"/>
            <w:tcBorders>
              <w:top w:val="single" w:sz="4" w:space="0" w:color="auto"/>
              <w:left w:val="single" w:sz="4" w:space="0" w:color="auto"/>
              <w:right w:val="single" w:sz="4" w:space="0" w:color="auto"/>
            </w:tcBorders>
            <w:shd w:val="clear" w:color="auto" w:fill="auto"/>
            <w:noWrap/>
            <w:vAlign w:val="center"/>
          </w:tcPr>
          <w:p w14:paraId="44856E16" w14:textId="1A26C231" w:rsidR="00C54F04" w:rsidRPr="001077A9" w:rsidRDefault="00C54F04" w:rsidP="001077A9">
            <w:pPr>
              <w:spacing w:after="120" w:line="240" w:lineRule="auto"/>
              <w:jc w:val="both"/>
              <w:rPr>
                <w:rFonts w:ascii="Arial" w:hAnsi="Arial" w:cs="Arial"/>
                <w:color w:val="000000"/>
                <w:sz w:val="18"/>
                <w:szCs w:val="18"/>
              </w:rPr>
            </w:pPr>
            <w:r w:rsidRPr="001077A9">
              <w:rPr>
                <w:rFonts w:ascii="Arial" w:hAnsi="Arial" w:cs="Arial"/>
                <w:color w:val="000000"/>
                <w:sz w:val="18"/>
                <w:szCs w:val="18"/>
              </w:rPr>
              <w:t>Kryteria dotyczące projektów w zakresie onkologii premiują projekty, przewidujące, że w wyniku ich realizacji nastąpi wzrost liczby radykalnych i oszczędzających zabiegów chirurgicznych wykonywanych w danym podmiocie leczniczym. Radykalne zabiegi chirurgiczne rozumiane są zgodnie z listą procedur wg klasyfikacji ICD9 zaklasyfikowanych jako zabiegi radykalne w wybranych grupach nowotworów zamieszczoną na platformie danych Baza Analiz Systemowych i Wdrożeniowych udostępnionej przez Ministerstwo Zdrowia.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D269F" w14:textId="36C9F9D1" w:rsidR="00C54F04" w:rsidRPr="001077A9" w:rsidRDefault="00C54F04" w:rsidP="001077A9">
            <w:pPr>
              <w:spacing w:after="0" w:line="240" w:lineRule="auto"/>
              <w:jc w:val="center"/>
              <w:rPr>
                <w:rFonts w:ascii="Arial" w:hAnsi="Arial" w:cs="Arial"/>
                <w:bCs/>
                <w:color w:val="000000"/>
                <w:sz w:val="18"/>
                <w:szCs w:val="18"/>
              </w:rPr>
            </w:pPr>
            <w:r w:rsidRPr="001077A9">
              <w:rPr>
                <w:rFonts w:ascii="Arial" w:eastAsia="Calibri" w:hAnsi="Arial" w:cs="Arial"/>
                <w:bCs/>
                <w:sz w:val="18"/>
                <w:szCs w:val="18"/>
              </w:rPr>
              <w:t>Radykalne i oszczędzające zabiegi chirurgiczne</w:t>
            </w:r>
            <w:r w:rsidRPr="001077A9">
              <w:rPr>
                <w:rFonts w:ascii="Arial" w:eastAsia="Calibri" w:hAnsi="Arial" w:cs="Arial"/>
                <w:bCs/>
                <w:sz w:val="18"/>
                <w:szCs w:val="18"/>
                <w:vertAlign w:val="superscript"/>
              </w:rPr>
              <w:footnoteReference w:id="61"/>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ADED3" w14:textId="77777777" w:rsidR="00E85BC8" w:rsidRPr="001077A9" w:rsidRDefault="00E85BC8"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381F796E" w14:textId="01CCB19E" w:rsidR="00C54F04" w:rsidRPr="001077A9" w:rsidRDefault="00E85BC8"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19)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112F7A6" w14:textId="77777777" w:rsidR="00E85BC8" w:rsidRPr="001077A9" w:rsidRDefault="00E85BC8" w:rsidP="001077A9">
            <w:pPr>
              <w:autoSpaceDE w:val="0"/>
              <w:autoSpaceDN w:val="0"/>
              <w:adjustRightInd w:val="0"/>
              <w:spacing w:after="0" w:line="240" w:lineRule="auto"/>
              <w:jc w:val="both"/>
              <w:rPr>
                <w:rFonts w:ascii="Arial" w:eastAsia="Calibri" w:hAnsi="Arial" w:cs="Arial"/>
                <w:sz w:val="18"/>
                <w:szCs w:val="18"/>
                <w:lang w:bidi="pl-PL"/>
              </w:rPr>
            </w:pPr>
            <w:r w:rsidRPr="001077A9">
              <w:rPr>
                <w:rFonts w:ascii="Arial" w:eastAsia="Calibri" w:hAnsi="Arial" w:cs="Arial"/>
                <w:color w:val="000000"/>
                <w:sz w:val="18"/>
                <w:szCs w:val="18"/>
              </w:rPr>
              <w:t>Projekt zakłada, że w wyniku jego realizacji nastąpi wzrost liczby radykalnych i oszczędzających zabiegów chirurgicznych</w:t>
            </w:r>
            <w:r w:rsidRPr="001077A9">
              <w:rPr>
                <w:rFonts w:ascii="Arial" w:eastAsia="Calibri" w:hAnsi="Arial" w:cs="Arial"/>
                <w:color w:val="000000"/>
                <w:sz w:val="18"/>
                <w:szCs w:val="18"/>
                <w:vertAlign w:val="superscript"/>
              </w:rPr>
              <w:footnoteReference w:id="62"/>
            </w:r>
            <w:r w:rsidRPr="001077A9">
              <w:rPr>
                <w:rFonts w:ascii="Arial" w:eastAsia="Calibri" w:hAnsi="Arial" w:cs="Arial"/>
                <w:color w:val="000000"/>
                <w:sz w:val="18"/>
                <w:szCs w:val="18"/>
              </w:rPr>
              <w:t xml:space="preserve"> wykonywanych przez podmiot leczniczy. </w:t>
            </w:r>
          </w:p>
          <w:p w14:paraId="02606662" w14:textId="77777777" w:rsidR="00E85BC8" w:rsidRPr="001077A9" w:rsidRDefault="00E85BC8" w:rsidP="001077A9">
            <w:pPr>
              <w:spacing w:line="240" w:lineRule="auto"/>
              <w:jc w:val="both"/>
              <w:rPr>
                <w:rFonts w:ascii="Arial" w:eastAsia="Calibri" w:hAnsi="Arial" w:cs="Arial"/>
                <w:sz w:val="18"/>
                <w:szCs w:val="18"/>
                <w:lang w:bidi="pl-PL"/>
              </w:rPr>
            </w:pPr>
          </w:p>
          <w:p w14:paraId="2A82385F" w14:textId="35AB2969" w:rsidR="00C54F04" w:rsidRPr="001077A9" w:rsidRDefault="00E85BC8" w:rsidP="001077A9">
            <w:pPr>
              <w:spacing w:line="240" w:lineRule="auto"/>
              <w:jc w:val="both"/>
              <w:rPr>
                <w:rFonts w:ascii="Arial" w:hAnsi="Arial" w:cs="Arial"/>
                <w:color w:val="000000"/>
                <w:sz w:val="18"/>
                <w:szCs w:val="18"/>
              </w:rPr>
            </w:pPr>
            <w:r w:rsidRPr="001077A9">
              <w:rPr>
                <w:rFonts w:ascii="Arial" w:eastAsia="Calibri" w:hAnsi="Arial" w:cs="Arial"/>
                <w:sz w:val="18"/>
                <w:szCs w:val="18"/>
                <w:lang w:bidi="pl-PL"/>
              </w:rPr>
              <w:t>Istnieje możliwość poprawy/uzupełnienia projektu w zakresie niniejszego kryterium na etapie oceny spełnienia kryteriów wyboru (zgodnie z art. 45 ust. 3 ustawy wdrożeniowej).</w:t>
            </w:r>
          </w:p>
        </w:tc>
      </w:tr>
      <w:tr w:rsidR="003B0020" w:rsidRPr="001077A9" w14:paraId="11C8CB6A"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6BD0058A" w14:textId="722F764D" w:rsidR="003B0020"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40</w:t>
            </w:r>
          </w:p>
        </w:tc>
        <w:tc>
          <w:tcPr>
            <w:tcW w:w="4394" w:type="dxa"/>
            <w:tcBorders>
              <w:top w:val="single" w:sz="4" w:space="0" w:color="auto"/>
              <w:left w:val="single" w:sz="4" w:space="0" w:color="auto"/>
              <w:right w:val="single" w:sz="4" w:space="0" w:color="auto"/>
            </w:tcBorders>
            <w:shd w:val="clear" w:color="auto" w:fill="auto"/>
            <w:noWrap/>
            <w:vAlign w:val="center"/>
          </w:tcPr>
          <w:p w14:paraId="4109388E" w14:textId="77777777" w:rsidR="003B0020" w:rsidRPr="001077A9" w:rsidRDefault="003B0020" w:rsidP="001077A9">
            <w:pPr>
              <w:spacing w:after="120" w:line="240" w:lineRule="auto"/>
              <w:jc w:val="both"/>
              <w:rPr>
                <w:rFonts w:ascii="Arial" w:hAnsi="Arial" w:cs="Arial"/>
                <w:color w:val="000000"/>
                <w:sz w:val="18"/>
                <w:szCs w:val="18"/>
              </w:rPr>
            </w:pPr>
            <w:r w:rsidRPr="001077A9">
              <w:rPr>
                <w:rFonts w:ascii="Arial" w:hAnsi="Arial" w:cs="Arial"/>
                <w:color w:val="000000"/>
                <w:sz w:val="18"/>
                <w:szCs w:val="18"/>
              </w:rPr>
              <w:t>Kryteria dotyczące projektów w zakresie onkologii premiują projekty zakładające realizację działań  przyczyniających się do:</w:t>
            </w:r>
          </w:p>
          <w:p w14:paraId="19CB693E" w14:textId="77777777" w:rsidR="003B0020" w:rsidRPr="001077A9" w:rsidRDefault="003B0020" w:rsidP="001077A9">
            <w:pPr>
              <w:pStyle w:val="Akapitzlist"/>
              <w:numPr>
                <w:ilvl w:val="0"/>
                <w:numId w:val="21"/>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zwiększenia wykrywalności tych nowotworów, dla których struktura stadiów jest najmniej korzystna w danym regionie, lub</w:t>
            </w:r>
          </w:p>
          <w:p w14:paraId="2B913835" w14:textId="77777777" w:rsidR="003B0020" w:rsidRPr="001077A9" w:rsidRDefault="003B0020" w:rsidP="001077A9">
            <w:pPr>
              <w:pStyle w:val="Akapitzlist"/>
              <w:numPr>
                <w:ilvl w:val="0"/>
                <w:numId w:val="21"/>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 zakresie chemioterapii – zwiększenia udziału świadczeń z ww. zakresu w trybie jednodniowym lub ambulatoryjnym, lub</w:t>
            </w:r>
          </w:p>
          <w:p w14:paraId="267168DC" w14:textId="5889A108" w:rsidR="003B0020" w:rsidRPr="001077A9" w:rsidRDefault="003B0020" w:rsidP="001077A9">
            <w:pPr>
              <w:pStyle w:val="Akapitzlist"/>
              <w:numPr>
                <w:ilvl w:val="0"/>
                <w:numId w:val="21"/>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wcześniejszego wykrywania nowotworów złośliwych, np. poprzez premiowanie projektów realizowanych w podmiotach leczniczych, które wdrażają programy profilaktyczne w powiatach, w których dane epidemiologiczne (np. standaryzowany współczynnik chorobowości) wynikające z mapy potrzeb zdrowotnych są najwyższe w danym województwie.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07EC9" w14:textId="7CAD3D4B" w:rsidR="003B0020" w:rsidRPr="001077A9" w:rsidRDefault="003B0020" w:rsidP="001077A9">
            <w:pPr>
              <w:spacing w:after="0" w:line="240" w:lineRule="auto"/>
              <w:jc w:val="center"/>
              <w:rPr>
                <w:rFonts w:ascii="Arial" w:hAnsi="Arial" w:cs="Arial"/>
                <w:bCs/>
                <w:color w:val="000000"/>
                <w:sz w:val="18"/>
                <w:szCs w:val="18"/>
              </w:rPr>
            </w:pPr>
            <w:r w:rsidRPr="001077A9">
              <w:rPr>
                <w:rFonts w:ascii="Arial" w:eastAsia="Calibri" w:hAnsi="Arial" w:cs="Arial"/>
                <w:sz w:val="18"/>
                <w:szCs w:val="18"/>
              </w:rPr>
              <w:t>Chemioterapia</w:t>
            </w:r>
            <w:r w:rsidRPr="001077A9">
              <w:rPr>
                <w:rFonts w:ascii="Arial" w:eastAsia="Calibri" w:hAnsi="Arial" w:cs="Arial"/>
                <w:bCs/>
                <w:sz w:val="18"/>
                <w:szCs w:val="18"/>
                <w:vertAlign w:val="superscript"/>
              </w:rPr>
              <w:footnoteReference w:id="63"/>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29244" w14:textId="77777777" w:rsidR="003B0020" w:rsidRPr="001077A9" w:rsidRDefault="003B0020"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49CCE12" w14:textId="16A233C4" w:rsidR="003B0020" w:rsidRPr="001077A9" w:rsidRDefault="003B0020"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20)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F9A54B4" w14:textId="26CB296F" w:rsidR="003B0020" w:rsidRPr="00305C7B" w:rsidRDefault="003B0020" w:rsidP="00305C7B">
            <w:pPr>
              <w:autoSpaceDE w:val="0"/>
              <w:autoSpaceDN w:val="0"/>
              <w:adjustRightInd w:val="0"/>
              <w:spacing w:after="0" w:line="240" w:lineRule="auto"/>
              <w:jc w:val="both"/>
              <w:rPr>
                <w:rFonts w:ascii="Arial" w:eastAsia="Calibri" w:hAnsi="Arial" w:cs="Arial"/>
                <w:color w:val="000000"/>
                <w:sz w:val="18"/>
                <w:szCs w:val="18"/>
              </w:rPr>
            </w:pPr>
            <w:r w:rsidRPr="001077A9">
              <w:rPr>
                <w:rFonts w:ascii="Arial" w:eastAsia="Calibri" w:hAnsi="Arial" w:cs="Arial"/>
                <w:color w:val="000000"/>
                <w:sz w:val="18"/>
                <w:szCs w:val="18"/>
              </w:rPr>
              <w:t xml:space="preserve">Podmiot leczniczy zakłada zwiększenie udziału świadczeń z zakresu chemioterapii w trybie jednodniowym lub ambulatoryjnym. </w:t>
            </w:r>
          </w:p>
          <w:p w14:paraId="4E9A5557" w14:textId="6EB060F8" w:rsidR="003B0020" w:rsidRPr="001077A9" w:rsidRDefault="003B0020" w:rsidP="001077A9">
            <w:pPr>
              <w:spacing w:line="240" w:lineRule="auto"/>
              <w:jc w:val="both"/>
              <w:rPr>
                <w:rFonts w:ascii="Arial" w:hAnsi="Arial" w:cs="Arial"/>
                <w:color w:val="000000"/>
                <w:sz w:val="18"/>
                <w:szCs w:val="18"/>
              </w:rPr>
            </w:pPr>
            <w:r w:rsidRPr="001077A9">
              <w:rPr>
                <w:rFonts w:ascii="Arial" w:eastAsia="Calibri" w:hAnsi="Arial" w:cs="Arial"/>
                <w:sz w:val="18"/>
                <w:szCs w:val="18"/>
                <w:lang w:bidi="pl-PL"/>
              </w:rPr>
              <w:t>Istnieje możliwość poprawy/uzupełnienia projektu w zakresie niniejszego kryterium na etapie oceny spełnienia kryteriów wyboru (zgodnie z art. 45 ust. 3 ustawy wdrożeniowej).</w:t>
            </w:r>
          </w:p>
        </w:tc>
      </w:tr>
      <w:tr w:rsidR="00DF5909" w:rsidRPr="001077A9" w14:paraId="22AC4CEF"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33FE16AD" w14:textId="50AAD13D" w:rsidR="00DF5909"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41</w:t>
            </w:r>
          </w:p>
        </w:tc>
        <w:tc>
          <w:tcPr>
            <w:tcW w:w="4394" w:type="dxa"/>
            <w:tcBorders>
              <w:top w:val="single" w:sz="4" w:space="0" w:color="auto"/>
              <w:left w:val="single" w:sz="4" w:space="0" w:color="auto"/>
              <w:right w:val="single" w:sz="4" w:space="0" w:color="auto"/>
            </w:tcBorders>
            <w:shd w:val="clear" w:color="auto" w:fill="auto"/>
            <w:noWrap/>
            <w:vAlign w:val="center"/>
          </w:tcPr>
          <w:p w14:paraId="52DEC2AF" w14:textId="77777777" w:rsidR="00DF5909" w:rsidRPr="001077A9" w:rsidRDefault="00DF5909" w:rsidP="001077A9">
            <w:pPr>
              <w:spacing w:after="120" w:line="240" w:lineRule="auto"/>
              <w:jc w:val="both"/>
              <w:rPr>
                <w:rFonts w:ascii="Arial" w:hAnsi="Arial" w:cs="Arial"/>
                <w:color w:val="FF0000"/>
                <w:sz w:val="18"/>
                <w:szCs w:val="18"/>
              </w:rPr>
            </w:pPr>
          </w:p>
          <w:p w14:paraId="3EEFFA07" w14:textId="77777777" w:rsidR="00DF5909" w:rsidRPr="001077A9" w:rsidRDefault="00DF5909" w:rsidP="001077A9">
            <w:pPr>
              <w:spacing w:after="120" w:line="240" w:lineRule="auto"/>
              <w:jc w:val="both"/>
              <w:rPr>
                <w:rFonts w:ascii="Arial" w:hAnsi="Arial" w:cs="Arial"/>
                <w:sz w:val="18"/>
                <w:szCs w:val="18"/>
              </w:rPr>
            </w:pPr>
            <w:r w:rsidRPr="001077A9">
              <w:rPr>
                <w:rFonts w:ascii="Arial" w:hAnsi="Arial" w:cs="Arial"/>
                <w:color w:val="000000"/>
                <w:sz w:val="18"/>
                <w:szCs w:val="18"/>
              </w:rPr>
              <w:t xml:space="preserve">Kryteria dotyczące projektów w zakresie onkologii premiują projekty realizowane przez podmioty lecznicze, </w:t>
            </w:r>
            <w:r w:rsidRPr="001077A9">
              <w:rPr>
                <w:rFonts w:ascii="Arial" w:hAnsi="Arial" w:cs="Arial"/>
                <w:sz w:val="18"/>
                <w:szCs w:val="18"/>
              </w:rPr>
              <w:t>które</w:t>
            </w:r>
            <w:r w:rsidRPr="001077A9">
              <w:rPr>
                <w:rFonts w:ascii="Arial" w:eastAsia="Times New Roman" w:hAnsi="Arial" w:cs="Arial"/>
                <w:sz w:val="18"/>
                <w:szCs w:val="18"/>
                <w:lang w:eastAsia="pl-PL"/>
              </w:rPr>
              <w:t xml:space="preserve"> zapewniają lub będą zapewniać najpóźniej w kolejnym okresie kontraktowania świadczeń opieki zdrowotnej finansowanych ze środków publicznych po zakończeniu realizacji projektu, kompleksową opiekę onkologiczną, rozumianą jako: </w:t>
            </w:r>
          </w:p>
          <w:p w14:paraId="1757BB9B" w14:textId="77777777" w:rsidR="00DF5909" w:rsidRPr="001077A9" w:rsidRDefault="00DF5909" w:rsidP="001077A9">
            <w:pPr>
              <w:pStyle w:val="Akapitzlist"/>
              <w:numPr>
                <w:ilvl w:val="0"/>
                <w:numId w:val="23"/>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udzielanie świadczeń opieki zdrowotnej finansowanych ze środków publicznych, oprócz zakresów onkologicznych, tj. chirurgia onkologiczna, onkologia kliniczna, </w:t>
            </w:r>
            <w:r w:rsidRPr="001077A9">
              <w:rPr>
                <w:rFonts w:ascii="Arial" w:eastAsia="Times New Roman" w:hAnsi="Arial" w:cs="Arial"/>
                <w:sz w:val="18"/>
                <w:szCs w:val="18"/>
                <w:lang w:eastAsia="pl-PL"/>
              </w:rPr>
              <w:br/>
              <w:t>w minimum 2 innych zakresach w ramach lecznictwa szpitalnego i AOS o tym samym profilu, oraz</w:t>
            </w:r>
          </w:p>
          <w:p w14:paraId="35B8C73C" w14:textId="7DE964FD" w:rsidR="00DF5909" w:rsidRPr="001077A9" w:rsidRDefault="00DF5909" w:rsidP="001077A9">
            <w:pPr>
              <w:pStyle w:val="Akapitzlist"/>
              <w:numPr>
                <w:ilvl w:val="0"/>
                <w:numId w:val="23"/>
              </w:numPr>
              <w:spacing w:after="120" w:line="240" w:lineRule="auto"/>
              <w:contextualSpacing w:val="0"/>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udokumentowaną koordynację, w tym dostęp do świadczeń z zakresu chemioterapii, radioterapii onkologicznej i medycyny nuklearnej - w przypadku nowotworów leczonych z wykorzystaniem medycyny nuklearnej.</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02137" w14:textId="1C1C29B6" w:rsidR="00DF5909" w:rsidRPr="001077A9" w:rsidRDefault="00DF5909" w:rsidP="001077A9">
            <w:pPr>
              <w:spacing w:after="0" w:line="240" w:lineRule="auto"/>
              <w:jc w:val="center"/>
              <w:rPr>
                <w:rFonts w:ascii="Arial" w:hAnsi="Arial" w:cs="Arial"/>
                <w:bCs/>
                <w:color w:val="FF0000"/>
                <w:sz w:val="18"/>
                <w:szCs w:val="18"/>
              </w:rPr>
            </w:pPr>
            <w:r w:rsidRPr="001077A9">
              <w:rPr>
                <w:rFonts w:ascii="Arial" w:eastAsia="Calibri" w:hAnsi="Arial" w:cs="Arial"/>
                <w:sz w:val="18"/>
                <w:szCs w:val="18"/>
              </w:rPr>
              <w:t>Kompleksowość udzielanych świadczeń onkologicznych</w:t>
            </w:r>
            <w:r w:rsidRPr="001077A9">
              <w:rPr>
                <w:rFonts w:ascii="Arial" w:eastAsia="Calibri" w:hAnsi="Arial" w:cs="Arial"/>
                <w:bCs/>
                <w:sz w:val="18"/>
                <w:szCs w:val="18"/>
                <w:vertAlign w:val="superscript"/>
              </w:rPr>
              <w:footnoteReference w:id="64"/>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8241D" w14:textId="77777777" w:rsidR="00DF5909" w:rsidRPr="001077A9" w:rsidRDefault="00DF5909"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41C6FB58" w14:textId="3B131CB7" w:rsidR="00DF5909" w:rsidRPr="001077A9" w:rsidRDefault="00DF5909" w:rsidP="001077A9">
            <w:pPr>
              <w:spacing w:after="0" w:line="240" w:lineRule="auto"/>
              <w:jc w:val="center"/>
              <w:rPr>
                <w:rFonts w:ascii="Arial" w:eastAsia="Times New Roman" w:hAnsi="Arial" w:cs="Arial"/>
                <w:color w:val="FF0000"/>
                <w:sz w:val="18"/>
                <w:szCs w:val="18"/>
                <w:lang w:eastAsia="pl-PL"/>
              </w:rPr>
            </w:pPr>
            <w:r w:rsidRPr="001077A9">
              <w:rPr>
                <w:rFonts w:ascii="Arial" w:eastAsia="Times New Roman" w:hAnsi="Arial" w:cs="Arial"/>
                <w:color w:val="000000"/>
                <w:sz w:val="18"/>
                <w:szCs w:val="18"/>
                <w:lang w:eastAsia="pl-PL"/>
              </w:rPr>
              <w:t>(kryterium nr 21)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A9DEA36" w14:textId="77777777" w:rsidR="00DF5909" w:rsidRPr="00DF5909" w:rsidRDefault="00DF5909" w:rsidP="00305C7B">
            <w:pPr>
              <w:autoSpaceDE w:val="0"/>
              <w:autoSpaceDN w:val="0"/>
              <w:adjustRightInd w:val="0"/>
              <w:spacing w:after="0" w:line="240" w:lineRule="auto"/>
              <w:jc w:val="both"/>
              <w:rPr>
                <w:rFonts w:ascii="Arial" w:eastAsia="Calibri" w:hAnsi="Arial" w:cs="Arial"/>
                <w:color w:val="000000"/>
                <w:sz w:val="18"/>
                <w:szCs w:val="18"/>
              </w:rPr>
            </w:pPr>
            <w:r w:rsidRPr="00DF5909">
              <w:rPr>
                <w:rFonts w:ascii="Arial" w:eastAsia="Calibri" w:hAnsi="Arial" w:cs="Arial"/>
                <w:color w:val="000000"/>
                <w:sz w:val="18"/>
                <w:szCs w:val="18"/>
              </w:rPr>
              <w:t>Podmiot leczniczy zapewnia lub będzie zapewniać najpóźniej w kolejnym okresie kontraktowania świadczeń opieki zdrowotnej po zakończeniu realizacji projektu, kompleksową opiekę onkologiczną, rozumianą jako:</w:t>
            </w:r>
          </w:p>
          <w:p w14:paraId="272EFF99" w14:textId="77777777" w:rsidR="00DF5909" w:rsidRPr="00DF5909" w:rsidRDefault="00DF5909" w:rsidP="001077A9">
            <w:pPr>
              <w:autoSpaceDE w:val="0"/>
              <w:autoSpaceDN w:val="0"/>
              <w:adjustRightInd w:val="0"/>
              <w:spacing w:after="0" w:line="240" w:lineRule="auto"/>
              <w:jc w:val="both"/>
              <w:rPr>
                <w:rFonts w:ascii="Arial" w:eastAsia="Calibri" w:hAnsi="Arial" w:cs="Arial"/>
                <w:color w:val="000000"/>
                <w:sz w:val="18"/>
                <w:szCs w:val="18"/>
              </w:rPr>
            </w:pPr>
            <w:r w:rsidRPr="00DF5909">
              <w:rPr>
                <w:rFonts w:ascii="Arial" w:eastAsia="Calibri" w:hAnsi="Arial" w:cs="Arial"/>
                <w:color w:val="000000"/>
                <w:sz w:val="18"/>
                <w:szCs w:val="18"/>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51104C39" w14:textId="77777777" w:rsidR="00DF5909" w:rsidRPr="00DF5909" w:rsidRDefault="00DF5909" w:rsidP="001077A9">
            <w:pPr>
              <w:autoSpaceDE w:val="0"/>
              <w:autoSpaceDN w:val="0"/>
              <w:adjustRightInd w:val="0"/>
              <w:spacing w:after="0" w:line="240" w:lineRule="auto"/>
              <w:rPr>
                <w:rFonts w:ascii="Arial" w:eastAsia="Calibri" w:hAnsi="Arial" w:cs="Arial"/>
                <w:color w:val="000000"/>
                <w:sz w:val="18"/>
                <w:szCs w:val="18"/>
              </w:rPr>
            </w:pPr>
            <w:r w:rsidRPr="00DF5909">
              <w:rPr>
                <w:rFonts w:ascii="Arial" w:eastAsia="Calibri" w:hAnsi="Arial" w:cs="Arial"/>
                <w:color w:val="000000"/>
                <w:sz w:val="18"/>
                <w:szCs w:val="18"/>
              </w:rPr>
              <w:t>- udokumentowaną koordynację, w tym dostęp do świadczeń chemioterapii i radioterapii onkologicznej i medycyny nuklearnej - w przypadku nowotworów leczonych z wykorzystaniem medycyny nuklearnej.</w:t>
            </w:r>
          </w:p>
          <w:p w14:paraId="79491705" w14:textId="77777777" w:rsidR="00DF5909" w:rsidRPr="00DF5909" w:rsidRDefault="00DF5909" w:rsidP="001077A9">
            <w:pPr>
              <w:spacing w:line="240" w:lineRule="auto"/>
              <w:rPr>
                <w:rFonts w:ascii="Arial" w:eastAsia="Calibri" w:hAnsi="Arial" w:cs="Arial"/>
                <w:sz w:val="18"/>
                <w:szCs w:val="18"/>
              </w:rPr>
            </w:pPr>
          </w:p>
          <w:p w14:paraId="09A539EF" w14:textId="040525BD" w:rsidR="00DF5909" w:rsidRPr="001077A9" w:rsidRDefault="00DF5909" w:rsidP="001077A9">
            <w:pPr>
              <w:spacing w:line="240" w:lineRule="auto"/>
              <w:jc w:val="both"/>
              <w:rPr>
                <w:rFonts w:ascii="Arial" w:hAnsi="Arial" w:cs="Arial"/>
                <w:color w:val="FF0000"/>
                <w:sz w:val="18"/>
                <w:szCs w:val="18"/>
              </w:rPr>
            </w:pPr>
            <w:r w:rsidRPr="001077A9">
              <w:rPr>
                <w:rFonts w:ascii="Arial" w:eastAsia="Calibri" w:hAnsi="Arial" w:cs="Arial"/>
                <w:sz w:val="18"/>
                <w:szCs w:val="18"/>
                <w:lang w:bidi="pl-PL"/>
              </w:rPr>
              <w:t>Istnieje możliwość poprawy/uzupełnienia projektu w zakresie niniejszego kryterium na etapie oceny spełnienia kryteriów wyboru (zgodnie z art. 45 ust. 3 ustawy wdrożeniowej)</w:t>
            </w:r>
          </w:p>
        </w:tc>
      </w:tr>
      <w:tr w:rsidR="00C62B43" w:rsidRPr="001077A9" w14:paraId="27877010"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21066958" w14:textId="16CA54F1" w:rsidR="00C62B43"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42</w:t>
            </w:r>
          </w:p>
        </w:tc>
        <w:tc>
          <w:tcPr>
            <w:tcW w:w="4394" w:type="dxa"/>
            <w:tcBorders>
              <w:top w:val="single" w:sz="4" w:space="0" w:color="auto"/>
              <w:left w:val="single" w:sz="4" w:space="0" w:color="auto"/>
              <w:right w:val="single" w:sz="4" w:space="0" w:color="auto"/>
            </w:tcBorders>
            <w:shd w:val="clear" w:color="auto" w:fill="auto"/>
            <w:noWrap/>
            <w:vAlign w:val="center"/>
          </w:tcPr>
          <w:p w14:paraId="4539C314" w14:textId="77777777" w:rsidR="00C62B43" w:rsidRPr="001077A9" w:rsidRDefault="00C62B43" w:rsidP="001077A9">
            <w:pPr>
              <w:spacing w:after="120" w:line="240" w:lineRule="auto"/>
              <w:jc w:val="both"/>
              <w:rPr>
                <w:rFonts w:ascii="Arial" w:hAnsi="Arial" w:cs="Arial"/>
                <w:color w:val="FF0000"/>
                <w:sz w:val="18"/>
                <w:szCs w:val="18"/>
              </w:rPr>
            </w:pPr>
          </w:p>
          <w:p w14:paraId="0E0416E9" w14:textId="3A4DA9B5" w:rsidR="00C62B43" w:rsidRPr="001077A9" w:rsidRDefault="00812956" w:rsidP="001077A9">
            <w:pPr>
              <w:spacing w:after="120" w:line="240" w:lineRule="auto"/>
              <w:jc w:val="both"/>
              <w:rPr>
                <w:rFonts w:ascii="Arial" w:hAnsi="Arial" w:cs="Arial"/>
                <w:color w:val="FF0000"/>
                <w:sz w:val="18"/>
                <w:szCs w:val="18"/>
              </w:rPr>
            </w:pPr>
            <w:r w:rsidRPr="001077A9">
              <w:rPr>
                <w:rFonts w:ascii="Arial" w:hAnsi="Arial" w:cs="Arial"/>
                <w:sz w:val="18"/>
                <w:szCs w:val="18"/>
              </w:rPr>
              <w:t>Kryteria dotyczące projektów w zakresie opieki nad matką i dzieckiem premiują projekty realizowane na oddziałach neonatologicznych zlokalizowanych w wysokospecjalistycznych podmiotach udzielających świadczeń opieki zdrowotnej z zakresu leczenia szpitalnego.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F9620" w14:textId="35013750" w:rsidR="00C62B43" w:rsidRPr="001077A9" w:rsidRDefault="00812956" w:rsidP="001077A9">
            <w:pPr>
              <w:spacing w:after="0" w:line="240" w:lineRule="auto"/>
              <w:jc w:val="center"/>
              <w:rPr>
                <w:rFonts w:ascii="Arial" w:hAnsi="Arial" w:cs="Arial"/>
                <w:bCs/>
                <w:color w:val="FF0000"/>
                <w:sz w:val="18"/>
                <w:szCs w:val="18"/>
              </w:rPr>
            </w:pPr>
            <w:r w:rsidRPr="001077A9">
              <w:rPr>
                <w:rFonts w:ascii="Arial" w:eastAsia="Calibri" w:hAnsi="Arial" w:cs="Arial"/>
                <w:sz w:val="18"/>
                <w:szCs w:val="18"/>
              </w:rPr>
              <w:t>Dostępność do świadczeń</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5068B3" w14:textId="77777777" w:rsidR="00812956" w:rsidRPr="001077A9" w:rsidRDefault="008129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7B5F2D47" w14:textId="1D995DB6" w:rsidR="00C62B43" w:rsidRPr="001077A9" w:rsidRDefault="00812956" w:rsidP="001077A9">
            <w:pPr>
              <w:spacing w:after="0" w:line="240" w:lineRule="auto"/>
              <w:jc w:val="center"/>
              <w:rPr>
                <w:rFonts w:ascii="Arial" w:eastAsia="Times New Roman" w:hAnsi="Arial" w:cs="Arial"/>
                <w:color w:val="FF0000"/>
                <w:sz w:val="18"/>
                <w:szCs w:val="18"/>
                <w:lang w:eastAsia="pl-PL"/>
              </w:rPr>
            </w:pPr>
            <w:r w:rsidRPr="001077A9">
              <w:rPr>
                <w:rFonts w:ascii="Arial" w:eastAsia="Times New Roman" w:hAnsi="Arial" w:cs="Arial"/>
                <w:color w:val="000000"/>
                <w:sz w:val="18"/>
                <w:szCs w:val="18"/>
                <w:lang w:eastAsia="pl-PL"/>
              </w:rPr>
              <w:t>(kryterium nr 22.2) - kryterium premiujące - 3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ABDF521" w14:textId="77777777" w:rsidR="00812956" w:rsidRPr="00812956" w:rsidRDefault="00812956" w:rsidP="001077A9">
            <w:pPr>
              <w:spacing w:line="240" w:lineRule="auto"/>
              <w:jc w:val="both"/>
              <w:rPr>
                <w:rFonts w:ascii="Arial" w:eastAsia="Calibri" w:hAnsi="Arial" w:cs="Arial"/>
                <w:color w:val="000000"/>
                <w:sz w:val="18"/>
                <w:szCs w:val="18"/>
              </w:rPr>
            </w:pPr>
            <w:r w:rsidRPr="00812956">
              <w:rPr>
                <w:rFonts w:ascii="Arial" w:eastAsia="Calibri" w:hAnsi="Arial" w:cs="Arial"/>
                <w:color w:val="000000"/>
                <w:sz w:val="18"/>
                <w:szCs w:val="18"/>
              </w:rPr>
              <w:t>Ujęcie w zakresie projektu działań realizowanych w oddziałach neonatologicznych zlokalizowanych w podmiotach wysokospecjalistycznych</w:t>
            </w:r>
            <w:r w:rsidRPr="00812956">
              <w:rPr>
                <w:rFonts w:ascii="Arial" w:eastAsia="Calibri" w:hAnsi="Arial" w:cs="Arial"/>
                <w:color w:val="000000"/>
                <w:sz w:val="18"/>
                <w:szCs w:val="18"/>
                <w:vertAlign w:val="superscript"/>
              </w:rPr>
              <w:footnoteReference w:id="65"/>
            </w:r>
            <w:r w:rsidRPr="00812956">
              <w:rPr>
                <w:rFonts w:ascii="Arial" w:eastAsia="Calibri" w:hAnsi="Arial" w:cs="Arial"/>
                <w:color w:val="000000"/>
                <w:sz w:val="18"/>
                <w:szCs w:val="18"/>
              </w:rPr>
              <w:t>.</w:t>
            </w:r>
          </w:p>
          <w:p w14:paraId="0D58ECF7" w14:textId="507447BD" w:rsidR="00C62B43" w:rsidRPr="001F1C7A" w:rsidRDefault="00812956" w:rsidP="001F1C7A">
            <w:pPr>
              <w:spacing w:line="240" w:lineRule="auto"/>
              <w:rPr>
                <w:rFonts w:ascii="Arial" w:eastAsia="Calibri" w:hAnsi="Arial" w:cs="Arial"/>
                <w:sz w:val="18"/>
                <w:szCs w:val="18"/>
                <w:lang w:bidi="pl-PL"/>
              </w:rPr>
            </w:pPr>
            <w:r w:rsidRPr="00812956">
              <w:rPr>
                <w:rFonts w:ascii="Arial" w:eastAsia="Calibri" w:hAnsi="Arial" w:cs="Arial"/>
                <w:sz w:val="18"/>
                <w:szCs w:val="18"/>
                <w:lang w:bidi="pl-PL"/>
              </w:rPr>
              <w:t>Istnieje możliwość poprawy/uzupełnienia projektu w zakresie niniejszego kryterium na etapie oceny spełnienia kryteriów wyboru (zgodnie z art. 45 ust. 3 ustawy wdrożeniowej).</w:t>
            </w:r>
          </w:p>
        </w:tc>
      </w:tr>
      <w:tr w:rsidR="00C62B43" w:rsidRPr="001077A9" w14:paraId="2FEAB812"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DF81DA5" w14:textId="2EC07BE9" w:rsidR="00C62B43"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43</w:t>
            </w:r>
          </w:p>
        </w:tc>
        <w:tc>
          <w:tcPr>
            <w:tcW w:w="4394" w:type="dxa"/>
            <w:tcBorders>
              <w:top w:val="single" w:sz="4" w:space="0" w:color="auto"/>
              <w:left w:val="single" w:sz="4" w:space="0" w:color="auto"/>
              <w:right w:val="single" w:sz="4" w:space="0" w:color="auto"/>
            </w:tcBorders>
            <w:shd w:val="clear" w:color="auto" w:fill="auto"/>
            <w:noWrap/>
            <w:vAlign w:val="center"/>
          </w:tcPr>
          <w:p w14:paraId="0FD8E1EB" w14:textId="1A5CFB9A" w:rsidR="00316D16" w:rsidRPr="001077A9" w:rsidRDefault="00316D16" w:rsidP="001077A9">
            <w:pPr>
              <w:spacing w:after="120" w:line="240" w:lineRule="auto"/>
              <w:jc w:val="both"/>
              <w:rPr>
                <w:rFonts w:ascii="Arial" w:hAnsi="Arial" w:cs="Arial"/>
                <w:sz w:val="18"/>
                <w:szCs w:val="18"/>
              </w:rPr>
            </w:pPr>
            <w:r w:rsidRPr="001077A9">
              <w:rPr>
                <w:rFonts w:ascii="Arial" w:hAnsi="Arial" w:cs="Arial"/>
                <w:sz w:val="18"/>
                <w:szCs w:val="18"/>
              </w:rPr>
              <w:t>Premiowane będą projekty realizowane przez podmioty lecznicze, które zapewniają (lub które zobowiążą się do zapewnienia w wyniku realizacji projektu) dostęp do różnorodnych form opieki rehabilitacyjnej.</w:t>
            </w:r>
          </w:p>
          <w:p w14:paraId="32963728" w14:textId="17F10656" w:rsidR="00316D16" w:rsidRPr="001077A9" w:rsidRDefault="00316D16" w:rsidP="001077A9">
            <w:pPr>
              <w:spacing w:after="120" w:line="240" w:lineRule="auto"/>
              <w:jc w:val="both"/>
              <w:rPr>
                <w:rFonts w:ascii="Arial" w:hAnsi="Arial" w:cs="Arial"/>
                <w:sz w:val="18"/>
                <w:szCs w:val="18"/>
              </w:rPr>
            </w:pPr>
            <w:r w:rsidRPr="001077A9">
              <w:rPr>
                <w:rFonts w:ascii="Arial" w:hAnsi="Arial" w:cs="Arial"/>
                <w:sz w:val="18"/>
                <w:szCs w:val="18"/>
              </w:rPr>
              <w:t>Premiowane będą projekty realizowane przez podmioty lecznicze, które zobowiążą się do zwiększenia w wyniku realizacji projektu udziału pacjentów rehabilitowanych po hospitalizacji.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EC8E1" w14:textId="5ABE4437" w:rsidR="00C62B43" w:rsidRPr="001077A9" w:rsidRDefault="00316D16" w:rsidP="001077A9">
            <w:pPr>
              <w:spacing w:after="0" w:line="240" w:lineRule="auto"/>
              <w:jc w:val="center"/>
              <w:rPr>
                <w:rFonts w:ascii="Arial" w:hAnsi="Arial" w:cs="Arial"/>
                <w:bCs/>
                <w:sz w:val="18"/>
                <w:szCs w:val="18"/>
              </w:rPr>
            </w:pPr>
            <w:r w:rsidRPr="001077A9">
              <w:rPr>
                <w:rFonts w:ascii="Arial" w:eastAsia="Calibri" w:hAnsi="Arial" w:cs="Arial"/>
                <w:sz w:val="18"/>
                <w:szCs w:val="18"/>
              </w:rPr>
              <w:t>Dostępność do świadczeń</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65A90" w14:textId="77777777" w:rsidR="00316D16" w:rsidRPr="001077A9" w:rsidRDefault="00316D1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62FD474A" w14:textId="5A9F8D90" w:rsidR="00C62B43" w:rsidRPr="001077A9" w:rsidRDefault="00316D16" w:rsidP="001077A9">
            <w:pPr>
              <w:spacing w:after="0" w:line="240" w:lineRule="auto"/>
              <w:jc w:val="center"/>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(kryterium nr 22.3) - kryterium premiujące - 3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7D453BC" w14:textId="77777777" w:rsidR="00316D16" w:rsidRPr="00316D16" w:rsidRDefault="00316D16" w:rsidP="001077A9">
            <w:pPr>
              <w:spacing w:line="240" w:lineRule="auto"/>
              <w:jc w:val="both"/>
              <w:rPr>
                <w:rFonts w:ascii="Arial" w:eastAsia="Calibri" w:hAnsi="Arial" w:cs="Arial"/>
                <w:color w:val="000000"/>
                <w:sz w:val="18"/>
                <w:szCs w:val="18"/>
              </w:rPr>
            </w:pPr>
            <w:r w:rsidRPr="00316D16">
              <w:rPr>
                <w:rFonts w:ascii="Arial" w:eastAsia="Calibri" w:hAnsi="Arial" w:cs="Arial"/>
                <w:color w:val="000000"/>
                <w:sz w:val="18"/>
                <w:szCs w:val="18"/>
              </w:rPr>
              <w:t>Działania przewidziane w projekcie obejmują prace modernizacyjne i doposażenie oddziału rehabilitacji ogólnoustrojowej</w:t>
            </w:r>
            <w:r w:rsidRPr="00316D16">
              <w:rPr>
                <w:rFonts w:ascii="Arial" w:eastAsia="Calibri" w:hAnsi="Arial" w:cs="Arial"/>
                <w:color w:val="000000"/>
                <w:sz w:val="18"/>
                <w:szCs w:val="18"/>
                <w:vertAlign w:val="superscript"/>
              </w:rPr>
              <w:footnoteReference w:id="66"/>
            </w:r>
            <w:r w:rsidRPr="00316D16">
              <w:rPr>
                <w:rFonts w:ascii="Arial" w:eastAsia="Calibri" w:hAnsi="Arial" w:cs="Arial"/>
                <w:color w:val="000000"/>
                <w:sz w:val="18"/>
                <w:szCs w:val="18"/>
              </w:rPr>
              <w:t>.</w:t>
            </w:r>
          </w:p>
          <w:p w14:paraId="779D17A1" w14:textId="77777777" w:rsidR="00316D16" w:rsidRPr="00316D16" w:rsidRDefault="00316D16" w:rsidP="001077A9">
            <w:pPr>
              <w:spacing w:line="240" w:lineRule="auto"/>
              <w:rPr>
                <w:rFonts w:ascii="Arial" w:eastAsia="Calibri" w:hAnsi="Arial" w:cs="Arial"/>
                <w:color w:val="000000"/>
                <w:sz w:val="18"/>
                <w:szCs w:val="18"/>
              </w:rPr>
            </w:pPr>
          </w:p>
          <w:p w14:paraId="29A4BCC6" w14:textId="148CE191" w:rsidR="00C62B43" w:rsidRPr="001F1C7A" w:rsidRDefault="00316D16" w:rsidP="001F1C7A">
            <w:pPr>
              <w:spacing w:line="240" w:lineRule="auto"/>
              <w:rPr>
                <w:rFonts w:ascii="Arial" w:eastAsia="Calibri" w:hAnsi="Arial" w:cs="Arial"/>
                <w:sz w:val="18"/>
                <w:szCs w:val="18"/>
                <w:lang w:bidi="pl-PL"/>
              </w:rPr>
            </w:pPr>
            <w:r w:rsidRPr="00316D16">
              <w:rPr>
                <w:rFonts w:ascii="Arial" w:eastAsia="Calibri" w:hAnsi="Arial" w:cs="Arial"/>
                <w:sz w:val="18"/>
                <w:szCs w:val="18"/>
                <w:lang w:bidi="pl-PL"/>
              </w:rPr>
              <w:t>Istnieje możliwość poprawy/uzupełnienia projektu w zakresie niniejszego kryterium na etapie oceny spełnienia kryteriów wyboru (zgodnie z art. 45 ust. 3 ustawy wdrożeniowej).</w:t>
            </w:r>
          </w:p>
        </w:tc>
      </w:tr>
      <w:tr w:rsidR="001E0C56" w:rsidRPr="001077A9" w14:paraId="343B246C"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42D67891" w14:textId="372C7A26"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44</w:t>
            </w:r>
          </w:p>
        </w:tc>
        <w:tc>
          <w:tcPr>
            <w:tcW w:w="4394" w:type="dxa"/>
            <w:tcBorders>
              <w:top w:val="single" w:sz="4" w:space="0" w:color="auto"/>
              <w:left w:val="single" w:sz="4" w:space="0" w:color="auto"/>
              <w:right w:val="single" w:sz="4" w:space="0" w:color="auto"/>
            </w:tcBorders>
            <w:shd w:val="clear" w:color="auto" w:fill="auto"/>
            <w:noWrap/>
            <w:vAlign w:val="center"/>
          </w:tcPr>
          <w:p w14:paraId="38DC34D5" w14:textId="374D6384"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Premiowane będą projekty realizowane przez podmioty lecznicze, które zapewniają (lub które zobowiążą się do zapewnienia w wyniku realizacji projektu) dostęp do różnorodnych form opieki rehabilitacyjnej.</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E3A744" w14:textId="29EAACFC" w:rsidR="001E0C56" w:rsidRPr="001077A9" w:rsidRDefault="001E0C56" w:rsidP="001077A9">
            <w:pPr>
              <w:spacing w:after="0" w:line="240" w:lineRule="auto"/>
              <w:jc w:val="center"/>
              <w:rPr>
                <w:rFonts w:ascii="Arial" w:hAnsi="Arial" w:cs="Arial"/>
                <w:bCs/>
                <w:sz w:val="18"/>
                <w:szCs w:val="18"/>
              </w:rPr>
            </w:pPr>
            <w:r w:rsidRPr="001077A9">
              <w:rPr>
                <w:rFonts w:ascii="Arial" w:hAnsi="Arial" w:cs="Arial"/>
                <w:bCs/>
                <w:sz w:val="18"/>
                <w:szCs w:val="18"/>
              </w:rPr>
              <w:t>Dostępność do rehabilitacji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42EE7" w14:textId="77777777" w:rsidR="00316D16" w:rsidRPr="001077A9" w:rsidRDefault="00316D1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2294DE61" w14:textId="3351D6B6" w:rsidR="001E0C56" w:rsidRPr="001077A9" w:rsidRDefault="001E0C56" w:rsidP="001077A9">
            <w:pPr>
              <w:spacing w:after="0" w:line="240" w:lineRule="auto"/>
              <w:jc w:val="center"/>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(kryterium nr </w:t>
            </w:r>
            <w:r w:rsidR="00316D16" w:rsidRPr="001077A9">
              <w:rPr>
                <w:rFonts w:ascii="Arial" w:eastAsia="Times New Roman" w:hAnsi="Arial" w:cs="Arial"/>
                <w:sz w:val="18"/>
                <w:szCs w:val="18"/>
                <w:lang w:eastAsia="pl-PL"/>
              </w:rPr>
              <w:t>23</w:t>
            </w:r>
            <w:r w:rsidRPr="001077A9">
              <w:rPr>
                <w:rFonts w:ascii="Arial" w:eastAsia="Times New Roman" w:hAnsi="Arial" w:cs="Arial"/>
                <w:sz w:val="18"/>
                <w:szCs w:val="18"/>
                <w:lang w:eastAsia="pl-PL"/>
              </w:rPr>
              <w:t>.1)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2AAA465" w14:textId="4B25E130" w:rsidR="001E0C56" w:rsidRPr="001077A9" w:rsidRDefault="001E0C56" w:rsidP="001077A9">
            <w:pPr>
              <w:spacing w:line="240" w:lineRule="auto"/>
              <w:jc w:val="both"/>
              <w:rPr>
                <w:rFonts w:ascii="Arial" w:hAnsi="Arial" w:cs="Arial"/>
                <w:sz w:val="18"/>
                <w:szCs w:val="18"/>
              </w:rPr>
            </w:pPr>
            <w:r w:rsidRPr="001077A9">
              <w:rPr>
                <w:rFonts w:ascii="Arial" w:hAnsi="Arial" w:cs="Arial"/>
                <w:sz w:val="18"/>
                <w:szCs w:val="18"/>
              </w:rPr>
              <w:t>Wnioskodawca zapewnia lub będzie zapewniał w wyniku realizacji projektu</w:t>
            </w:r>
            <w:r w:rsidRPr="001077A9">
              <w:rPr>
                <w:rStyle w:val="Odwoanieprzypisudolnego"/>
                <w:rFonts w:ascii="Arial" w:hAnsi="Arial" w:cs="Arial"/>
                <w:sz w:val="18"/>
                <w:szCs w:val="18"/>
              </w:rPr>
              <w:footnoteReference w:id="67"/>
            </w:r>
            <w:r w:rsidRPr="001077A9">
              <w:rPr>
                <w:rFonts w:ascii="Arial" w:hAnsi="Arial" w:cs="Arial"/>
                <w:sz w:val="18"/>
                <w:szCs w:val="18"/>
              </w:rPr>
              <w:t xml:space="preserve"> dostęp do różnorodnych form opieki rehabilitacyjnej.</w:t>
            </w:r>
          </w:p>
          <w:p w14:paraId="442400AF" w14:textId="1771AE48" w:rsidR="001E0C56" w:rsidRPr="001077A9" w:rsidRDefault="001E0C56" w:rsidP="001077A9">
            <w:pPr>
              <w:widowControl w:val="0"/>
              <w:spacing w:after="0" w:line="240" w:lineRule="auto"/>
              <w:jc w:val="both"/>
              <w:rPr>
                <w:rFonts w:ascii="Arial" w:eastAsia="Times New Roman" w:hAnsi="Arial" w:cs="Arial"/>
                <w:sz w:val="18"/>
                <w:szCs w:val="18"/>
                <w:lang w:eastAsia="pl-PL"/>
              </w:rPr>
            </w:pPr>
            <w:r w:rsidRPr="001077A9">
              <w:rPr>
                <w:rFonts w:ascii="Arial" w:hAnsi="Arial" w:cs="Arial"/>
                <w:sz w:val="18"/>
                <w:szCs w:val="18"/>
              </w:rPr>
              <w:t>Istnieje możliwość poprawy/uzupełnienia projektu w zakresie niniejszego kryterium na etapie oceny spełnienia kryteriów wyboru (zgodnie z art. 45 ust. 3 ustawy wdrożeniowej).</w:t>
            </w:r>
          </w:p>
        </w:tc>
      </w:tr>
      <w:tr w:rsidR="001E0C56" w:rsidRPr="001077A9" w14:paraId="01E2AC6A"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6EBD0479" w14:textId="0FCABBCF"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45</w:t>
            </w:r>
          </w:p>
        </w:tc>
        <w:tc>
          <w:tcPr>
            <w:tcW w:w="4394" w:type="dxa"/>
            <w:tcBorders>
              <w:top w:val="single" w:sz="4" w:space="0" w:color="auto"/>
              <w:left w:val="single" w:sz="4" w:space="0" w:color="auto"/>
              <w:right w:val="single" w:sz="4" w:space="0" w:color="auto"/>
            </w:tcBorders>
            <w:shd w:val="clear" w:color="auto" w:fill="auto"/>
            <w:noWrap/>
            <w:vAlign w:val="center"/>
          </w:tcPr>
          <w:p w14:paraId="6461861F" w14:textId="350F8B26"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Premiowane będą projekty realizowane przez podmioty lecznicze, które zobowiążą się do zwiększenia w wyniku realizacji projektu udziału pacjentów rehabilitowanych po hospitalizacji.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35052" w14:textId="32845E8B" w:rsidR="001E0C56" w:rsidRPr="001077A9" w:rsidRDefault="001E0C56" w:rsidP="001077A9">
            <w:pPr>
              <w:spacing w:after="0" w:line="240" w:lineRule="auto"/>
              <w:jc w:val="center"/>
              <w:rPr>
                <w:rFonts w:ascii="Arial" w:hAnsi="Arial" w:cs="Arial"/>
                <w:bCs/>
                <w:sz w:val="18"/>
                <w:szCs w:val="18"/>
              </w:rPr>
            </w:pPr>
            <w:r w:rsidRPr="001077A9">
              <w:rPr>
                <w:rFonts w:ascii="Arial" w:hAnsi="Arial" w:cs="Arial"/>
                <w:bCs/>
                <w:color w:val="000000"/>
                <w:sz w:val="18"/>
                <w:szCs w:val="18"/>
              </w:rPr>
              <w:t>Dostępność do rehabilitacji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837F2" w14:textId="77777777" w:rsidR="00316D16" w:rsidRPr="001077A9" w:rsidRDefault="00316D1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590D1355" w14:textId="116D2244"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(kryterium nr </w:t>
            </w:r>
            <w:r w:rsidR="00316D16" w:rsidRPr="001077A9">
              <w:rPr>
                <w:rFonts w:ascii="Arial" w:eastAsia="Times New Roman" w:hAnsi="Arial" w:cs="Arial"/>
                <w:color w:val="000000"/>
                <w:sz w:val="18"/>
                <w:szCs w:val="18"/>
                <w:lang w:eastAsia="pl-PL"/>
              </w:rPr>
              <w:t>23</w:t>
            </w:r>
            <w:r w:rsidRPr="001077A9">
              <w:rPr>
                <w:rFonts w:ascii="Arial" w:eastAsia="Times New Roman" w:hAnsi="Arial" w:cs="Arial"/>
                <w:color w:val="000000"/>
                <w:sz w:val="18"/>
                <w:szCs w:val="18"/>
                <w:lang w:eastAsia="pl-PL"/>
              </w:rPr>
              <w:t>.2)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7DFEBB4" w14:textId="403364CE" w:rsidR="001E0C56" w:rsidRPr="001077A9" w:rsidRDefault="001E0C56"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Wpływ realizacji projektu na zwiększenie udziału pacjentów rehabilitowanych po hospitalizacji. </w:t>
            </w:r>
            <w:r w:rsidRPr="001077A9">
              <w:rPr>
                <w:rFonts w:ascii="Arial" w:eastAsia="Times New Roman" w:hAnsi="Arial" w:cs="Arial"/>
                <w:color w:val="000000"/>
                <w:sz w:val="18"/>
                <w:szCs w:val="18"/>
                <w:vertAlign w:val="superscript"/>
                <w:lang w:eastAsia="pl-PL"/>
              </w:rPr>
              <w:footnoteReference w:id="68"/>
            </w:r>
          </w:p>
          <w:p w14:paraId="24621FA6" w14:textId="77777777" w:rsidR="001E0C56" w:rsidRPr="001077A9" w:rsidRDefault="001E0C56" w:rsidP="001077A9">
            <w:pPr>
              <w:widowControl w:val="0"/>
              <w:spacing w:after="0" w:line="240" w:lineRule="auto"/>
              <w:jc w:val="both"/>
              <w:rPr>
                <w:rFonts w:ascii="Arial" w:eastAsia="Times New Roman" w:hAnsi="Arial" w:cs="Arial"/>
                <w:color w:val="000000"/>
                <w:sz w:val="18"/>
                <w:szCs w:val="18"/>
                <w:lang w:eastAsia="pl-PL"/>
              </w:rPr>
            </w:pPr>
          </w:p>
          <w:p w14:paraId="65AB90E6" w14:textId="6364F32D" w:rsidR="001E0C56" w:rsidRPr="001077A9" w:rsidRDefault="001E0C56"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1E0C56" w:rsidRPr="001077A9" w14:paraId="784AB044"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6FFCFE5A" w14:textId="64DC1571"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46</w:t>
            </w:r>
          </w:p>
        </w:tc>
        <w:tc>
          <w:tcPr>
            <w:tcW w:w="4394" w:type="dxa"/>
            <w:tcBorders>
              <w:top w:val="single" w:sz="4" w:space="0" w:color="auto"/>
              <w:left w:val="single" w:sz="4" w:space="0" w:color="auto"/>
              <w:right w:val="single" w:sz="4" w:space="0" w:color="auto"/>
            </w:tcBorders>
            <w:shd w:val="clear" w:color="auto" w:fill="auto"/>
            <w:noWrap/>
            <w:vAlign w:val="center"/>
          </w:tcPr>
          <w:p w14:paraId="57B6A41A" w14:textId="6A21D610"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 xml:space="preserve">Premiowane będą projekty realizowane przez podmioty lecznicze, w których odsetek hospitalizacji poniżej 4 dni jest </w:t>
            </w:r>
            <w:r w:rsidRPr="001077A9">
              <w:rPr>
                <w:rFonts w:ascii="Arial" w:hAnsi="Arial" w:cs="Arial"/>
                <w:bCs/>
                <w:sz w:val="18"/>
                <w:szCs w:val="18"/>
              </w:rPr>
              <w:t xml:space="preserve">wyższy niż średnia </w:t>
            </w:r>
            <w:r w:rsidRPr="001077A9">
              <w:rPr>
                <w:rFonts w:ascii="Arial" w:hAnsi="Arial" w:cs="Arial"/>
                <w:sz w:val="18"/>
                <w:szCs w:val="18"/>
              </w:rPr>
              <w:t xml:space="preserve">wartość tego wskaźnika dla województwa, w którym znajdują się te podmioty udzielające świadczeń opieki zdrowotnej pacjentom bardziej obciążonym, tzn. suma udziału pacjentów ze współczynnikiem </w:t>
            </w:r>
            <w:proofErr w:type="spellStart"/>
            <w:r w:rsidRPr="001077A9">
              <w:rPr>
                <w:rFonts w:ascii="Arial" w:hAnsi="Arial" w:cs="Arial"/>
                <w:sz w:val="18"/>
                <w:szCs w:val="18"/>
              </w:rPr>
              <w:t>wielochorobowości</w:t>
            </w:r>
            <w:proofErr w:type="spellEnd"/>
            <w:r w:rsidRPr="001077A9">
              <w:rPr>
                <w:rFonts w:ascii="Arial" w:hAnsi="Arial" w:cs="Arial"/>
                <w:sz w:val="18"/>
                <w:szCs w:val="18"/>
              </w:rPr>
              <w:t xml:space="preserve"> „wysokim” i „bardzo wysokim” u danego świadczeniodawcy jest </w:t>
            </w:r>
            <w:r w:rsidRPr="001077A9">
              <w:rPr>
                <w:rFonts w:ascii="Arial" w:hAnsi="Arial" w:cs="Arial"/>
                <w:bCs/>
                <w:sz w:val="18"/>
                <w:szCs w:val="18"/>
              </w:rPr>
              <w:t>wyższa niż</w:t>
            </w:r>
            <w:r w:rsidRPr="001077A9">
              <w:rPr>
                <w:rFonts w:ascii="Arial" w:hAnsi="Arial" w:cs="Arial"/>
                <w:sz w:val="18"/>
                <w:szCs w:val="18"/>
              </w:rPr>
              <w:t xml:space="preserve"> suma tych współczynników dla danego województwa.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C26F76" w14:textId="5F0FAF06" w:rsidR="001E0C56" w:rsidRPr="001077A9" w:rsidRDefault="001E0C56" w:rsidP="001077A9">
            <w:pPr>
              <w:spacing w:after="0" w:line="240" w:lineRule="auto"/>
              <w:jc w:val="center"/>
              <w:rPr>
                <w:rFonts w:ascii="Arial" w:hAnsi="Arial" w:cs="Arial"/>
                <w:bCs/>
                <w:sz w:val="18"/>
                <w:szCs w:val="18"/>
              </w:rPr>
            </w:pPr>
            <w:r w:rsidRPr="001077A9">
              <w:rPr>
                <w:rFonts w:ascii="Arial" w:hAnsi="Arial" w:cs="Arial"/>
                <w:color w:val="000000"/>
                <w:sz w:val="18"/>
                <w:szCs w:val="18"/>
              </w:rPr>
              <w:t>Hospitalizacja</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854E2" w14:textId="77777777" w:rsidR="00316D16" w:rsidRPr="001077A9" w:rsidRDefault="00316D1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023AB892" w14:textId="1BF27D10"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(kryterium nr </w:t>
            </w:r>
            <w:r w:rsidR="00316D16" w:rsidRPr="001077A9">
              <w:rPr>
                <w:rFonts w:ascii="Arial" w:eastAsia="Times New Roman" w:hAnsi="Arial" w:cs="Arial"/>
                <w:color w:val="000000"/>
                <w:sz w:val="18"/>
                <w:szCs w:val="18"/>
                <w:lang w:eastAsia="pl-PL"/>
              </w:rPr>
              <w:t>24</w:t>
            </w:r>
            <w:r w:rsidRPr="001077A9">
              <w:rPr>
                <w:rFonts w:ascii="Arial" w:eastAsia="Times New Roman" w:hAnsi="Arial" w:cs="Arial"/>
                <w:color w:val="000000"/>
                <w:sz w:val="18"/>
                <w:szCs w:val="18"/>
                <w:lang w:eastAsia="pl-PL"/>
              </w:rPr>
              <w:t>)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6A0D3F1" w14:textId="77777777" w:rsidR="001E0C56" w:rsidRPr="001077A9" w:rsidRDefault="001E0C56" w:rsidP="001077A9">
            <w:pPr>
              <w:widowControl w:val="0"/>
              <w:spacing w:before="120" w:after="12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Odsetek hospitalizacji w podmiocie w stosunku do wartości tego wskaźnika dla danego województwa.</w:t>
            </w:r>
          </w:p>
          <w:p w14:paraId="21C75D15" w14:textId="22EFB193" w:rsidR="001E0C56" w:rsidRPr="001077A9" w:rsidRDefault="001E0C56"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ust.3 ustawy wdrożeniowej).</w:t>
            </w:r>
          </w:p>
        </w:tc>
      </w:tr>
      <w:tr w:rsidR="001E0C56" w:rsidRPr="001077A9" w14:paraId="5E998F5A"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5ECBA7E0" w14:textId="5BF84B19"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47</w:t>
            </w:r>
          </w:p>
        </w:tc>
        <w:tc>
          <w:tcPr>
            <w:tcW w:w="4394" w:type="dxa"/>
            <w:tcBorders>
              <w:top w:val="single" w:sz="4" w:space="0" w:color="auto"/>
              <w:left w:val="single" w:sz="4" w:space="0" w:color="auto"/>
              <w:right w:val="single" w:sz="4" w:space="0" w:color="auto"/>
            </w:tcBorders>
            <w:shd w:val="clear" w:color="auto" w:fill="auto"/>
            <w:noWrap/>
            <w:vAlign w:val="center"/>
          </w:tcPr>
          <w:p w14:paraId="45F425CD" w14:textId="7BB646B9" w:rsidR="001E0C56" w:rsidRPr="001077A9" w:rsidRDefault="001E0C56" w:rsidP="001077A9">
            <w:pPr>
              <w:spacing w:after="0" w:line="240" w:lineRule="auto"/>
              <w:jc w:val="both"/>
              <w:rPr>
                <w:rFonts w:ascii="Arial" w:eastAsia="Times New Roman" w:hAnsi="Arial" w:cs="Arial"/>
                <w:i/>
                <w:iCs/>
                <w:color w:val="000000"/>
                <w:sz w:val="18"/>
                <w:szCs w:val="18"/>
                <w:lang w:eastAsia="pl-PL"/>
              </w:rPr>
            </w:pPr>
            <w:r w:rsidRPr="001077A9">
              <w:rPr>
                <w:rFonts w:ascii="Arial" w:hAnsi="Arial" w:cs="Arial"/>
                <w:sz w:val="18"/>
                <w:szCs w:val="18"/>
              </w:rPr>
              <w:t xml:space="preserve">Kryteria premiują projekty zakładające rozwiązania przyczyniające się do upowszechnienia stosowania usprawnień dla osób z niesprawnościami </w:t>
            </w:r>
            <w:r w:rsidRPr="001077A9">
              <w:rPr>
                <w:rFonts w:ascii="Arial" w:hAnsi="Arial" w:cs="Arial"/>
                <w:sz w:val="18"/>
                <w:szCs w:val="18"/>
              </w:rPr>
              <w:br/>
              <w:t>i osób wymagających wsparcia w codziennym funkcjonowaniu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719EF" w14:textId="77777777" w:rsidR="001E0C56" w:rsidRPr="001077A9" w:rsidRDefault="001E0C56" w:rsidP="001077A9">
            <w:pPr>
              <w:spacing w:after="0" w:line="240" w:lineRule="auto"/>
              <w:jc w:val="center"/>
              <w:rPr>
                <w:rFonts w:ascii="Arial" w:eastAsia="Times New Roman" w:hAnsi="Arial" w:cs="Arial"/>
                <w:color w:val="000000"/>
                <w:sz w:val="18"/>
                <w:szCs w:val="18"/>
                <w:lang w:eastAsia="pl-PL"/>
              </w:rPr>
            </w:pPr>
          </w:p>
          <w:p w14:paraId="146AB267" w14:textId="77777777"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hAnsi="Arial" w:cs="Arial"/>
                <w:color w:val="000000"/>
                <w:sz w:val="18"/>
                <w:szCs w:val="18"/>
              </w:rPr>
              <w:t>Zwiększenie dostępności architektonicznej osobom ze szczególnymi potrzebami</w:t>
            </w:r>
            <w:r w:rsidRPr="001077A9">
              <w:rPr>
                <w:rStyle w:val="Odwoanieprzypisudolnego"/>
                <w:rFonts w:ascii="Arial" w:hAnsi="Arial" w:cs="Arial"/>
                <w:color w:val="000000"/>
                <w:sz w:val="18"/>
                <w:szCs w:val="18"/>
              </w:rPr>
              <w:footnoteReference w:id="69"/>
            </w:r>
          </w:p>
          <w:p w14:paraId="425AF2C1" w14:textId="77777777" w:rsidR="001E0C56" w:rsidRPr="001077A9" w:rsidRDefault="001E0C56" w:rsidP="001077A9">
            <w:pPr>
              <w:spacing w:after="0" w:line="240" w:lineRule="auto"/>
              <w:jc w:val="center"/>
              <w:rPr>
                <w:rFonts w:ascii="Arial" w:hAnsi="Arial" w:cs="Arial"/>
                <w:bCs/>
                <w:sz w:val="18"/>
                <w:szCs w:val="18"/>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47E3E" w14:textId="77777777" w:rsidR="00316D16" w:rsidRPr="001077A9" w:rsidRDefault="00316D1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361FA251" w14:textId="2100CCF7"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25)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6A2CCD9" w14:textId="70097168" w:rsidR="001E0C56" w:rsidRPr="001F1C7A" w:rsidRDefault="001E0C56" w:rsidP="001F1C7A">
            <w:pPr>
              <w:spacing w:after="0" w:line="240" w:lineRule="auto"/>
              <w:jc w:val="both"/>
              <w:rPr>
                <w:rFonts w:ascii="Arial" w:hAnsi="Arial" w:cs="Arial"/>
                <w:color w:val="000000"/>
                <w:sz w:val="18"/>
                <w:szCs w:val="18"/>
              </w:rPr>
            </w:pPr>
            <w:r w:rsidRPr="001077A9">
              <w:rPr>
                <w:rFonts w:ascii="Arial" w:hAnsi="Arial" w:cs="Arial"/>
                <w:color w:val="000000"/>
                <w:sz w:val="18"/>
                <w:szCs w:val="18"/>
              </w:rPr>
              <w:t>W wyniku realizacji projektu zapewniona zostanie dostępność w rodzaju dostępności architektonicznej osobom ze szczególnymi potrzebami w oparciu o przepisy ustawy z dnia 19 lipca 2019 r. o zapewnianiu dostępność osobom ze szczególnymi potrzebami.</w:t>
            </w:r>
          </w:p>
        </w:tc>
      </w:tr>
      <w:tr w:rsidR="001E0C56" w:rsidRPr="001077A9" w14:paraId="5C05ED86" w14:textId="77777777" w:rsidTr="00EF7459">
        <w:trPr>
          <w:trHeight w:val="600"/>
        </w:trPr>
        <w:tc>
          <w:tcPr>
            <w:tcW w:w="709" w:type="dxa"/>
            <w:tcBorders>
              <w:top w:val="single" w:sz="4" w:space="0" w:color="auto"/>
              <w:left w:val="single" w:sz="4" w:space="0" w:color="auto"/>
              <w:right w:val="single" w:sz="4" w:space="0" w:color="auto"/>
            </w:tcBorders>
            <w:shd w:val="clear" w:color="000000" w:fill="E6E6E6"/>
            <w:noWrap/>
            <w:vAlign w:val="center"/>
            <w:hideMark/>
          </w:tcPr>
          <w:p w14:paraId="4A0B2F5B" w14:textId="3F4C228F"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48</w:t>
            </w:r>
          </w:p>
        </w:tc>
        <w:tc>
          <w:tcPr>
            <w:tcW w:w="4394" w:type="dxa"/>
            <w:tcBorders>
              <w:top w:val="single" w:sz="4" w:space="0" w:color="auto"/>
              <w:left w:val="single" w:sz="4" w:space="0" w:color="auto"/>
              <w:right w:val="single" w:sz="4" w:space="0" w:color="auto"/>
            </w:tcBorders>
            <w:shd w:val="clear" w:color="auto" w:fill="auto"/>
            <w:noWrap/>
            <w:vAlign w:val="center"/>
            <w:hideMark/>
          </w:tcPr>
          <w:p w14:paraId="4D6697B5" w14:textId="1AC41940" w:rsidR="001E0C56" w:rsidRPr="001077A9" w:rsidRDefault="001E0C56" w:rsidP="001077A9">
            <w:pPr>
              <w:spacing w:after="0" w:line="240" w:lineRule="auto"/>
              <w:jc w:val="both"/>
              <w:rPr>
                <w:rFonts w:ascii="Arial" w:eastAsia="Times New Roman" w:hAnsi="Arial" w:cs="Arial"/>
                <w:i/>
                <w:iCs/>
                <w:color w:val="000000"/>
                <w:sz w:val="18"/>
                <w:szCs w:val="18"/>
                <w:lang w:eastAsia="pl-PL"/>
              </w:rPr>
            </w:pPr>
            <w:r w:rsidRPr="001077A9">
              <w:rPr>
                <w:rFonts w:ascii="Arial" w:hAnsi="Arial" w:cs="Arial"/>
                <w:sz w:val="18"/>
                <w:szCs w:val="18"/>
              </w:rPr>
              <w:t xml:space="preserve">Kryteria premiują projekty zakładające rozwiązania przyczyniające się do upowszechnienia stosowania usprawnień dla osób z niesprawnościami </w:t>
            </w:r>
            <w:r w:rsidRPr="001077A9">
              <w:rPr>
                <w:rFonts w:ascii="Arial" w:hAnsi="Arial" w:cs="Arial"/>
                <w:sz w:val="18"/>
                <w:szCs w:val="18"/>
              </w:rPr>
              <w:br/>
              <w:t>i osób wymagających wsparcia w codziennym funkcjonowaniu</w:t>
            </w:r>
          </w:p>
          <w:p w14:paraId="2A248902" w14:textId="1D2A760F" w:rsidR="001E0C56" w:rsidRPr="001077A9" w:rsidRDefault="001E0C56" w:rsidP="001077A9">
            <w:pPr>
              <w:spacing w:after="0" w:line="240" w:lineRule="auto"/>
              <w:jc w:val="both"/>
              <w:rPr>
                <w:rFonts w:ascii="Arial" w:eastAsia="Times New Roman" w:hAnsi="Arial" w:cs="Arial"/>
                <w:i/>
                <w:iCs/>
                <w:color w:val="000000"/>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8C820" w14:textId="00FFCBFC"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Zasada zapobiegania dyskryminacji i równość szans kobiet i mężczyzn</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25E7A" w14:textId="77777777"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24124885" w14:textId="11EF3C79"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10)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hideMark/>
          </w:tcPr>
          <w:p w14:paraId="632D5702" w14:textId="70412E4D" w:rsidR="001E0C56" w:rsidRPr="001077A9" w:rsidRDefault="001E0C56" w:rsidP="001077A9">
            <w:pPr>
              <w:keepNext/>
              <w:tabs>
                <w:tab w:val="left" w:pos="1134"/>
              </w:tabs>
              <w:suppressAutoHyphens/>
              <w:spacing w:before="120" w:after="120" w:line="240" w:lineRule="auto"/>
              <w:jc w:val="both"/>
              <w:rPr>
                <w:rFonts w:ascii="Arial" w:hAnsi="Arial" w:cs="Arial"/>
                <w:sz w:val="18"/>
                <w:szCs w:val="18"/>
              </w:rPr>
            </w:pPr>
            <w:r w:rsidRPr="001077A9">
              <w:rPr>
                <w:rFonts w:ascii="Arial" w:hAnsi="Arial" w:cs="Arial"/>
                <w:sz w:val="18"/>
                <w:szCs w:val="18"/>
              </w:rPr>
              <w:t>Sprawdzana jest zgodność projektu z horyzontalnymi zasadami niedyskryminacji i równości szans ze względu na płeć. W szczególności przedmiotem sprawdzenia jest, czy projekt nie ogranicza równego dostępu do zasobów (towarów, usług, infrastruktury) ze względu na płeć, pochodzenie rasowe lub etniczne, religię lub przekonania, niepełnosprawność, wiek lub orientację seksualną. W przypadku osób z niepełnosprawnościami, niedyskryminacyjny charakter projektu oznacza konieczność stosowania zasady uniwersalnego projektowania i racjonalnych usprawnień zapewniających dostępność oraz możliwości korzystania ze wspieranej infrastruktury.</w:t>
            </w:r>
          </w:p>
          <w:p w14:paraId="5D6FCFE0" w14:textId="515799A7" w:rsidR="001E0C56" w:rsidRPr="001077A9" w:rsidRDefault="001E0C56" w:rsidP="001077A9">
            <w:pPr>
              <w:keepNext/>
              <w:tabs>
                <w:tab w:val="left" w:pos="1134"/>
              </w:tabs>
              <w:suppressAutoHyphens/>
              <w:spacing w:before="120" w:after="120" w:line="240" w:lineRule="auto"/>
              <w:jc w:val="both"/>
              <w:rPr>
                <w:rFonts w:ascii="Arial" w:hAnsi="Arial" w:cs="Arial"/>
                <w:sz w:val="18"/>
                <w:szCs w:val="18"/>
              </w:rPr>
            </w:pPr>
            <w:r w:rsidRPr="001077A9">
              <w:rPr>
                <w:rFonts w:ascii="Arial" w:hAnsi="Arial" w:cs="Arial"/>
                <w:sz w:val="18"/>
                <w:szCs w:val="18"/>
              </w:rPr>
              <w:t>Wnioskodawca wykazał, że projekt będzie miał pozytywny wpływ na zasadę niedyskryminacji, w tym dostępności dla osób z niepełnoprawnościami. Przez pozytywny wpływ należy rozumieć zapewnienie dostępności infrastruktury, transportu, towarów, usług, technologii i systemów informacyjno-komunikacyjnych oraz wszelkich innych produktów projektów (które nie zostały uznane za neutralne) dla wszystkich ich użytkowników, zgodnie ze standardami dostępności, stanowiącymi załącznik do Wytycznych w zakresie realizacji zasady równości szans i niedyskryminacji, w tym dostępności dla osób z niepełnosprawnościami oraz zasady równości szans kobiet i mężczyzn w ramach funduszy unijnych na lata 2014-2020.</w:t>
            </w:r>
            <w:r w:rsidRPr="001077A9">
              <w:rPr>
                <w:rStyle w:val="Odwoanieprzypisudolnego"/>
                <w:rFonts w:ascii="Arial" w:hAnsi="Arial" w:cs="Arial"/>
                <w:sz w:val="18"/>
                <w:szCs w:val="18"/>
              </w:rPr>
              <w:footnoteReference w:id="70"/>
            </w:r>
          </w:p>
          <w:p w14:paraId="6C74E86F" w14:textId="2586B0A6" w:rsidR="001E0C56" w:rsidRPr="001077A9" w:rsidRDefault="001E0C56" w:rsidP="001077A9">
            <w:pPr>
              <w:spacing w:after="0" w:line="240" w:lineRule="auto"/>
              <w:jc w:val="both"/>
              <w:rPr>
                <w:rFonts w:ascii="Arial" w:eastAsia="Times New Roman" w:hAnsi="Arial" w:cs="Arial"/>
                <w:i/>
                <w:iCs/>
                <w:color w:val="000000"/>
                <w:sz w:val="18"/>
                <w:szCs w:val="18"/>
                <w:lang w:eastAsia="pl-PL"/>
              </w:rPr>
            </w:pPr>
            <w:r w:rsidRPr="001077A9">
              <w:rPr>
                <w:rFonts w:ascii="Arial" w:hAnsi="Arial" w:cs="Arial"/>
                <w:sz w:val="18"/>
                <w:szCs w:val="18"/>
              </w:rPr>
              <w:t>Istnieje możliwość poprawy/uzupełnienia projektu w zakresie niniejszego kryterium na etapie oceny spełnienia kryteriów wyboru (zgodnie z art. 45 ust 3 ustawy wdrożeniowej).</w:t>
            </w:r>
          </w:p>
        </w:tc>
      </w:tr>
      <w:tr w:rsidR="001E0C56" w:rsidRPr="001077A9" w14:paraId="68D16084" w14:textId="77777777" w:rsidTr="00EF7459">
        <w:trPr>
          <w:trHeight w:val="600"/>
        </w:trPr>
        <w:tc>
          <w:tcPr>
            <w:tcW w:w="709" w:type="dxa"/>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51D6B881" w14:textId="1883098B"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49</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2B7B8" w14:textId="32397315" w:rsidR="001E0C56" w:rsidRPr="001077A9" w:rsidRDefault="001E0C56" w:rsidP="001077A9">
            <w:pPr>
              <w:spacing w:after="120" w:line="240" w:lineRule="auto"/>
              <w:jc w:val="both"/>
              <w:rPr>
                <w:rFonts w:ascii="Arial" w:hAnsi="Arial" w:cs="Arial"/>
                <w:sz w:val="18"/>
                <w:szCs w:val="18"/>
              </w:rPr>
            </w:pPr>
            <w:r w:rsidRPr="001077A9">
              <w:rPr>
                <w:rFonts w:ascii="Arial" w:hAnsi="Arial" w:cs="Arial"/>
                <w:sz w:val="18"/>
                <w:szCs w:val="18"/>
              </w:rPr>
              <w:t xml:space="preserve">W celu zapewnienia skutecznej koordynacji inwestycji </w:t>
            </w:r>
            <w:proofErr w:type="spellStart"/>
            <w:r w:rsidRPr="001077A9">
              <w:rPr>
                <w:rFonts w:ascii="Arial" w:hAnsi="Arial" w:cs="Arial"/>
                <w:color w:val="000000"/>
                <w:sz w:val="18"/>
                <w:szCs w:val="18"/>
              </w:rPr>
              <w:t>React</w:t>
            </w:r>
            <w:proofErr w:type="spellEnd"/>
            <w:r w:rsidRPr="001077A9">
              <w:rPr>
                <w:rFonts w:ascii="Arial" w:hAnsi="Arial" w:cs="Arial"/>
                <w:sz w:val="18"/>
                <w:szCs w:val="18"/>
              </w:rPr>
              <w:t>-EU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sektor szpitalnictwa, będą musiały być z nią zgodne.</w:t>
            </w:r>
          </w:p>
          <w:p w14:paraId="357109ED" w14:textId="76A340C9" w:rsidR="001E0C56" w:rsidRPr="001077A9" w:rsidRDefault="001E0C56" w:rsidP="001077A9">
            <w:pPr>
              <w:spacing w:after="0" w:line="240" w:lineRule="auto"/>
              <w:jc w:val="both"/>
              <w:rPr>
                <w:rFonts w:ascii="Arial" w:eastAsia="Times New Roman" w:hAnsi="Arial" w:cs="Arial"/>
                <w:color w:val="000000"/>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ECEAA" w14:textId="77777777" w:rsidR="001E0C56" w:rsidRPr="001077A9" w:rsidRDefault="001E0C56" w:rsidP="001077A9">
            <w:pPr>
              <w:widowControl w:val="0"/>
              <w:spacing w:after="0" w:line="240" w:lineRule="auto"/>
              <w:jc w:val="center"/>
              <w:rPr>
                <w:rFonts w:ascii="Arial" w:eastAsia="Times New Roman" w:hAnsi="Arial" w:cs="Arial"/>
                <w:bCs/>
                <w:sz w:val="18"/>
                <w:szCs w:val="18"/>
                <w:lang w:eastAsia="pl-PL"/>
              </w:rPr>
            </w:pPr>
            <w:r w:rsidRPr="001077A9">
              <w:rPr>
                <w:rFonts w:ascii="Arial" w:eastAsia="Times New Roman" w:hAnsi="Arial" w:cs="Arial"/>
                <w:bCs/>
                <w:sz w:val="18"/>
                <w:szCs w:val="18"/>
                <w:lang w:eastAsia="pl-PL"/>
              </w:rPr>
              <w:t>Trwałość projektu w kontekście reformy restrukturyzacji szpitali</w:t>
            </w:r>
          </w:p>
          <w:p w14:paraId="4C969380" w14:textId="6FF949A4" w:rsidR="001E0C56" w:rsidRPr="001077A9" w:rsidRDefault="001E0C56" w:rsidP="001077A9">
            <w:pPr>
              <w:spacing w:after="0" w:line="240" w:lineRule="auto"/>
              <w:jc w:val="center"/>
              <w:rPr>
                <w:rFonts w:ascii="Arial" w:eastAsia="Times New Roman" w:hAnsi="Arial" w:cs="Arial"/>
                <w:color w:val="000000"/>
                <w:sz w:val="18"/>
                <w:szCs w:val="18"/>
                <w:lang w:eastAsia="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32F9A" w14:textId="5945BC6D"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dodatkowe merytoryczne II stopnia dla działania 11.3 </w:t>
            </w:r>
          </w:p>
          <w:p w14:paraId="47A57D80" w14:textId="15360532"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E20E4" w14:textId="0F764A71" w:rsidR="001E0C56" w:rsidRPr="001077A9" w:rsidRDefault="001E0C56" w:rsidP="001077A9">
            <w:pPr>
              <w:autoSpaceDE w:val="0"/>
              <w:autoSpaceDN w:val="0"/>
              <w:adjustRightInd w:val="0"/>
              <w:spacing w:after="0" w:line="240" w:lineRule="auto"/>
              <w:jc w:val="both"/>
              <w:rPr>
                <w:rFonts w:ascii="Arial" w:eastAsia="Calibri" w:hAnsi="Arial" w:cs="Arial"/>
                <w:color w:val="000000"/>
                <w:sz w:val="18"/>
                <w:szCs w:val="18"/>
              </w:rPr>
            </w:pPr>
            <w:r w:rsidRPr="001077A9">
              <w:rPr>
                <w:rFonts w:ascii="Arial" w:eastAsia="Calibri" w:hAnsi="Arial" w:cs="Arial"/>
                <w:color w:val="000000"/>
                <w:sz w:val="18"/>
                <w:szCs w:val="18"/>
              </w:rPr>
              <w:t>W przypadku podmiotów leczniczych udzielających świadczeń opieki zdrowotnej w zakresie leczenia szpitalnego weryfikacji podlega, czy sytuacja ekonomiczno-finansowa nie zagraża trwałości projektu w kontekście planowanej reformy restrukturyzacji szpitali. Inwestycja wprowadzana do realizacji po wejściu w życie ustawy reformującej sektor szpitalnictwa, musi być z nią zgodna.</w:t>
            </w:r>
          </w:p>
          <w:p w14:paraId="1400A652" w14:textId="77777777" w:rsidR="001E0C56" w:rsidRPr="001077A9" w:rsidRDefault="001E0C56" w:rsidP="001077A9">
            <w:pPr>
              <w:autoSpaceDE w:val="0"/>
              <w:autoSpaceDN w:val="0"/>
              <w:adjustRightInd w:val="0"/>
              <w:spacing w:after="0" w:line="240" w:lineRule="auto"/>
              <w:jc w:val="both"/>
              <w:rPr>
                <w:rFonts w:ascii="Arial" w:eastAsia="Calibri" w:hAnsi="Arial" w:cs="Arial"/>
                <w:color w:val="000000"/>
                <w:sz w:val="18"/>
                <w:szCs w:val="18"/>
              </w:rPr>
            </w:pPr>
          </w:p>
          <w:p w14:paraId="77F942F2" w14:textId="77777777" w:rsidR="001E0C56" w:rsidRPr="001077A9" w:rsidRDefault="001E0C56" w:rsidP="001077A9">
            <w:pPr>
              <w:autoSpaceDE w:val="0"/>
              <w:autoSpaceDN w:val="0"/>
              <w:adjustRightInd w:val="0"/>
              <w:spacing w:after="0" w:line="240" w:lineRule="auto"/>
              <w:jc w:val="both"/>
              <w:rPr>
                <w:rFonts w:ascii="Arial" w:eastAsia="Calibri" w:hAnsi="Arial" w:cs="Arial"/>
                <w:color w:val="000000"/>
                <w:sz w:val="18"/>
                <w:szCs w:val="18"/>
              </w:rPr>
            </w:pPr>
            <w:r w:rsidRPr="001077A9">
              <w:rPr>
                <w:rFonts w:ascii="Arial" w:eastAsia="Calibri" w:hAnsi="Arial" w:cs="Arial"/>
                <w:color w:val="000000"/>
                <w:sz w:val="18"/>
                <w:szCs w:val="18"/>
              </w:rPr>
              <w:t>Istnieje możliwość poprawy/uzupełnienia projektu w zakresie niniejszego kryterium na etapie oceny spełnienia kryteriów wyboru (zgodnie z art. 45 ust. 3 ustawy wdrożeniowej).</w:t>
            </w:r>
          </w:p>
          <w:p w14:paraId="32CC75D6" w14:textId="498B04B3" w:rsidR="001E0C56" w:rsidRPr="001077A9" w:rsidRDefault="001E0C56" w:rsidP="001077A9">
            <w:pPr>
              <w:spacing w:after="0" w:line="240" w:lineRule="auto"/>
              <w:jc w:val="both"/>
              <w:rPr>
                <w:rFonts w:ascii="Arial" w:eastAsia="Times New Roman" w:hAnsi="Arial" w:cs="Arial"/>
                <w:color w:val="000000"/>
                <w:sz w:val="18"/>
                <w:szCs w:val="18"/>
                <w:lang w:eastAsia="pl-PL"/>
              </w:rPr>
            </w:pPr>
          </w:p>
        </w:tc>
      </w:tr>
      <w:tr w:rsidR="001E0C56" w:rsidRPr="001077A9" w14:paraId="0CEC3361" w14:textId="77777777" w:rsidTr="00EF7459">
        <w:trPr>
          <w:trHeight w:val="600"/>
        </w:trPr>
        <w:tc>
          <w:tcPr>
            <w:tcW w:w="709" w:type="dxa"/>
            <w:tcBorders>
              <w:top w:val="single" w:sz="4" w:space="0" w:color="auto"/>
              <w:left w:val="single" w:sz="4" w:space="0" w:color="auto"/>
              <w:bottom w:val="single" w:sz="4" w:space="0" w:color="auto"/>
              <w:right w:val="single" w:sz="4" w:space="0" w:color="auto"/>
            </w:tcBorders>
            <w:shd w:val="clear" w:color="000000" w:fill="E6E6E6"/>
            <w:noWrap/>
            <w:vAlign w:val="center"/>
          </w:tcPr>
          <w:p w14:paraId="64B837AF" w14:textId="71AA1839" w:rsidR="001E0C56" w:rsidRPr="001077A9" w:rsidRDefault="001077A9" w:rsidP="001E0C56">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50</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371DE" w14:textId="77777777" w:rsidR="001E0C56" w:rsidRPr="001077A9" w:rsidRDefault="001E0C56" w:rsidP="001077A9">
            <w:pPr>
              <w:spacing w:after="120" w:line="240" w:lineRule="auto"/>
              <w:jc w:val="both"/>
              <w:rPr>
                <w:rFonts w:ascii="Arial" w:hAnsi="Arial" w:cs="Arial"/>
                <w:sz w:val="18"/>
                <w:szCs w:val="18"/>
                <w:lang w:eastAsia="pl-PL"/>
              </w:rPr>
            </w:pPr>
            <w:r w:rsidRPr="001077A9">
              <w:rPr>
                <w:rFonts w:ascii="Arial" w:eastAsia="Times New Roman" w:hAnsi="Arial" w:cs="Arial"/>
                <w:sz w:val="18"/>
                <w:szCs w:val="18"/>
                <w:lang w:eastAsia="pl-PL"/>
              </w:rPr>
              <w:t>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w:t>
            </w:r>
          </w:p>
          <w:p w14:paraId="0A3D12EA" w14:textId="77777777" w:rsidR="001E0C56" w:rsidRPr="001077A9" w:rsidRDefault="001E0C56" w:rsidP="001077A9">
            <w:pPr>
              <w:spacing w:after="0" w:line="240" w:lineRule="auto"/>
              <w:jc w:val="both"/>
              <w:rPr>
                <w:rFonts w:ascii="Arial" w:eastAsia="Times New Roman" w:hAnsi="Arial" w:cs="Arial"/>
                <w:color w:val="000000"/>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B426B" w14:textId="1C0ECB5E"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hAnsi="Arial" w:cs="Arial"/>
                <w:bCs/>
                <w:sz w:val="18"/>
                <w:szCs w:val="18"/>
              </w:rPr>
              <w:t>Kondycja finansowa podmiotu leczniczego</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68BF5" w14:textId="41BB7E60"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dodatkowe merytoryczne II stopnia dla działania 11.3 </w:t>
            </w:r>
          </w:p>
          <w:p w14:paraId="1EFFF18B" w14:textId="41544DEF" w:rsidR="001E0C56" w:rsidRPr="001077A9" w:rsidRDefault="001E0C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8281C" w14:textId="481283C7" w:rsidR="001E0C56" w:rsidRPr="001077A9" w:rsidRDefault="001E0C56" w:rsidP="001077A9">
            <w:pPr>
              <w:autoSpaceDE w:val="0"/>
              <w:autoSpaceDN w:val="0"/>
              <w:adjustRightInd w:val="0"/>
              <w:spacing w:after="0" w:line="240" w:lineRule="auto"/>
              <w:jc w:val="both"/>
              <w:rPr>
                <w:rFonts w:ascii="Arial" w:eastAsia="Calibri" w:hAnsi="Arial" w:cs="Arial"/>
                <w:color w:val="000000"/>
                <w:sz w:val="18"/>
                <w:szCs w:val="18"/>
              </w:rPr>
            </w:pPr>
            <w:r w:rsidRPr="001077A9">
              <w:rPr>
                <w:rFonts w:ascii="Arial" w:eastAsia="Calibri" w:hAnsi="Arial" w:cs="Arial"/>
                <w:color w:val="000000"/>
                <w:sz w:val="18"/>
                <w:szCs w:val="18"/>
              </w:rPr>
              <w:t>W przypadku podmiotów leczniczych udzielających świadczeń opieki zdrowotnej w zakresie leczenia szpitalnego (niezależnie od zakresu projektu) warunkiem spełnienia kryterium jest wydanie w wyniku badania sprawozdania finansowego przez niezależnego biegłego rewidenta, pozytywnej opinii w zakresie sytuacji majątkowej i finansowej za ostatni zamknięty rok finansowy.</w:t>
            </w:r>
          </w:p>
          <w:p w14:paraId="62379E6D" w14:textId="77777777" w:rsidR="001E0C56" w:rsidRPr="001077A9" w:rsidRDefault="001E0C56" w:rsidP="001077A9">
            <w:pPr>
              <w:autoSpaceDE w:val="0"/>
              <w:autoSpaceDN w:val="0"/>
              <w:adjustRightInd w:val="0"/>
              <w:spacing w:after="0" w:line="240" w:lineRule="auto"/>
              <w:jc w:val="both"/>
              <w:rPr>
                <w:rFonts w:ascii="Arial" w:eastAsia="Calibri" w:hAnsi="Arial" w:cs="Arial"/>
                <w:color w:val="000000"/>
                <w:sz w:val="18"/>
                <w:szCs w:val="18"/>
              </w:rPr>
            </w:pPr>
          </w:p>
          <w:p w14:paraId="5BE21FD6" w14:textId="0AC596CA" w:rsidR="001E0C56" w:rsidRPr="001077A9" w:rsidRDefault="001E0C56"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bl>
    <w:p w14:paraId="465F2B50" w14:textId="3F729201" w:rsidR="00BF1B52" w:rsidRPr="001077A9" w:rsidRDefault="00BF1B52" w:rsidP="00BA062F">
      <w:pPr>
        <w:jc w:val="center"/>
        <w:rPr>
          <w:rFonts w:ascii="Arial" w:eastAsia="Times New Roman" w:hAnsi="Arial" w:cs="Arial"/>
          <w:b/>
          <w:bCs/>
          <w:i/>
          <w:iCs/>
          <w:color w:val="000000"/>
          <w:sz w:val="18"/>
          <w:szCs w:val="18"/>
          <w:lang w:eastAsia="pl-PL"/>
        </w:rPr>
      </w:pPr>
    </w:p>
    <w:p w14:paraId="29580350" w14:textId="77777777" w:rsidR="00F95F2E" w:rsidRDefault="00F95F2E" w:rsidP="00BA062F">
      <w:pPr>
        <w:jc w:val="center"/>
        <w:rPr>
          <w:rFonts w:ascii="Arial" w:eastAsia="Times New Roman" w:hAnsi="Arial" w:cs="Arial"/>
          <w:b/>
          <w:bCs/>
          <w:i/>
          <w:iCs/>
          <w:color w:val="000000"/>
          <w:sz w:val="20"/>
          <w:szCs w:val="20"/>
          <w:lang w:eastAsia="pl-PL"/>
        </w:rPr>
      </w:pPr>
    </w:p>
    <w:p w14:paraId="76771E03" w14:textId="1F95497E" w:rsidR="003E0BC5" w:rsidRPr="00BA062F" w:rsidRDefault="00341B29" w:rsidP="00341B29">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 xml:space="preserve">V.3 </w:t>
      </w:r>
      <w:r w:rsidR="00BA062F" w:rsidRPr="00B55EE1">
        <w:rPr>
          <w:rFonts w:ascii="Arial" w:eastAsia="Times New Roman" w:hAnsi="Arial" w:cs="Arial"/>
          <w:b/>
          <w:bCs/>
          <w:i/>
          <w:iCs/>
          <w:color w:val="000000"/>
          <w:sz w:val="20"/>
          <w:szCs w:val="20"/>
          <w:lang w:eastAsia="pl-PL"/>
        </w:rPr>
        <w:t xml:space="preserve">POZOSTAŁE KRYTERIA PROPONOWANE PRZEZ </w:t>
      </w:r>
      <w:r w:rsidR="00BA062F">
        <w:rPr>
          <w:rFonts w:ascii="Arial" w:eastAsia="Times New Roman" w:hAnsi="Arial" w:cs="Arial"/>
          <w:b/>
          <w:bCs/>
          <w:i/>
          <w:iCs/>
          <w:color w:val="000000"/>
          <w:sz w:val="20"/>
          <w:szCs w:val="20"/>
          <w:lang w:eastAsia="pl-PL"/>
        </w:rPr>
        <w:t xml:space="preserve">IZ </w:t>
      </w:r>
      <w:r w:rsidR="00BA062F" w:rsidRPr="00B55EE1">
        <w:rPr>
          <w:rFonts w:ascii="Arial" w:eastAsia="Times New Roman" w:hAnsi="Arial" w:cs="Arial"/>
          <w:b/>
          <w:bCs/>
          <w:i/>
          <w:iCs/>
          <w:color w:val="000000"/>
          <w:sz w:val="20"/>
          <w:szCs w:val="20"/>
          <w:lang w:eastAsia="pl-PL"/>
        </w:rPr>
        <w:t>/</w:t>
      </w:r>
      <w:r w:rsidR="00BA062F">
        <w:rPr>
          <w:rFonts w:ascii="Arial" w:eastAsia="Times New Roman" w:hAnsi="Arial" w:cs="Arial"/>
          <w:b/>
          <w:bCs/>
          <w:i/>
          <w:iCs/>
          <w:color w:val="000000"/>
          <w:sz w:val="20"/>
          <w:szCs w:val="20"/>
          <w:lang w:eastAsia="pl-PL"/>
        </w:rPr>
        <w:t xml:space="preserve"> </w:t>
      </w:r>
      <w:r w:rsidR="00BA062F" w:rsidRPr="00B55EE1">
        <w:rPr>
          <w:rFonts w:ascii="Arial" w:eastAsia="Times New Roman" w:hAnsi="Arial" w:cs="Arial"/>
          <w:b/>
          <w:bCs/>
          <w:i/>
          <w:iCs/>
          <w:color w:val="000000"/>
          <w:sz w:val="20"/>
          <w:szCs w:val="20"/>
          <w:lang w:eastAsia="pl-PL"/>
        </w:rPr>
        <w:t>IP</w:t>
      </w:r>
    </w:p>
    <w:p w14:paraId="571F042F" w14:textId="47ADFBAB" w:rsidR="00BA062F" w:rsidRPr="00BF1B52" w:rsidRDefault="00BA062F" w:rsidP="000C1B0C">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sidR="00315C45">
        <w:rPr>
          <w:rFonts w:ascii="Arial" w:hAnsi="Arial" w:cs="Arial"/>
          <w:i/>
          <w:iCs/>
          <w:color w:val="7F7F7F" w:themeColor="text1" w:themeTint="80"/>
          <w:sz w:val="16"/>
          <w:szCs w:val="16"/>
        </w:rPr>
        <w:t>projekty</w:t>
      </w:r>
      <w:r w:rsidR="00315C45" w:rsidRPr="00BF1B52">
        <w:rPr>
          <w:rFonts w:ascii="Arial" w:hAnsi="Arial" w:cs="Arial"/>
          <w:i/>
          <w:iCs/>
          <w:color w:val="7F7F7F" w:themeColor="text1" w:themeTint="80"/>
          <w:sz w:val="16"/>
          <w:szCs w:val="16"/>
        </w:rPr>
        <w:t xml:space="preserve"> </w:t>
      </w:r>
      <w:r w:rsidRPr="00BF1B52">
        <w:rPr>
          <w:rFonts w:ascii="Arial" w:hAnsi="Arial" w:cs="Arial"/>
          <w:i/>
          <w:iCs/>
          <w:color w:val="7F7F7F" w:themeColor="text1" w:themeTint="80"/>
          <w:sz w:val="16"/>
          <w:szCs w:val="16"/>
        </w:rPr>
        <w:t>składane w konkursie / lub oceniany będzie projekt pozakonkursowy.</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3255"/>
        <w:gridCol w:w="2693"/>
        <w:gridCol w:w="7371"/>
      </w:tblGrid>
      <w:tr w:rsidR="00BA062F" w:rsidRPr="00B55EE1" w14:paraId="6CE6135F" w14:textId="77777777" w:rsidTr="004B5385">
        <w:trPr>
          <w:trHeight w:val="508"/>
        </w:trPr>
        <w:tc>
          <w:tcPr>
            <w:tcW w:w="851" w:type="dxa"/>
            <w:shd w:val="clear" w:color="000000" w:fill="E6E6E6"/>
            <w:noWrap/>
            <w:vAlign w:val="center"/>
            <w:hideMark/>
          </w:tcPr>
          <w:p w14:paraId="4B8D8A35" w14:textId="15B5754F" w:rsidR="00BA062F" w:rsidRPr="00B55EE1" w:rsidRDefault="00341B29"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3255" w:type="dxa"/>
            <w:shd w:val="clear" w:color="000000" w:fill="E6E6E6"/>
            <w:vAlign w:val="center"/>
            <w:hideMark/>
          </w:tcPr>
          <w:p w14:paraId="5CB9176F" w14:textId="77777777" w:rsidR="00BA062F" w:rsidRDefault="00BA062F"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FFBF557" w14:textId="3916A1EE"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2693" w:type="dxa"/>
            <w:shd w:val="clear" w:color="000000" w:fill="E6E6E6"/>
            <w:vAlign w:val="center"/>
            <w:hideMark/>
          </w:tcPr>
          <w:p w14:paraId="1E976DAE" w14:textId="77777777" w:rsidR="00BA062F" w:rsidRDefault="00BA062F"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4FFFB52A" w14:textId="32576515"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7371" w:type="dxa"/>
            <w:shd w:val="clear" w:color="000000" w:fill="E6E6E6"/>
            <w:noWrap/>
            <w:vAlign w:val="center"/>
            <w:hideMark/>
          </w:tcPr>
          <w:p w14:paraId="781557C4" w14:textId="77777777" w:rsidR="00BA062F" w:rsidRDefault="00BA062F"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1FD5ECB1" w14:textId="0A55CDAA"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BA062F" w:rsidRPr="001077A9" w14:paraId="5C162E7B" w14:textId="77777777" w:rsidTr="00881941">
        <w:trPr>
          <w:trHeight w:val="508"/>
        </w:trPr>
        <w:tc>
          <w:tcPr>
            <w:tcW w:w="851" w:type="dxa"/>
            <w:shd w:val="clear" w:color="000000" w:fill="E6E6E6"/>
            <w:noWrap/>
            <w:vAlign w:val="center"/>
            <w:hideMark/>
          </w:tcPr>
          <w:p w14:paraId="518211E1" w14:textId="0D467302" w:rsidR="00BA062F" w:rsidRPr="001077A9" w:rsidRDefault="00341B29"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1</w:t>
            </w:r>
          </w:p>
        </w:tc>
        <w:tc>
          <w:tcPr>
            <w:tcW w:w="3255" w:type="dxa"/>
            <w:shd w:val="clear" w:color="auto" w:fill="auto"/>
            <w:vAlign w:val="center"/>
            <w:hideMark/>
          </w:tcPr>
          <w:p w14:paraId="05F4D403" w14:textId="1EF410C5" w:rsidR="00BA062F" w:rsidRPr="001077A9" w:rsidRDefault="002E5CD7" w:rsidP="001077A9">
            <w:pPr>
              <w:spacing w:after="0" w:line="240" w:lineRule="auto"/>
              <w:rPr>
                <w:rFonts w:ascii="Arial" w:eastAsia="Times New Roman" w:hAnsi="Arial" w:cs="Arial"/>
                <w:color w:val="000000"/>
                <w:sz w:val="18"/>
                <w:szCs w:val="18"/>
                <w:lang w:eastAsia="pl-PL"/>
              </w:rPr>
            </w:pPr>
            <w:r w:rsidRPr="001077A9">
              <w:rPr>
                <w:rFonts w:ascii="Arial" w:eastAsia="Calibri" w:hAnsi="Arial" w:cs="Arial"/>
                <w:sz w:val="18"/>
                <w:szCs w:val="18"/>
              </w:rPr>
              <w:t>Zgodność z realizacją zasady n+3</w:t>
            </w:r>
          </w:p>
        </w:tc>
        <w:tc>
          <w:tcPr>
            <w:tcW w:w="2693" w:type="dxa"/>
            <w:shd w:val="clear" w:color="auto" w:fill="auto"/>
            <w:noWrap/>
            <w:vAlign w:val="center"/>
            <w:hideMark/>
          </w:tcPr>
          <w:p w14:paraId="27BF2EF7" w14:textId="77777777" w:rsidR="002E5CD7"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formalne</w:t>
            </w:r>
          </w:p>
          <w:p w14:paraId="1C762074" w14:textId="21051731" w:rsidR="00BA062F"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 - kryterium dostępu</w:t>
            </w:r>
          </w:p>
        </w:tc>
        <w:tc>
          <w:tcPr>
            <w:tcW w:w="7371" w:type="dxa"/>
            <w:shd w:val="clear" w:color="auto" w:fill="auto"/>
            <w:noWrap/>
            <w:vAlign w:val="center"/>
            <w:hideMark/>
          </w:tcPr>
          <w:p w14:paraId="5DA27898" w14:textId="77777777" w:rsidR="002E5CD7" w:rsidRPr="001077A9" w:rsidRDefault="00BA062F" w:rsidP="001077A9">
            <w:pPr>
              <w:spacing w:after="200" w:line="240" w:lineRule="auto"/>
              <w:jc w:val="both"/>
              <w:rPr>
                <w:rFonts w:ascii="Arial" w:eastAsia="Calibri" w:hAnsi="Arial" w:cs="Arial"/>
                <w:sz w:val="18"/>
                <w:szCs w:val="18"/>
              </w:rPr>
            </w:pPr>
            <w:r w:rsidRPr="001077A9">
              <w:rPr>
                <w:rFonts w:ascii="Arial" w:eastAsia="Times New Roman" w:hAnsi="Arial" w:cs="Arial"/>
                <w:color w:val="000000"/>
                <w:sz w:val="18"/>
                <w:szCs w:val="18"/>
                <w:lang w:eastAsia="pl-PL"/>
              </w:rPr>
              <w:t> </w:t>
            </w:r>
            <w:r w:rsidR="002E5CD7" w:rsidRPr="001077A9">
              <w:rPr>
                <w:rFonts w:ascii="Arial" w:eastAsia="Calibri" w:hAnsi="Arial" w:cs="Arial"/>
                <w:sz w:val="18"/>
                <w:szCs w:val="18"/>
              </w:rPr>
              <w:t>W ramach kryterium ocenie podlega, czy harmonogram realizacji projektu nie narusza zasady n+3 w zakresie kwalifikowalności wydatków.</w:t>
            </w:r>
          </w:p>
          <w:p w14:paraId="7AC7BFCE" w14:textId="027C9E07" w:rsidR="00BA062F" w:rsidRPr="001077A9" w:rsidRDefault="002E5CD7" w:rsidP="001077A9">
            <w:pPr>
              <w:spacing w:after="0" w:line="240" w:lineRule="auto"/>
              <w:ind w:right="-78"/>
              <w:rPr>
                <w:rFonts w:ascii="Arial" w:eastAsia="Times New Roman" w:hAnsi="Arial" w:cs="Arial"/>
                <w:color w:val="000000"/>
                <w:sz w:val="18"/>
                <w:szCs w:val="18"/>
                <w:lang w:eastAsia="pl-PL"/>
              </w:rPr>
            </w:pPr>
            <w:r w:rsidRPr="001077A9">
              <w:rPr>
                <w:rFonts w:ascii="Arial" w:eastAsia="Calibri" w:hAnsi="Arial" w:cs="Arial"/>
                <w:sz w:val="18"/>
                <w:szCs w:val="18"/>
              </w:rPr>
              <w:t>Istnieje możliwość poprawy/uzupełnienia projektu w zakresie niniejszego kryterium na etapie oceny spełnienia kryteriów wyboru (zgodnie z art. 45 ust</w:t>
            </w:r>
            <w:r w:rsidR="00145576" w:rsidRPr="001077A9">
              <w:rPr>
                <w:rFonts w:ascii="Arial" w:eastAsia="Calibri" w:hAnsi="Arial" w:cs="Arial"/>
                <w:sz w:val="18"/>
                <w:szCs w:val="18"/>
              </w:rPr>
              <w:t>.</w:t>
            </w:r>
            <w:r w:rsidRPr="001077A9">
              <w:rPr>
                <w:rFonts w:ascii="Arial" w:eastAsia="Calibri" w:hAnsi="Arial" w:cs="Arial"/>
                <w:sz w:val="18"/>
                <w:szCs w:val="18"/>
              </w:rPr>
              <w:t xml:space="preserve"> 3 ustawy wdrożeniowej).</w:t>
            </w:r>
          </w:p>
        </w:tc>
      </w:tr>
      <w:tr w:rsidR="002E5CD7" w:rsidRPr="001077A9" w14:paraId="2041E86C" w14:textId="77777777" w:rsidTr="00881941">
        <w:trPr>
          <w:trHeight w:val="508"/>
        </w:trPr>
        <w:tc>
          <w:tcPr>
            <w:tcW w:w="851" w:type="dxa"/>
            <w:shd w:val="clear" w:color="000000" w:fill="E6E6E6"/>
            <w:noWrap/>
            <w:vAlign w:val="center"/>
            <w:hideMark/>
          </w:tcPr>
          <w:p w14:paraId="5A020D35" w14:textId="77777777" w:rsidR="002E5CD7"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p>
        </w:tc>
        <w:tc>
          <w:tcPr>
            <w:tcW w:w="3255" w:type="dxa"/>
            <w:shd w:val="clear" w:color="auto" w:fill="auto"/>
            <w:vAlign w:val="center"/>
            <w:hideMark/>
          </w:tcPr>
          <w:p w14:paraId="1BC19302" w14:textId="158809FE" w:rsidR="002E5CD7" w:rsidRPr="001077A9" w:rsidRDefault="002E5CD7" w:rsidP="001077A9">
            <w:pPr>
              <w:spacing w:after="0" w:line="240" w:lineRule="auto"/>
              <w:ind w:right="495"/>
              <w:rPr>
                <w:rFonts w:ascii="Arial" w:eastAsia="Times New Roman" w:hAnsi="Arial" w:cs="Arial"/>
                <w:color w:val="000000"/>
                <w:sz w:val="18"/>
                <w:szCs w:val="18"/>
                <w:lang w:eastAsia="pl-PL"/>
              </w:rPr>
            </w:pPr>
            <w:r w:rsidRPr="001077A9">
              <w:rPr>
                <w:rFonts w:ascii="Arial" w:eastAsia="Calibri" w:hAnsi="Arial" w:cs="Arial"/>
                <w:sz w:val="18"/>
                <w:szCs w:val="18"/>
              </w:rPr>
              <w:t>Zgodność z Programem Operacyjnym Infrastruktura i Środowisko, „Szczegółowym opisem osi priorytetowych POIiŚ” oraz regulaminem konkursu (w przypadku projektów wybieranych w trybie konkursowym)</w:t>
            </w:r>
          </w:p>
        </w:tc>
        <w:tc>
          <w:tcPr>
            <w:tcW w:w="2693" w:type="dxa"/>
            <w:shd w:val="clear" w:color="auto" w:fill="auto"/>
            <w:noWrap/>
            <w:vAlign w:val="center"/>
            <w:hideMark/>
          </w:tcPr>
          <w:p w14:paraId="4C9E1A1C" w14:textId="77777777" w:rsidR="002E5CD7"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formalne</w:t>
            </w:r>
          </w:p>
          <w:p w14:paraId="6C3164A7" w14:textId="633B00C8" w:rsidR="002E5CD7"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 - kryterium dostępu</w:t>
            </w:r>
          </w:p>
        </w:tc>
        <w:tc>
          <w:tcPr>
            <w:tcW w:w="7371" w:type="dxa"/>
            <w:shd w:val="clear" w:color="auto" w:fill="auto"/>
            <w:noWrap/>
            <w:hideMark/>
          </w:tcPr>
          <w:p w14:paraId="17F048EA" w14:textId="77777777" w:rsidR="002E5CD7" w:rsidRPr="001077A9" w:rsidRDefault="002E5CD7" w:rsidP="001077A9">
            <w:pPr>
              <w:spacing w:after="0" w:line="240" w:lineRule="auto"/>
              <w:rPr>
                <w:rFonts w:ascii="Arial" w:eastAsia="Calibri" w:hAnsi="Arial" w:cs="Arial"/>
                <w:sz w:val="18"/>
                <w:szCs w:val="18"/>
              </w:rPr>
            </w:pPr>
            <w:r w:rsidRPr="001077A9">
              <w:rPr>
                <w:rFonts w:ascii="Arial" w:eastAsia="Calibri" w:hAnsi="Arial" w:cs="Arial"/>
                <w:sz w:val="18"/>
                <w:szCs w:val="18"/>
              </w:rPr>
              <w:t>Warunkiem spełnienia kryterium jest zapewnienie zgodności projektu co najmniej w zakresie:</w:t>
            </w:r>
          </w:p>
          <w:p w14:paraId="782A02F5" w14:textId="77777777" w:rsidR="002E5CD7" w:rsidRPr="001077A9" w:rsidRDefault="002E5CD7" w:rsidP="001077A9">
            <w:pPr>
              <w:numPr>
                <w:ilvl w:val="0"/>
                <w:numId w:val="3"/>
              </w:numPr>
              <w:spacing w:after="0" w:line="240" w:lineRule="auto"/>
              <w:ind w:left="214" w:hanging="214"/>
              <w:jc w:val="both"/>
              <w:rPr>
                <w:rFonts w:ascii="Arial" w:eastAsia="Calibri" w:hAnsi="Arial" w:cs="Arial"/>
                <w:sz w:val="18"/>
                <w:szCs w:val="18"/>
              </w:rPr>
            </w:pPr>
            <w:r w:rsidRPr="001077A9">
              <w:rPr>
                <w:rFonts w:ascii="Arial" w:eastAsia="Calibri" w:hAnsi="Arial" w:cs="Arial"/>
                <w:sz w:val="18"/>
                <w:szCs w:val="18"/>
              </w:rPr>
              <w:t>Typ/rodzaj projektu jest zgodny z przewidzianym w szczegółowym opisie osi priorytetowych POIiŚ,</w:t>
            </w:r>
          </w:p>
          <w:p w14:paraId="7EC07BEB" w14:textId="77777777" w:rsidR="002E5CD7" w:rsidRPr="001077A9" w:rsidRDefault="002E5CD7" w:rsidP="001077A9">
            <w:pPr>
              <w:numPr>
                <w:ilvl w:val="0"/>
                <w:numId w:val="3"/>
              </w:numPr>
              <w:spacing w:after="0" w:line="240" w:lineRule="auto"/>
              <w:ind w:left="214" w:hanging="214"/>
              <w:jc w:val="both"/>
              <w:rPr>
                <w:rFonts w:ascii="Arial" w:eastAsia="Calibri" w:hAnsi="Arial" w:cs="Arial"/>
                <w:sz w:val="18"/>
                <w:szCs w:val="18"/>
              </w:rPr>
            </w:pPr>
            <w:r w:rsidRPr="001077A9">
              <w:rPr>
                <w:rFonts w:ascii="Arial" w:eastAsia="Calibri" w:hAnsi="Arial" w:cs="Arial"/>
                <w:sz w:val="18"/>
                <w:szCs w:val="18"/>
              </w:rPr>
              <w:t>Zgodność projektu z opisem działania / poddziałania (w tym celem oraz zakresem interwencji)</w:t>
            </w:r>
          </w:p>
          <w:p w14:paraId="395EDD95" w14:textId="77777777" w:rsidR="002E5CD7" w:rsidRPr="001077A9" w:rsidRDefault="002E5CD7" w:rsidP="001077A9">
            <w:pPr>
              <w:numPr>
                <w:ilvl w:val="0"/>
                <w:numId w:val="3"/>
              </w:numPr>
              <w:spacing w:after="0" w:line="240" w:lineRule="auto"/>
              <w:ind w:left="214" w:hanging="214"/>
              <w:jc w:val="both"/>
              <w:rPr>
                <w:rFonts w:ascii="Arial" w:eastAsia="Calibri" w:hAnsi="Arial" w:cs="Arial"/>
                <w:sz w:val="18"/>
                <w:szCs w:val="18"/>
              </w:rPr>
            </w:pPr>
            <w:r w:rsidRPr="001077A9">
              <w:rPr>
                <w:rFonts w:ascii="Arial" w:eastAsia="Calibri" w:hAnsi="Arial" w:cs="Arial"/>
                <w:sz w:val="18"/>
                <w:szCs w:val="18"/>
              </w:rPr>
              <w:t>Wnioskodawca jest zgodny z określonym typem beneficjenta lub katalogiem ostatecznych odbiorców instrumentów finansowych,</w:t>
            </w:r>
          </w:p>
          <w:p w14:paraId="076776AC" w14:textId="77777777" w:rsidR="002E5CD7" w:rsidRPr="001077A9" w:rsidRDefault="002E5CD7" w:rsidP="001077A9">
            <w:pPr>
              <w:numPr>
                <w:ilvl w:val="0"/>
                <w:numId w:val="3"/>
              </w:numPr>
              <w:spacing w:after="0" w:line="240" w:lineRule="auto"/>
              <w:ind w:left="214" w:hanging="214"/>
              <w:jc w:val="both"/>
              <w:rPr>
                <w:rFonts w:ascii="Arial" w:eastAsia="Calibri" w:hAnsi="Arial" w:cs="Arial"/>
                <w:sz w:val="18"/>
                <w:szCs w:val="18"/>
              </w:rPr>
            </w:pPr>
            <w:r w:rsidRPr="001077A9">
              <w:rPr>
                <w:rFonts w:ascii="Arial" w:eastAsia="Calibri" w:hAnsi="Arial" w:cs="Arial"/>
                <w:sz w:val="18"/>
                <w:szCs w:val="18"/>
              </w:rPr>
              <w:t>Nie przekroczono pułapu maksymalnego poziomu dofinansowania,</w:t>
            </w:r>
          </w:p>
          <w:p w14:paraId="27405A49" w14:textId="74443461" w:rsidR="002E5CD7" w:rsidRPr="001077A9" w:rsidRDefault="002E5CD7" w:rsidP="001077A9">
            <w:pPr>
              <w:numPr>
                <w:ilvl w:val="0"/>
                <w:numId w:val="3"/>
              </w:numPr>
              <w:spacing w:after="0" w:line="240" w:lineRule="auto"/>
              <w:ind w:left="214" w:hanging="214"/>
              <w:jc w:val="both"/>
              <w:rPr>
                <w:rFonts w:ascii="Arial" w:eastAsia="Calibri" w:hAnsi="Arial" w:cs="Arial"/>
                <w:sz w:val="18"/>
                <w:szCs w:val="18"/>
              </w:rPr>
            </w:pPr>
            <w:r w:rsidRPr="001077A9">
              <w:rPr>
                <w:rFonts w:ascii="Arial" w:eastAsia="Calibri" w:hAnsi="Arial" w:cs="Arial"/>
                <w:sz w:val="18"/>
                <w:szCs w:val="18"/>
              </w:rPr>
              <w:t>Spełniono warunki minimalnej/maksymalnej wartości projektu (o ile dotyczy),</w:t>
            </w:r>
          </w:p>
          <w:p w14:paraId="6AD46607" w14:textId="77777777" w:rsidR="002E5CD7" w:rsidRPr="001077A9" w:rsidRDefault="002E5CD7" w:rsidP="001077A9">
            <w:pPr>
              <w:numPr>
                <w:ilvl w:val="0"/>
                <w:numId w:val="3"/>
              </w:numPr>
              <w:spacing w:after="0" w:line="240" w:lineRule="auto"/>
              <w:ind w:left="214" w:hanging="214"/>
              <w:jc w:val="both"/>
              <w:rPr>
                <w:rFonts w:ascii="Arial" w:eastAsia="Calibri" w:hAnsi="Arial" w:cs="Arial"/>
                <w:sz w:val="18"/>
                <w:szCs w:val="18"/>
              </w:rPr>
            </w:pPr>
            <w:r w:rsidRPr="001077A9">
              <w:rPr>
                <w:rFonts w:ascii="Arial" w:eastAsia="Calibri" w:hAnsi="Arial" w:cs="Arial"/>
                <w:sz w:val="18"/>
                <w:szCs w:val="18"/>
              </w:rPr>
              <w:t>Spełniono warunki minimalnej/maksymalnej wartości wydatków kwalifikowanych projektu (o ile dotyczy),</w:t>
            </w:r>
          </w:p>
          <w:p w14:paraId="715B0DA1" w14:textId="77777777" w:rsidR="002E5CD7" w:rsidRPr="001077A9" w:rsidRDefault="002E5CD7" w:rsidP="001077A9">
            <w:pPr>
              <w:numPr>
                <w:ilvl w:val="0"/>
                <w:numId w:val="3"/>
              </w:numPr>
              <w:spacing w:after="0" w:line="240" w:lineRule="auto"/>
              <w:ind w:left="214" w:hanging="214"/>
              <w:jc w:val="both"/>
              <w:rPr>
                <w:rFonts w:ascii="Arial" w:eastAsia="Calibri" w:hAnsi="Arial" w:cs="Arial"/>
                <w:sz w:val="18"/>
                <w:szCs w:val="18"/>
              </w:rPr>
            </w:pPr>
            <w:r w:rsidRPr="001077A9">
              <w:rPr>
                <w:rFonts w:ascii="Arial" w:eastAsia="Calibri" w:hAnsi="Arial" w:cs="Arial"/>
                <w:sz w:val="18"/>
                <w:szCs w:val="18"/>
              </w:rPr>
              <w:t>Wnioskodawcy składający wniosek są uprawnieni do ubiegania się o przyznanie dofinansowania w zakresie określonym we wniosku,</w:t>
            </w:r>
          </w:p>
          <w:p w14:paraId="4D26D9B1" w14:textId="77777777" w:rsidR="002E5CD7" w:rsidRPr="001077A9" w:rsidRDefault="002E5CD7" w:rsidP="001077A9">
            <w:pPr>
              <w:numPr>
                <w:ilvl w:val="0"/>
                <w:numId w:val="3"/>
              </w:numPr>
              <w:spacing w:after="0" w:line="240" w:lineRule="auto"/>
              <w:ind w:left="214" w:hanging="214"/>
              <w:jc w:val="both"/>
              <w:rPr>
                <w:rFonts w:ascii="Arial" w:eastAsia="Calibri" w:hAnsi="Arial" w:cs="Arial"/>
                <w:sz w:val="18"/>
                <w:szCs w:val="18"/>
              </w:rPr>
            </w:pPr>
            <w:r w:rsidRPr="001077A9">
              <w:rPr>
                <w:rFonts w:ascii="Arial" w:eastAsia="Calibri" w:hAnsi="Arial" w:cs="Arial"/>
                <w:sz w:val="18"/>
                <w:szCs w:val="18"/>
              </w:rPr>
              <w:t>Zgodność projektu z planem gospodarki niskoemisyjnej lub dokumentem równoważnym (dotyczy działań 1.3.2, 1.5, 1.6.2, 1.7.1, 1.7.2, 1.7.3, 6.1).</w:t>
            </w:r>
          </w:p>
          <w:p w14:paraId="3DEF4BF6" w14:textId="3CDDF3F6" w:rsidR="002E5CD7" w:rsidRPr="001077A9" w:rsidRDefault="002E5CD7" w:rsidP="001077A9">
            <w:pPr>
              <w:spacing w:after="0" w:line="240" w:lineRule="auto"/>
              <w:rPr>
                <w:rFonts w:ascii="Arial" w:eastAsia="Times New Roman" w:hAnsi="Arial" w:cs="Arial"/>
                <w:color w:val="000000"/>
                <w:sz w:val="18"/>
                <w:szCs w:val="18"/>
                <w:lang w:eastAsia="pl-PL"/>
              </w:rPr>
            </w:pPr>
            <w:r w:rsidRPr="001077A9">
              <w:rPr>
                <w:rFonts w:ascii="Arial" w:eastAsia="Calibri" w:hAnsi="Arial" w:cs="Arial"/>
                <w:sz w:val="18"/>
                <w:szCs w:val="18"/>
              </w:rPr>
              <w:t>Istnieje możliwość poprawy/uzupełnienia projektu w zakresie niniejszego kryterium na etapie oceny spełnienia kryteriów wyboru (zgodnie z art. 45 ust</w:t>
            </w:r>
            <w:r w:rsidR="00145576" w:rsidRPr="001077A9">
              <w:rPr>
                <w:rFonts w:ascii="Arial" w:eastAsia="Calibri" w:hAnsi="Arial" w:cs="Arial"/>
                <w:sz w:val="18"/>
                <w:szCs w:val="18"/>
              </w:rPr>
              <w:t xml:space="preserve">. </w:t>
            </w:r>
            <w:r w:rsidRPr="001077A9">
              <w:rPr>
                <w:rFonts w:ascii="Arial" w:eastAsia="Calibri" w:hAnsi="Arial" w:cs="Arial"/>
                <w:sz w:val="18"/>
                <w:szCs w:val="18"/>
              </w:rPr>
              <w:t>3 ustawy wdrożeniowej).</w:t>
            </w:r>
          </w:p>
        </w:tc>
      </w:tr>
      <w:tr w:rsidR="002E5CD7" w:rsidRPr="001077A9" w14:paraId="09BEC940" w14:textId="77777777" w:rsidTr="003C4CBA">
        <w:trPr>
          <w:trHeight w:val="3260"/>
        </w:trPr>
        <w:tc>
          <w:tcPr>
            <w:tcW w:w="851" w:type="dxa"/>
            <w:shd w:val="clear" w:color="000000" w:fill="E6E6E6"/>
            <w:noWrap/>
            <w:vAlign w:val="center"/>
          </w:tcPr>
          <w:p w14:paraId="03D2FBA4" w14:textId="1006E706" w:rsidR="002E5CD7"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3</w:t>
            </w:r>
          </w:p>
        </w:tc>
        <w:tc>
          <w:tcPr>
            <w:tcW w:w="3255" w:type="dxa"/>
            <w:shd w:val="clear" w:color="auto" w:fill="auto"/>
            <w:vAlign w:val="center"/>
          </w:tcPr>
          <w:p w14:paraId="500C6FE9" w14:textId="5F3F2C01" w:rsidR="002E5CD7" w:rsidRPr="001077A9" w:rsidRDefault="002E5CD7" w:rsidP="001077A9">
            <w:pPr>
              <w:spacing w:after="0" w:line="240" w:lineRule="auto"/>
              <w:rPr>
                <w:rFonts w:ascii="Arial" w:eastAsia="Times New Roman" w:hAnsi="Arial" w:cs="Arial"/>
                <w:color w:val="000000"/>
                <w:sz w:val="18"/>
                <w:szCs w:val="18"/>
                <w:lang w:eastAsia="pl-PL"/>
              </w:rPr>
            </w:pPr>
            <w:r w:rsidRPr="001077A9">
              <w:rPr>
                <w:rFonts w:ascii="Arial" w:eastAsia="Calibri" w:hAnsi="Arial" w:cs="Arial"/>
                <w:sz w:val="18"/>
                <w:szCs w:val="18"/>
              </w:rPr>
              <w:t>Wnioskodawca nie podlega wykluczeniu z ubiegania się o dofinansowanie</w:t>
            </w:r>
          </w:p>
        </w:tc>
        <w:tc>
          <w:tcPr>
            <w:tcW w:w="2693" w:type="dxa"/>
            <w:shd w:val="clear" w:color="auto" w:fill="auto"/>
            <w:noWrap/>
            <w:vAlign w:val="center"/>
          </w:tcPr>
          <w:p w14:paraId="4AA9F399" w14:textId="77777777" w:rsidR="002E5CD7"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formalne</w:t>
            </w:r>
          </w:p>
          <w:p w14:paraId="082E135E" w14:textId="1ED5DB5C" w:rsidR="002E5CD7"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3) - kryterium dostępu</w:t>
            </w:r>
          </w:p>
        </w:tc>
        <w:tc>
          <w:tcPr>
            <w:tcW w:w="7371" w:type="dxa"/>
            <w:shd w:val="clear" w:color="auto" w:fill="auto"/>
            <w:noWrap/>
            <w:vAlign w:val="center"/>
          </w:tcPr>
          <w:p w14:paraId="709861EA" w14:textId="77777777" w:rsidR="002E5CD7" w:rsidRPr="001077A9" w:rsidRDefault="002E5CD7" w:rsidP="001077A9">
            <w:pPr>
              <w:spacing w:after="0" w:line="240" w:lineRule="auto"/>
              <w:jc w:val="both"/>
              <w:rPr>
                <w:rFonts w:ascii="Arial" w:eastAsia="Calibri" w:hAnsi="Arial" w:cs="Arial"/>
                <w:sz w:val="18"/>
                <w:szCs w:val="18"/>
              </w:rPr>
            </w:pPr>
            <w:r w:rsidRPr="001077A9">
              <w:rPr>
                <w:rFonts w:ascii="Arial" w:eastAsia="Calibri" w:hAnsi="Arial" w:cs="Arial"/>
                <w:sz w:val="18"/>
                <w:szCs w:val="18"/>
              </w:rPr>
              <w:t>Warunkiem spełnienia kryterium jest wykazanie, że wobec potencjalnego beneficjenta (wnioskodawcy) nie orzeczono zakazu dostępu do środków funduszy europejskich na podstawie odrębnych przepisów takich jak:</w:t>
            </w:r>
          </w:p>
          <w:p w14:paraId="20F139E8" w14:textId="77777777" w:rsidR="002E5CD7" w:rsidRPr="001077A9" w:rsidRDefault="002E5CD7" w:rsidP="001077A9">
            <w:pPr>
              <w:spacing w:after="0" w:line="240" w:lineRule="auto"/>
              <w:jc w:val="both"/>
              <w:rPr>
                <w:rFonts w:ascii="Arial" w:eastAsia="Calibri" w:hAnsi="Arial" w:cs="Arial"/>
                <w:sz w:val="18"/>
                <w:szCs w:val="18"/>
              </w:rPr>
            </w:pPr>
            <w:r w:rsidRPr="001077A9">
              <w:rPr>
                <w:rFonts w:ascii="Arial" w:eastAsia="Calibri" w:hAnsi="Arial" w:cs="Arial"/>
                <w:sz w:val="18"/>
                <w:szCs w:val="18"/>
              </w:rPr>
              <w:t>a)</w:t>
            </w:r>
            <w:r w:rsidRPr="001077A9">
              <w:rPr>
                <w:rFonts w:ascii="Arial" w:eastAsia="Calibri" w:hAnsi="Arial" w:cs="Arial"/>
                <w:sz w:val="18"/>
                <w:szCs w:val="18"/>
              </w:rPr>
              <w:tab/>
              <w:t xml:space="preserve">art. 207 ust. 4 ustawy z dnia 27 sierpnia 2009 r. o finansach publicznych (Dz. U. z 2021 r. poz. 305 z </w:t>
            </w:r>
            <w:proofErr w:type="spellStart"/>
            <w:r w:rsidRPr="001077A9">
              <w:rPr>
                <w:rFonts w:ascii="Arial" w:eastAsia="Calibri" w:hAnsi="Arial" w:cs="Arial"/>
                <w:sz w:val="18"/>
                <w:szCs w:val="18"/>
              </w:rPr>
              <w:t>późn</w:t>
            </w:r>
            <w:proofErr w:type="spellEnd"/>
            <w:r w:rsidRPr="001077A9">
              <w:rPr>
                <w:rFonts w:ascii="Arial" w:eastAsia="Calibri" w:hAnsi="Arial" w:cs="Arial"/>
                <w:sz w:val="18"/>
                <w:szCs w:val="18"/>
              </w:rPr>
              <w:t>. zm.);</w:t>
            </w:r>
          </w:p>
          <w:p w14:paraId="61474256" w14:textId="77777777" w:rsidR="002E5CD7" w:rsidRPr="001077A9" w:rsidRDefault="002E5CD7" w:rsidP="001077A9">
            <w:pPr>
              <w:spacing w:after="0" w:line="240" w:lineRule="auto"/>
              <w:jc w:val="both"/>
              <w:rPr>
                <w:rFonts w:ascii="Arial" w:eastAsia="Calibri" w:hAnsi="Arial" w:cs="Arial"/>
                <w:sz w:val="18"/>
                <w:szCs w:val="18"/>
              </w:rPr>
            </w:pPr>
            <w:r w:rsidRPr="001077A9">
              <w:rPr>
                <w:rFonts w:ascii="Arial" w:eastAsia="Calibri" w:hAnsi="Arial" w:cs="Arial"/>
                <w:sz w:val="18"/>
                <w:szCs w:val="18"/>
              </w:rPr>
              <w:t>b)</w:t>
            </w:r>
            <w:r w:rsidRPr="001077A9">
              <w:rPr>
                <w:rFonts w:ascii="Arial" w:eastAsia="Calibri" w:hAnsi="Arial" w:cs="Arial"/>
                <w:sz w:val="18"/>
                <w:szCs w:val="18"/>
              </w:rPr>
              <w:tab/>
              <w:t>art. 12 ust. 1 pkt 1 ustawy z dnia 15 czerwca 2012 r. o skutkach powierzania wykonywania pracy cudzoziemcom przebywającym wbrew przepisom na terytorium Rzeczypospolitej Polskiej (Dz. U. z 2021 poz. 1745);</w:t>
            </w:r>
          </w:p>
          <w:p w14:paraId="05C8BAE8" w14:textId="2EECED0C" w:rsidR="002E5CD7" w:rsidRPr="001077A9" w:rsidRDefault="002E5CD7" w:rsidP="001077A9">
            <w:pPr>
              <w:spacing w:after="0" w:line="240" w:lineRule="auto"/>
              <w:jc w:val="both"/>
              <w:rPr>
                <w:rFonts w:ascii="Arial" w:eastAsia="Calibri" w:hAnsi="Arial" w:cs="Arial"/>
                <w:sz w:val="18"/>
                <w:szCs w:val="18"/>
              </w:rPr>
            </w:pPr>
            <w:r w:rsidRPr="001077A9">
              <w:rPr>
                <w:rFonts w:ascii="Arial" w:eastAsia="Calibri" w:hAnsi="Arial" w:cs="Arial"/>
                <w:sz w:val="18"/>
                <w:szCs w:val="18"/>
              </w:rPr>
              <w:t>c)</w:t>
            </w:r>
            <w:r w:rsidRPr="001077A9">
              <w:rPr>
                <w:rFonts w:ascii="Arial" w:eastAsia="Calibri" w:hAnsi="Arial" w:cs="Arial"/>
                <w:sz w:val="18"/>
                <w:szCs w:val="18"/>
              </w:rPr>
              <w:tab/>
              <w:t>art. 9 ust. 1 pkt 2a ustawy z dnia 28 października 2002 r. o odpowiedzialności podmiotów zbiorowych za czyny zabronione pod groźbą kary (Dz. U. z 2020 r. poz. 358).</w:t>
            </w:r>
          </w:p>
          <w:p w14:paraId="524EB7EE" w14:textId="77777777" w:rsidR="003C4CBA" w:rsidRPr="001077A9" w:rsidRDefault="003C4CBA" w:rsidP="001077A9">
            <w:pPr>
              <w:spacing w:after="0" w:line="240" w:lineRule="auto"/>
              <w:jc w:val="both"/>
              <w:rPr>
                <w:rFonts w:ascii="Arial" w:eastAsia="Calibri" w:hAnsi="Arial" w:cs="Arial"/>
                <w:sz w:val="18"/>
                <w:szCs w:val="18"/>
              </w:rPr>
            </w:pPr>
          </w:p>
          <w:p w14:paraId="6AA9A8D4" w14:textId="4202DA47" w:rsidR="002E5CD7" w:rsidRPr="001077A9" w:rsidRDefault="002E5CD7" w:rsidP="001077A9">
            <w:pPr>
              <w:spacing w:after="0" w:line="240" w:lineRule="auto"/>
              <w:jc w:val="both"/>
              <w:rPr>
                <w:rFonts w:ascii="Arial" w:eastAsia="Times New Roman" w:hAnsi="Arial" w:cs="Arial"/>
                <w:color w:val="000000"/>
                <w:sz w:val="18"/>
                <w:szCs w:val="18"/>
                <w:lang w:eastAsia="pl-PL"/>
              </w:rPr>
            </w:pPr>
            <w:r w:rsidRPr="001077A9">
              <w:rPr>
                <w:rFonts w:ascii="Arial" w:eastAsia="Calibri" w:hAnsi="Arial" w:cs="Arial"/>
                <w:sz w:val="18"/>
                <w:szCs w:val="18"/>
              </w:rPr>
              <w:t xml:space="preserve">Istnieje możliwość poprawy/uzupełnienia projektu w zakresie kryterium na </w:t>
            </w:r>
            <w:r w:rsidR="00145576" w:rsidRPr="001077A9">
              <w:rPr>
                <w:rFonts w:ascii="Arial" w:eastAsia="Calibri" w:hAnsi="Arial" w:cs="Arial"/>
                <w:sz w:val="18"/>
                <w:szCs w:val="18"/>
              </w:rPr>
              <w:t xml:space="preserve">niniejszego </w:t>
            </w:r>
            <w:r w:rsidRPr="001077A9">
              <w:rPr>
                <w:rFonts w:ascii="Arial" w:eastAsia="Calibri" w:hAnsi="Arial" w:cs="Arial"/>
                <w:sz w:val="18"/>
                <w:szCs w:val="18"/>
              </w:rPr>
              <w:t>etapie oceny spełnienia kryteriów wyboru (zgodnie z art. 45 ust</w:t>
            </w:r>
            <w:r w:rsidR="00145576" w:rsidRPr="001077A9">
              <w:rPr>
                <w:rFonts w:ascii="Arial" w:eastAsia="Calibri" w:hAnsi="Arial" w:cs="Arial"/>
                <w:sz w:val="18"/>
                <w:szCs w:val="18"/>
              </w:rPr>
              <w:t>.</w:t>
            </w:r>
            <w:r w:rsidRPr="001077A9">
              <w:rPr>
                <w:rFonts w:ascii="Arial" w:eastAsia="Calibri" w:hAnsi="Arial" w:cs="Arial"/>
                <w:sz w:val="18"/>
                <w:szCs w:val="18"/>
              </w:rPr>
              <w:t xml:space="preserve"> 3 ustawy wdrożeniowej).</w:t>
            </w:r>
          </w:p>
        </w:tc>
      </w:tr>
      <w:tr w:rsidR="002E5CD7" w:rsidRPr="001077A9" w14:paraId="389937CF" w14:textId="77777777" w:rsidTr="00881941">
        <w:trPr>
          <w:trHeight w:val="508"/>
        </w:trPr>
        <w:tc>
          <w:tcPr>
            <w:tcW w:w="851" w:type="dxa"/>
            <w:shd w:val="clear" w:color="000000" w:fill="E6E6E6"/>
            <w:noWrap/>
            <w:vAlign w:val="center"/>
          </w:tcPr>
          <w:p w14:paraId="773B55DE" w14:textId="004A6EE3" w:rsidR="002E5CD7"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4</w:t>
            </w:r>
          </w:p>
        </w:tc>
        <w:tc>
          <w:tcPr>
            <w:tcW w:w="3255" w:type="dxa"/>
            <w:shd w:val="clear" w:color="auto" w:fill="auto"/>
            <w:vAlign w:val="center"/>
          </w:tcPr>
          <w:p w14:paraId="72AD8249" w14:textId="77777777" w:rsidR="00881941" w:rsidRPr="001077A9" w:rsidRDefault="00881941" w:rsidP="001077A9">
            <w:pPr>
              <w:spacing w:after="0" w:line="240" w:lineRule="auto"/>
              <w:rPr>
                <w:rFonts w:ascii="Arial" w:eastAsia="Calibri" w:hAnsi="Arial" w:cs="Arial"/>
                <w:sz w:val="18"/>
                <w:szCs w:val="18"/>
              </w:rPr>
            </w:pPr>
          </w:p>
          <w:p w14:paraId="71649422" w14:textId="2AAAB9FA" w:rsidR="002E5CD7" w:rsidRPr="001077A9" w:rsidRDefault="002E5CD7" w:rsidP="001077A9">
            <w:pPr>
              <w:spacing w:after="0" w:line="240" w:lineRule="auto"/>
              <w:rPr>
                <w:rFonts w:ascii="Arial" w:eastAsia="Times New Roman" w:hAnsi="Arial" w:cs="Arial"/>
                <w:color w:val="000000"/>
                <w:sz w:val="18"/>
                <w:szCs w:val="18"/>
                <w:lang w:eastAsia="pl-PL"/>
              </w:rPr>
            </w:pPr>
            <w:r w:rsidRPr="001077A9">
              <w:rPr>
                <w:rFonts w:ascii="Arial" w:eastAsia="Calibri" w:hAnsi="Arial" w:cs="Arial"/>
                <w:sz w:val="18"/>
                <w:szCs w:val="18"/>
              </w:rPr>
              <w:t>Wnioskodawca nie jest przedsiębiorstwem w trudnej sytuacji w rozumieniu unijnych przepisów dotyczących pomocy państwa (jeśli dotyczy)</w:t>
            </w:r>
          </w:p>
          <w:p w14:paraId="559DC40A" w14:textId="77777777" w:rsidR="002E5CD7" w:rsidRPr="001077A9" w:rsidRDefault="002E5CD7" w:rsidP="001077A9">
            <w:pPr>
              <w:spacing w:after="0" w:line="240" w:lineRule="auto"/>
              <w:rPr>
                <w:rFonts w:ascii="Arial" w:eastAsia="Times New Roman" w:hAnsi="Arial" w:cs="Arial"/>
                <w:color w:val="000000"/>
                <w:sz w:val="18"/>
                <w:szCs w:val="18"/>
                <w:lang w:eastAsia="pl-PL"/>
              </w:rPr>
            </w:pPr>
          </w:p>
          <w:p w14:paraId="3A5A19A3" w14:textId="3A93DD4E" w:rsidR="002E5CD7" w:rsidRPr="001077A9" w:rsidRDefault="002E5CD7" w:rsidP="001077A9">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6B281083" w14:textId="77777777" w:rsidR="002E5CD7"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formalne</w:t>
            </w:r>
          </w:p>
          <w:p w14:paraId="2D9662F3" w14:textId="248509CE" w:rsidR="002E5CD7" w:rsidRPr="001077A9" w:rsidRDefault="002E5CD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4) - kryterium dostępu</w:t>
            </w:r>
          </w:p>
        </w:tc>
        <w:tc>
          <w:tcPr>
            <w:tcW w:w="7371" w:type="dxa"/>
            <w:shd w:val="clear" w:color="auto" w:fill="auto"/>
            <w:noWrap/>
            <w:vAlign w:val="center"/>
          </w:tcPr>
          <w:p w14:paraId="1F73ECAE" w14:textId="056C1BE4" w:rsidR="002E5CD7" w:rsidRPr="001077A9" w:rsidRDefault="002E5CD7" w:rsidP="001077A9">
            <w:pPr>
              <w:spacing w:after="200" w:line="240" w:lineRule="auto"/>
              <w:contextualSpacing/>
              <w:jc w:val="both"/>
              <w:rPr>
                <w:rFonts w:ascii="Arial" w:eastAsia="Calibri" w:hAnsi="Arial" w:cs="Arial"/>
                <w:sz w:val="18"/>
                <w:szCs w:val="18"/>
              </w:rPr>
            </w:pPr>
            <w:r w:rsidRPr="001077A9">
              <w:rPr>
                <w:rFonts w:ascii="Arial" w:eastAsia="Calibri" w:hAnsi="Arial" w:cs="Arial"/>
                <w:sz w:val="18"/>
                <w:szCs w:val="18"/>
              </w:rPr>
              <w:t>Czy wnioskodawca nie jest przedsiębiorstwem w trudnej sytuacji w rozumieniu Komunikatu Komisji Wytyczne dotyczące pomocy państwa na ratowanie i restrukturyzację przedsiębiorstw niefinansowych znajdujących się w trudnej sytuacji (Dz. Urz. UE 2014 C 249/01)?</w:t>
            </w:r>
          </w:p>
          <w:p w14:paraId="1F76A690" w14:textId="77777777" w:rsidR="00881941" w:rsidRPr="001077A9" w:rsidRDefault="00881941" w:rsidP="001077A9">
            <w:pPr>
              <w:spacing w:after="200" w:line="240" w:lineRule="auto"/>
              <w:contextualSpacing/>
              <w:jc w:val="both"/>
              <w:rPr>
                <w:rFonts w:ascii="Arial" w:eastAsia="Calibri" w:hAnsi="Arial" w:cs="Arial"/>
                <w:sz w:val="18"/>
                <w:szCs w:val="18"/>
              </w:rPr>
            </w:pPr>
          </w:p>
          <w:p w14:paraId="7D5ECADB" w14:textId="29E4F66A" w:rsidR="002E5CD7" w:rsidRPr="001077A9" w:rsidRDefault="002E5CD7" w:rsidP="001077A9">
            <w:pPr>
              <w:spacing w:after="0" w:line="240" w:lineRule="auto"/>
              <w:jc w:val="both"/>
              <w:rPr>
                <w:rFonts w:ascii="Arial" w:eastAsia="Times New Roman" w:hAnsi="Arial" w:cs="Arial"/>
                <w:color w:val="000000"/>
                <w:sz w:val="18"/>
                <w:szCs w:val="18"/>
                <w:lang w:eastAsia="pl-PL"/>
              </w:rPr>
            </w:pPr>
            <w:r w:rsidRPr="001077A9">
              <w:rPr>
                <w:rFonts w:ascii="Arial" w:eastAsia="Calibri" w:hAnsi="Arial" w:cs="Arial"/>
                <w:sz w:val="18"/>
                <w:szCs w:val="18"/>
              </w:rPr>
              <w:t>Istnieje możliwość poprawy/uzupełnienia projektu w zakresie niniejszego kryterium na etapie oceny spełnienia kryteriów wyboru (zgodnie z art. 45 ust</w:t>
            </w:r>
            <w:r w:rsidR="00145576" w:rsidRPr="001077A9">
              <w:rPr>
                <w:rFonts w:ascii="Arial" w:eastAsia="Calibri" w:hAnsi="Arial" w:cs="Arial"/>
                <w:sz w:val="18"/>
                <w:szCs w:val="18"/>
              </w:rPr>
              <w:t>.</w:t>
            </w:r>
            <w:r w:rsidRPr="001077A9">
              <w:rPr>
                <w:rFonts w:ascii="Arial" w:eastAsia="Calibri" w:hAnsi="Arial" w:cs="Arial"/>
                <w:sz w:val="18"/>
                <w:szCs w:val="18"/>
              </w:rPr>
              <w:t xml:space="preserve"> 3 ustawy wdrożeniowej).</w:t>
            </w:r>
          </w:p>
        </w:tc>
      </w:tr>
      <w:tr w:rsidR="002E5CD7" w:rsidRPr="001077A9" w14:paraId="42F108D9" w14:textId="77777777" w:rsidTr="00881941">
        <w:trPr>
          <w:trHeight w:val="508"/>
        </w:trPr>
        <w:tc>
          <w:tcPr>
            <w:tcW w:w="851" w:type="dxa"/>
            <w:shd w:val="clear" w:color="000000" w:fill="E6E6E6"/>
            <w:noWrap/>
            <w:vAlign w:val="center"/>
          </w:tcPr>
          <w:p w14:paraId="68FECA9A" w14:textId="22C8C55C" w:rsidR="002E5CD7" w:rsidRPr="001077A9" w:rsidRDefault="00E17FB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5</w:t>
            </w:r>
          </w:p>
        </w:tc>
        <w:tc>
          <w:tcPr>
            <w:tcW w:w="3255" w:type="dxa"/>
            <w:shd w:val="clear" w:color="auto" w:fill="auto"/>
            <w:vAlign w:val="center"/>
          </w:tcPr>
          <w:p w14:paraId="09916953" w14:textId="3CFB2C8B" w:rsidR="00E17FB2" w:rsidRPr="001077A9" w:rsidRDefault="00E17FB2" w:rsidP="001077A9">
            <w:pPr>
              <w:spacing w:after="0" w:line="240" w:lineRule="auto"/>
              <w:rPr>
                <w:rFonts w:ascii="Arial" w:eastAsia="Times New Roman" w:hAnsi="Arial" w:cs="Arial"/>
                <w:color w:val="000000"/>
                <w:sz w:val="18"/>
                <w:szCs w:val="18"/>
                <w:lang w:eastAsia="pl-PL"/>
              </w:rPr>
            </w:pPr>
            <w:r w:rsidRPr="001077A9">
              <w:rPr>
                <w:rFonts w:ascii="Arial" w:eastAsia="Calibri" w:hAnsi="Arial" w:cs="Arial"/>
                <w:sz w:val="18"/>
                <w:szCs w:val="18"/>
              </w:rPr>
              <w:t>Projekt nie został zakończony przed złożeniem dokumentacji aplikacyjnej</w:t>
            </w:r>
          </w:p>
          <w:p w14:paraId="63CFD2A8" w14:textId="77777777" w:rsidR="00E17FB2" w:rsidRPr="001077A9" w:rsidRDefault="00E17FB2" w:rsidP="001077A9">
            <w:pPr>
              <w:spacing w:after="0" w:line="240" w:lineRule="auto"/>
              <w:rPr>
                <w:rFonts w:ascii="Arial" w:eastAsia="Times New Roman" w:hAnsi="Arial" w:cs="Arial"/>
                <w:color w:val="000000"/>
                <w:sz w:val="18"/>
                <w:szCs w:val="18"/>
                <w:lang w:eastAsia="pl-PL"/>
              </w:rPr>
            </w:pPr>
          </w:p>
          <w:p w14:paraId="11AF5DF3" w14:textId="2A824CFA" w:rsidR="00E17FB2" w:rsidRPr="001077A9" w:rsidRDefault="00E17FB2" w:rsidP="001077A9">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0F3E123B" w14:textId="77777777" w:rsidR="00E17FB2" w:rsidRPr="001077A9" w:rsidRDefault="00E17FB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formalne</w:t>
            </w:r>
          </w:p>
          <w:p w14:paraId="0FB3EB41" w14:textId="0D4D22C1" w:rsidR="002E5CD7" w:rsidRPr="001077A9" w:rsidRDefault="00E17FB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5) - kryterium dostępu</w:t>
            </w:r>
          </w:p>
        </w:tc>
        <w:tc>
          <w:tcPr>
            <w:tcW w:w="7371" w:type="dxa"/>
            <w:shd w:val="clear" w:color="auto" w:fill="auto"/>
            <w:noWrap/>
            <w:vAlign w:val="bottom"/>
          </w:tcPr>
          <w:p w14:paraId="502D0438" w14:textId="77777777" w:rsidR="00E17FB2" w:rsidRPr="001077A9" w:rsidRDefault="00E17FB2" w:rsidP="001077A9">
            <w:pPr>
              <w:spacing w:after="200" w:line="240" w:lineRule="auto"/>
              <w:jc w:val="both"/>
              <w:rPr>
                <w:rFonts w:ascii="Arial" w:eastAsia="Calibri" w:hAnsi="Arial" w:cs="Arial"/>
                <w:sz w:val="18"/>
                <w:szCs w:val="18"/>
              </w:rPr>
            </w:pPr>
            <w:r w:rsidRPr="001077A9">
              <w:rPr>
                <w:rFonts w:ascii="Arial" w:eastAsia="Calibri" w:hAnsi="Arial" w:cs="Arial"/>
                <w:sz w:val="18"/>
                <w:szCs w:val="18"/>
              </w:rPr>
              <w:t>Warunkiem spełnienia kryterium jest wykazanie, że projekt nie został fizycznie ukończony (w przypadku robót budowlanych) lub w pełni zrealizowany (w przypadku dostaw i usług) przed przedłożeniem wniosku o dofinansowanie, niezależnie od tego, czy wszystkie dotyczące tego projektu płatności zostały przez beneficjenta dokonane. Przez projekt ukończony/zrealizowany należy rozumieć projekt, dla którego przed dniem złożenia wniosku o dofinansowanie nastąpił odbiór ostatnich robót, dostaw lub usług.</w:t>
            </w:r>
          </w:p>
          <w:p w14:paraId="0454C408" w14:textId="5829C339" w:rsidR="002E5CD7" w:rsidRPr="001077A9" w:rsidRDefault="00E17FB2" w:rsidP="001077A9">
            <w:pPr>
              <w:spacing w:after="0" w:line="240" w:lineRule="auto"/>
              <w:jc w:val="both"/>
              <w:rPr>
                <w:rFonts w:ascii="Arial" w:eastAsia="Times New Roman" w:hAnsi="Arial" w:cs="Arial"/>
                <w:color w:val="000000"/>
                <w:sz w:val="18"/>
                <w:szCs w:val="18"/>
                <w:lang w:eastAsia="pl-PL"/>
              </w:rPr>
            </w:pPr>
            <w:r w:rsidRPr="001077A9">
              <w:rPr>
                <w:rFonts w:ascii="Arial" w:eastAsia="Calibri" w:hAnsi="Arial" w:cs="Arial"/>
                <w:color w:val="000000"/>
                <w:sz w:val="18"/>
                <w:szCs w:val="18"/>
              </w:rPr>
              <w:t>Istnieje możliwość poprawy/uzupełnienia projektu w zakresie niniejszego kryterium na etapie oceny spełnienia kryteriów wyboru (zgodnie z art. 45 ust</w:t>
            </w:r>
            <w:r w:rsidR="00145576" w:rsidRPr="001077A9">
              <w:rPr>
                <w:rFonts w:ascii="Arial" w:eastAsia="Calibri" w:hAnsi="Arial" w:cs="Arial"/>
                <w:color w:val="000000"/>
                <w:sz w:val="18"/>
                <w:szCs w:val="18"/>
              </w:rPr>
              <w:t>.</w:t>
            </w:r>
            <w:r w:rsidRPr="001077A9">
              <w:rPr>
                <w:rFonts w:ascii="Arial" w:eastAsia="Calibri" w:hAnsi="Arial" w:cs="Arial"/>
                <w:color w:val="000000"/>
                <w:sz w:val="18"/>
                <w:szCs w:val="18"/>
              </w:rPr>
              <w:t xml:space="preserve"> 3 ustawy wdrożeniowej).</w:t>
            </w:r>
          </w:p>
        </w:tc>
      </w:tr>
      <w:tr w:rsidR="002E5CD7" w:rsidRPr="001077A9" w14:paraId="10D2C799" w14:textId="77777777" w:rsidTr="00881941">
        <w:trPr>
          <w:trHeight w:val="508"/>
        </w:trPr>
        <w:tc>
          <w:tcPr>
            <w:tcW w:w="851" w:type="dxa"/>
            <w:shd w:val="clear" w:color="000000" w:fill="E6E6E6"/>
            <w:noWrap/>
            <w:vAlign w:val="center"/>
          </w:tcPr>
          <w:p w14:paraId="66C097AC" w14:textId="1084C218" w:rsidR="002E5CD7" w:rsidRPr="001077A9" w:rsidRDefault="003C4CBA"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6</w:t>
            </w:r>
          </w:p>
        </w:tc>
        <w:tc>
          <w:tcPr>
            <w:tcW w:w="3255" w:type="dxa"/>
            <w:shd w:val="clear" w:color="auto" w:fill="auto"/>
            <w:vAlign w:val="center"/>
          </w:tcPr>
          <w:p w14:paraId="05878571" w14:textId="7A52B846" w:rsidR="002E5CD7" w:rsidRPr="001077A9" w:rsidRDefault="00E17FB2" w:rsidP="001077A9">
            <w:pPr>
              <w:spacing w:after="0" w:line="240" w:lineRule="auto"/>
              <w:rPr>
                <w:rFonts w:ascii="Arial" w:eastAsia="Times New Roman" w:hAnsi="Arial" w:cs="Arial"/>
                <w:color w:val="000000"/>
                <w:sz w:val="18"/>
                <w:szCs w:val="18"/>
                <w:lang w:eastAsia="pl-PL"/>
              </w:rPr>
            </w:pPr>
            <w:r w:rsidRPr="001077A9">
              <w:rPr>
                <w:rFonts w:ascii="Arial" w:eastAsia="Calibri" w:hAnsi="Arial" w:cs="Arial"/>
                <w:sz w:val="18"/>
                <w:szCs w:val="18"/>
              </w:rPr>
              <w:t>Brak podwójnego finansowania</w:t>
            </w:r>
          </w:p>
        </w:tc>
        <w:tc>
          <w:tcPr>
            <w:tcW w:w="2693" w:type="dxa"/>
            <w:shd w:val="clear" w:color="auto" w:fill="auto"/>
            <w:noWrap/>
            <w:vAlign w:val="center"/>
          </w:tcPr>
          <w:p w14:paraId="05030111" w14:textId="77777777" w:rsidR="00E17FB2" w:rsidRPr="001077A9" w:rsidRDefault="00E17FB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formalne</w:t>
            </w:r>
          </w:p>
          <w:p w14:paraId="3B16FF5E" w14:textId="4E77B4EF" w:rsidR="002E5CD7" w:rsidRPr="001077A9" w:rsidRDefault="00E17FB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7) - kryterium dostępu</w:t>
            </w:r>
          </w:p>
        </w:tc>
        <w:tc>
          <w:tcPr>
            <w:tcW w:w="7371" w:type="dxa"/>
            <w:shd w:val="clear" w:color="auto" w:fill="auto"/>
            <w:noWrap/>
            <w:vAlign w:val="bottom"/>
          </w:tcPr>
          <w:p w14:paraId="7EA6D1C3" w14:textId="77777777" w:rsidR="00E17FB2" w:rsidRPr="001077A9" w:rsidRDefault="00E17FB2" w:rsidP="001077A9">
            <w:pPr>
              <w:spacing w:after="200" w:line="240" w:lineRule="auto"/>
              <w:jc w:val="both"/>
              <w:rPr>
                <w:rFonts w:ascii="Arial" w:eastAsia="Calibri" w:hAnsi="Arial" w:cs="Arial"/>
                <w:sz w:val="18"/>
                <w:szCs w:val="18"/>
              </w:rPr>
            </w:pPr>
            <w:r w:rsidRPr="001077A9">
              <w:rPr>
                <w:rFonts w:ascii="Arial" w:eastAsia="Calibri" w:hAnsi="Arial" w:cs="Arial"/>
                <w:sz w:val="18"/>
                <w:szCs w:val="18"/>
              </w:rPr>
              <w:t>W ramach tego kryterium weryfikowane będzie, czy Wnioskodawca przedłożył jako załącznik do wniosku o dofinansowanie oświadczenie o braku podwójnego finansowania, wynikające z zakazu podwójnego finansowania, o którym mowa w „Wytycznych w zakresie kwalifikowalności wydatków w ramach Europejskiego Funduszu Rozwoju Regionalnego, Europejskiego Funduszu Społecznego oraz Funduszu Spójności na lata 2014-2020”.</w:t>
            </w:r>
          </w:p>
          <w:p w14:paraId="7C4F7F47" w14:textId="2CD03562" w:rsidR="002E5CD7" w:rsidRPr="001077A9" w:rsidRDefault="00E17FB2" w:rsidP="001077A9">
            <w:pPr>
              <w:spacing w:after="0" w:line="240" w:lineRule="auto"/>
              <w:jc w:val="both"/>
              <w:rPr>
                <w:rFonts w:ascii="Arial" w:eastAsia="Times New Roman" w:hAnsi="Arial" w:cs="Arial"/>
                <w:color w:val="000000"/>
                <w:sz w:val="18"/>
                <w:szCs w:val="18"/>
                <w:lang w:eastAsia="pl-PL"/>
              </w:rPr>
            </w:pPr>
            <w:r w:rsidRPr="001077A9">
              <w:rPr>
                <w:rFonts w:ascii="Arial" w:eastAsia="Calibri" w:hAnsi="Arial" w:cs="Arial"/>
                <w:sz w:val="18"/>
                <w:szCs w:val="18"/>
              </w:rPr>
              <w:t>Istnieje możliwość poprawy/uzupełnienia projektu w zakresie niniejszego kryterium na etapie oceny spełnienia kryteriów wyboru (zgodnie z art. 45 ust</w:t>
            </w:r>
            <w:r w:rsidR="00145576" w:rsidRPr="001077A9">
              <w:rPr>
                <w:rFonts w:ascii="Arial" w:eastAsia="Calibri" w:hAnsi="Arial" w:cs="Arial"/>
                <w:sz w:val="18"/>
                <w:szCs w:val="18"/>
              </w:rPr>
              <w:t>.</w:t>
            </w:r>
            <w:r w:rsidRPr="001077A9">
              <w:rPr>
                <w:rFonts w:ascii="Arial" w:eastAsia="Calibri" w:hAnsi="Arial" w:cs="Arial"/>
                <w:sz w:val="18"/>
                <w:szCs w:val="18"/>
              </w:rPr>
              <w:t xml:space="preserve"> 3 ustawy wdrożeniowej).</w:t>
            </w:r>
          </w:p>
        </w:tc>
      </w:tr>
      <w:tr w:rsidR="002E5CD7" w:rsidRPr="001077A9" w14:paraId="4C9A8114" w14:textId="77777777" w:rsidTr="00881941">
        <w:trPr>
          <w:trHeight w:val="508"/>
        </w:trPr>
        <w:tc>
          <w:tcPr>
            <w:tcW w:w="851" w:type="dxa"/>
            <w:shd w:val="clear" w:color="000000" w:fill="E6E6E6"/>
            <w:noWrap/>
            <w:vAlign w:val="center"/>
          </w:tcPr>
          <w:p w14:paraId="68D5F992" w14:textId="1564F657" w:rsidR="002E5CD7" w:rsidRPr="001077A9" w:rsidRDefault="003C4CBA"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7</w:t>
            </w:r>
          </w:p>
        </w:tc>
        <w:tc>
          <w:tcPr>
            <w:tcW w:w="3255" w:type="dxa"/>
            <w:shd w:val="clear" w:color="auto" w:fill="auto"/>
            <w:vAlign w:val="center"/>
          </w:tcPr>
          <w:p w14:paraId="73D43B0A" w14:textId="522B3F04" w:rsidR="002E5CD7" w:rsidRPr="001F1C7A" w:rsidRDefault="00DF0672" w:rsidP="001077A9">
            <w:pPr>
              <w:spacing w:after="0" w:line="240" w:lineRule="auto"/>
              <w:rPr>
                <w:rFonts w:ascii="Arial" w:eastAsia="Times New Roman" w:hAnsi="Arial" w:cs="Arial"/>
                <w:color w:val="000000"/>
                <w:sz w:val="18"/>
                <w:szCs w:val="18"/>
                <w:lang w:eastAsia="pl-PL"/>
              </w:rPr>
            </w:pPr>
            <w:r w:rsidRPr="001F1C7A">
              <w:rPr>
                <w:rFonts w:ascii="Arial" w:hAnsi="Arial" w:cs="Arial"/>
                <w:bCs/>
                <w:sz w:val="18"/>
                <w:szCs w:val="18"/>
              </w:rPr>
              <w:t>Efektywność kosztowa projektu (racjonalność i efektywność wydatków projektu)</w:t>
            </w:r>
          </w:p>
        </w:tc>
        <w:tc>
          <w:tcPr>
            <w:tcW w:w="2693" w:type="dxa"/>
            <w:shd w:val="clear" w:color="auto" w:fill="auto"/>
            <w:noWrap/>
            <w:vAlign w:val="center"/>
          </w:tcPr>
          <w:p w14:paraId="19668307" w14:textId="77777777" w:rsidR="00DF0672" w:rsidRPr="001077A9" w:rsidRDefault="00DF067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2FE9E924" w14:textId="5ADE9899" w:rsidR="002E5CD7" w:rsidRPr="001077A9" w:rsidRDefault="00DF0672"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11) - kryterium dostępu</w:t>
            </w:r>
          </w:p>
        </w:tc>
        <w:tc>
          <w:tcPr>
            <w:tcW w:w="7371" w:type="dxa"/>
            <w:shd w:val="clear" w:color="auto" w:fill="auto"/>
            <w:noWrap/>
            <w:vAlign w:val="center"/>
          </w:tcPr>
          <w:p w14:paraId="77032ADB" w14:textId="77777777" w:rsidR="00DF0672" w:rsidRPr="001077A9" w:rsidRDefault="00DF0672"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Wydatki są racjonalne, tzn. oparte na wiarygodnych źródłach, tj.</w:t>
            </w:r>
          </w:p>
          <w:p w14:paraId="4F8FF81D" w14:textId="77777777" w:rsidR="00DF0672" w:rsidRPr="001077A9" w:rsidRDefault="00DF0672"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 w zakresie </w:t>
            </w:r>
            <w:r w:rsidRPr="001077A9">
              <w:rPr>
                <w:rFonts w:ascii="Arial" w:eastAsia="Times New Roman" w:hAnsi="Arial" w:cs="Arial"/>
                <w:sz w:val="18"/>
                <w:szCs w:val="18"/>
                <w:u w:val="single"/>
                <w:lang w:eastAsia="pl-PL"/>
              </w:rPr>
              <w:t xml:space="preserve">zakupu nieruchomości </w:t>
            </w:r>
            <w:r w:rsidRPr="001077A9">
              <w:rPr>
                <w:rFonts w:ascii="Arial" w:eastAsia="Times New Roman" w:hAnsi="Arial" w:cs="Arial"/>
                <w:sz w:val="18"/>
                <w:szCs w:val="18"/>
                <w:u w:val="single"/>
                <w:vertAlign w:val="superscript"/>
                <w:lang w:eastAsia="pl-PL"/>
              </w:rPr>
              <w:footnoteReference w:id="71"/>
            </w:r>
            <w:r w:rsidRPr="001077A9">
              <w:rPr>
                <w:rFonts w:ascii="Arial" w:eastAsia="Times New Roman" w:hAnsi="Arial" w:cs="Arial"/>
                <w:sz w:val="18"/>
                <w:szCs w:val="18"/>
                <w:lang w:eastAsia="pl-PL"/>
              </w:rPr>
              <w:t xml:space="preserve"> – cena nabycia nie przekracza wartości rynkowej a jej wartość (określona na dzień zakupu) potwierdzona jest operatem szacunkowym sporządzonym przez uprawnionego rzeczoznawcę;</w:t>
            </w:r>
          </w:p>
          <w:p w14:paraId="612E4162" w14:textId="77777777" w:rsidR="00DF0672" w:rsidRPr="001077A9" w:rsidRDefault="00DF0672"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 w zakresie </w:t>
            </w:r>
            <w:r w:rsidRPr="001077A9">
              <w:rPr>
                <w:rFonts w:ascii="Arial" w:eastAsia="Times New Roman" w:hAnsi="Arial" w:cs="Arial"/>
                <w:sz w:val="18"/>
                <w:szCs w:val="18"/>
                <w:u w:val="single"/>
                <w:lang w:eastAsia="pl-PL"/>
              </w:rPr>
              <w:t>robót budowlanych</w:t>
            </w:r>
            <w:r w:rsidRPr="001077A9">
              <w:rPr>
                <w:rFonts w:ascii="Arial" w:eastAsia="Times New Roman" w:hAnsi="Arial" w:cs="Arial"/>
                <w:sz w:val="18"/>
                <w:szCs w:val="18"/>
                <w:lang w:eastAsia="pl-PL"/>
              </w:rPr>
              <w:t xml:space="preserve"> – kosztorys inwestorski oparty o aktualny cennik dostępny na rynku dotyczący cen w budownictwie;</w:t>
            </w:r>
          </w:p>
          <w:p w14:paraId="468F2611" w14:textId="77777777" w:rsidR="00DF0672" w:rsidRPr="001077A9" w:rsidRDefault="00DF0672"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 w zakresie </w:t>
            </w:r>
            <w:r w:rsidRPr="001077A9">
              <w:rPr>
                <w:rFonts w:ascii="Arial" w:eastAsia="Times New Roman" w:hAnsi="Arial" w:cs="Arial"/>
                <w:sz w:val="18"/>
                <w:szCs w:val="18"/>
                <w:u w:val="single"/>
                <w:lang w:eastAsia="pl-PL"/>
              </w:rPr>
              <w:t>usług lub dostaw</w:t>
            </w:r>
            <w:r w:rsidRPr="001077A9">
              <w:rPr>
                <w:rFonts w:ascii="Arial" w:eastAsia="Times New Roman" w:hAnsi="Arial" w:cs="Arial"/>
                <w:sz w:val="18"/>
                <w:szCs w:val="18"/>
                <w:lang w:eastAsia="pl-PL"/>
              </w:rPr>
              <w:t xml:space="preserve"> – rozeznanie rynku, cennik lub inne.</w:t>
            </w:r>
          </w:p>
          <w:p w14:paraId="7CB42F5E" w14:textId="77777777" w:rsidR="00DF0672" w:rsidRPr="001077A9" w:rsidRDefault="00DF0672" w:rsidP="001077A9">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z przeprowadzonej analizy wariantów wynika, że rozwiązanie przyjęte do realizacji (wybrany wariant realizacji inwestycji) jest rozwiązaniem najlepszym biorąc pod uwagę aspekty: instytucjonalny, techniczny i środowiskowy, a także najbardziej uzasadnionym z punktu widzenia efektywności kosztowej.</w:t>
            </w:r>
          </w:p>
          <w:p w14:paraId="278A1725" w14:textId="77777777" w:rsidR="00DF0672" w:rsidRPr="001077A9" w:rsidRDefault="00DF0672" w:rsidP="001077A9">
            <w:pPr>
              <w:widowControl w:val="0"/>
              <w:spacing w:after="0" w:line="240" w:lineRule="auto"/>
              <w:ind w:left="708"/>
              <w:jc w:val="both"/>
              <w:rPr>
                <w:rFonts w:ascii="Arial" w:eastAsia="Times New Roman" w:hAnsi="Arial" w:cs="Arial"/>
                <w:sz w:val="18"/>
                <w:szCs w:val="18"/>
                <w:lang w:eastAsia="pl-PL"/>
              </w:rPr>
            </w:pPr>
          </w:p>
          <w:p w14:paraId="3BA1E351" w14:textId="77A6B2CA" w:rsidR="002E5CD7" w:rsidRPr="001077A9" w:rsidRDefault="00DF0672"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2E5CD7" w:rsidRPr="001077A9" w14:paraId="5C4238F5" w14:textId="77777777" w:rsidTr="00881941">
        <w:trPr>
          <w:trHeight w:val="508"/>
        </w:trPr>
        <w:tc>
          <w:tcPr>
            <w:tcW w:w="851" w:type="dxa"/>
            <w:shd w:val="clear" w:color="000000" w:fill="E6E6E6"/>
            <w:noWrap/>
            <w:vAlign w:val="center"/>
          </w:tcPr>
          <w:p w14:paraId="5E56B042" w14:textId="23F65657" w:rsidR="002E5CD7" w:rsidRPr="001077A9" w:rsidRDefault="003C4CBA"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8</w:t>
            </w:r>
          </w:p>
        </w:tc>
        <w:tc>
          <w:tcPr>
            <w:tcW w:w="3255" w:type="dxa"/>
            <w:shd w:val="clear" w:color="auto" w:fill="auto"/>
            <w:vAlign w:val="center"/>
          </w:tcPr>
          <w:p w14:paraId="3BE2748A" w14:textId="77777777" w:rsidR="002E5CD7" w:rsidRPr="001F1C7A" w:rsidRDefault="002E5CD7" w:rsidP="001077A9">
            <w:pPr>
              <w:spacing w:after="0" w:line="240" w:lineRule="auto"/>
              <w:rPr>
                <w:rFonts w:ascii="Arial" w:eastAsia="Times New Roman" w:hAnsi="Arial" w:cs="Arial"/>
                <w:color w:val="000000"/>
                <w:sz w:val="18"/>
                <w:szCs w:val="18"/>
                <w:lang w:eastAsia="pl-PL"/>
              </w:rPr>
            </w:pPr>
          </w:p>
          <w:p w14:paraId="3211B32A" w14:textId="16BF846E" w:rsidR="00D04B46" w:rsidRPr="001F1C7A" w:rsidRDefault="00597684" w:rsidP="001077A9">
            <w:pPr>
              <w:spacing w:after="0" w:line="240" w:lineRule="auto"/>
              <w:rPr>
                <w:rFonts w:ascii="Arial" w:eastAsia="Times New Roman" w:hAnsi="Arial" w:cs="Arial"/>
                <w:color w:val="000000"/>
                <w:sz w:val="18"/>
                <w:szCs w:val="18"/>
                <w:lang w:eastAsia="pl-PL"/>
              </w:rPr>
            </w:pPr>
            <w:r w:rsidRPr="001F1C7A">
              <w:rPr>
                <w:rFonts w:ascii="Arial" w:eastAsia="Times New Roman" w:hAnsi="Arial" w:cs="Arial"/>
                <w:color w:val="000000"/>
                <w:sz w:val="18"/>
                <w:szCs w:val="18"/>
                <w:lang w:eastAsia="pl-PL"/>
              </w:rPr>
              <w:t>Zakres wsparcia</w:t>
            </w:r>
          </w:p>
          <w:p w14:paraId="330EB51B" w14:textId="77777777" w:rsidR="00D04B46" w:rsidRPr="001F1C7A" w:rsidRDefault="00D04B46" w:rsidP="001077A9">
            <w:pPr>
              <w:spacing w:after="0" w:line="240" w:lineRule="auto"/>
              <w:rPr>
                <w:rFonts w:ascii="Arial" w:eastAsia="Times New Roman" w:hAnsi="Arial" w:cs="Arial"/>
                <w:color w:val="000000"/>
                <w:sz w:val="18"/>
                <w:szCs w:val="18"/>
                <w:lang w:eastAsia="pl-PL"/>
              </w:rPr>
            </w:pPr>
          </w:p>
          <w:p w14:paraId="3EB4C591" w14:textId="6C1314B8" w:rsidR="00D04B46" w:rsidRPr="001F1C7A" w:rsidRDefault="00D04B46" w:rsidP="001077A9">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4D4ECB2B" w14:textId="77777777" w:rsidR="00597684" w:rsidRPr="001077A9" w:rsidRDefault="00597684"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dodatkowe formalne dla działania 11.3</w:t>
            </w:r>
          </w:p>
          <w:p w14:paraId="62D51D7D" w14:textId="3DB9F1C0" w:rsidR="00597684" w:rsidRPr="001077A9" w:rsidRDefault="00597684"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15) - kryterium dostępu</w:t>
            </w:r>
          </w:p>
          <w:p w14:paraId="380C339A" w14:textId="77777777" w:rsidR="002E5CD7" w:rsidRPr="001077A9" w:rsidRDefault="002E5CD7" w:rsidP="001077A9">
            <w:pPr>
              <w:spacing w:after="0" w:line="240" w:lineRule="auto"/>
              <w:jc w:val="center"/>
              <w:rPr>
                <w:rFonts w:ascii="Arial" w:eastAsia="Times New Roman" w:hAnsi="Arial" w:cs="Arial"/>
                <w:color w:val="000000"/>
                <w:sz w:val="18"/>
                <w:szCs w:val="18"/>
                <w:lang w:eastAsia="pl-PL"/>
              </w:rPr>
            </w:pPr>
          </w:p>
        </w:tc>
        <w:tc>
          <w:tcPr>
            <w:tcW w:w="7371" w:type="dxa"/>
            <w:shd w:val="clear" w:color="auto" w:fill="auto"/>
            <w:noWrap/>
            <w:vAlign w:val="bottom"/>
          </w:tcPr>
          <w:p w14:paraId="225E53BD" w14:textId="77777777" w:rsidR="00597684" w:rsidRPr="001077A9" w:rsidRDefault="00597684" w:rsidP="001077A9">
            <w:pPr>
              <w:widowControl w:val="0"/>
              <w:autoSpaceDE w:val="0"/>
              <w:autoSpaceDN w:val="0"/>
              <w:spacing w:before="2" w:after="0" w:line="240" w:lineRule="auto"/>
              <w:jc w:val="both"/>
              <w:rPr>
                <w:rFonts w:ascii="Arial" w:eastAsia="Calibri" w:hAnsi="Arial" w:cs="Arial"/>
                <w:sz w:val="18"/>
                <w:szCs w:val="18"/>
                <w:lang w:eastAsia="pl-PL" w:bidi="pl-PL"/>
              </w:rPr>
            </w:pPr>
            <w:r w:rsidRPr="001077A9">
              <w:rPr>
                <w:rFonts w:ascii="Arial" w:eastAsia="Calibri" w:hAnsi="Arial" w:cs="Arial"/>
                <w:sz w:val="18"/>
                <w:szCs w:val="18"/>
                <w:lang w:eastAsia="pl-PL" w:bidi="pl-PL"/>
              </w:rPr>
              <w:t>Projekt nie wspiera dużych instytucji udzielających świadczeń opiekuńczych i pielęgnacyjnych zdefiniowanych w polskim prawie, dostarczających usług opieki dedykowanych dla osób niepełnosprawnych, dzieci, osób starszych i niepełnosprawnych umysłowo.</w:t>
            </w:r>
          </w:p>
          <w:p w14:paraId="17BF4A23" w14:textId="77777777" w:rsidR="00597684" w:rsidRPr="001077A9" w:rsidRDefault="00597684" w:rsidP="001077A9">
            <w:pPr>
              <w:widowControl w:val="0"/>
              <w:autoSpaceDE w:val="0"/>
              <w:autoSpaceDN w:val="0"/>
              <w:spacing w:after="0" w:line="240" w:lineRule="auto"/>
              <w:ind w:left="171"/>
              <w:rPr>
                <w:rFonts w:ascii="Arial" w:eastAsia="Calibri" w:hAnsi="Arial" w:cs="Arial"/>
                <w:sz w:val="18"/>
                <w:szCs w:val="18"/>
                <w:lang w:eastAsia="pl-PL" w:bidi="pl-PL"/>
              </w:rPr>
            </w:pPr>
          </w:p>
          <w:p w14:paraId="47247250" w14:textId="208BD757" w:rsidR="002E5CD7" w:rsidRPr="001077A9" w:rsidRDefault="00597684"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2E5CD7" w:rsidRPr="001077A9" w14:paraId="22F2E82A" w14:textId="77777777" w:rsidTr="00881941">
        <w:trPr>
          <w:trHeight w:val="508"/>
        </w:trPr>
        <w:tc>
          <w:tcPr>
            <w:tcW w:w="851" w:type="dxa"/>
            <w:shd w:val="clear" w:color="000000" w:fill="E6E6E6"/>
            <w:noWrap/>
            <w:vAlign w:val="center"/>
          </w:tcPr>
          <w:p w14:paraId="5295A7BD" w14:textId="31C28C17" w:rsidR="002E5CD7" w:rsidRPr="001077A9" w:rsidRDefault="003C4CBA"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9</w:t>
            </w:r>
          </w:p>
        </w:tc>
        <w:tc>
          <w:tcPr>
            <w:tcW w:w="3255" w:type="dxa"/>
            <w:shd w:val="clear" w:color="auto" w:fill="auto"/>
            <w:vAlign w:val="center"/>
          </w:tcPr>
          <w:p w14:paraId="5250CE48" w14:textId="67D36D50" w:rsidR="002E5CD7" w:rsidRPr="001F1C7A" w:rsidRDefault="00FC343E" w:rsidP="001077A9">
            <w:pPr>
              <w:spacing w:after="0" w:line="240" w:lineRule="auto"/>
              <w:rPr>
                <w:rFonts w:ascii="Arial" w:eastAsia="Times New Roman" w:hAnsi="Arial" w:cs="Arial"/>
                <w:color w:val="000000"/>
                <w:sz w:val="18"/>
                <w:szCs w:val="18"/>
                <w:lang w:eastAsia="pl-PL"/>
              </w:rPr>
            </w:pPr>
            <w:r w:rsidRPr="00113079">
              <w:rPr>
                <w:rFonts w:ascii="Arial" w:hAnsi="Arial" w:cs="Arial"/>
                <w:color w:val="000000"/>
                <w:sz w:val="18"/>
                <w:szCs w:val="18"/>
              </w:rPr>
              <w:t>Projekt jest zgodny ze Strategią Walki z Pandemią Covid-19</w:t>
            </w:r>
          </w:p>
        </w:tc>
        <w:tc>
          <w:tcPr>
            <w:tcW w:w="2693" w:type="dxa"/>
            <w:shd w:val="clear" w:color="auto" w:fill="auto"/>
            <w:noWrap/>
            <w:vAlign w:val="center"/>
          </w:tcPr>
          <w:p w14:paraId="2465F45E" w14:textId="20CABCBA" w:rsidR="00FC343E" w:rsidRPr="001077A9" w:rsidRDefault="00FC343E"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dodatkowe formalne właściwe dla </w:t>
            </w:r>
            <w:r w:rsidR="00026648" w:rsidRPr="001077A9">
              <w:rPr>
                <w:rFonts w:ascii="Arial" w:eastAsia="Times New Roman" w:hAnsi="Arial" w:cs="Arial"/>
                <w:color w:val="000000"/>
                <w:sz w:val="18"/>
                <w:szCs w:val="18"/>
                <w:lang w:eastAsia="pl-PL"/>
              </w:rPr>
              <w:t>danego typu projektu</w:t>
            </w:r>
          </w:p>
          <w:p w14:paraId="01068B15" w14:textId="461D5F88" w:rsidR="002E5CD7" w:rsidRPr="001077A9" w:rsidRDefault="00FC343E"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19) - kryterium dostępu</w:t>
            </w:r>
          </w:p>
        </w:tc>
        <w:tc>
          <w:tcPr>
            <w:tcW w:w="7371" w:type="dxa"/>
            <w:shd w:val="clear" w:color="auto" w:fill="auto"/>
            <w:noWrap/>
            <w:vAlign w:val="bottom"/>
          </w:tcPr>
          <w:p w14:paraId="72881CFC" w14:textId="0F6F7FE8" w:rsidR="00FC343E" w:rsidRPr="001077A9" w:rsidRDefault="00FC343E" w:rsidP="001077A9">
            <w:pPr>
              <w:autoSpaceDE w:val="0"/>
              <w:autoSpaceDN w:val="0"/>
              <w:adjustRightInd w:val="0"/>
              <w:spacing w:after="0" w:line="240" w:lineRule="auto"/>
              <w:jc w:val="both"/>
              <w:rPr>
                <w:rFonts w:ascii="Arial" w:eastAsia="Calibri" w:hAnsi="Arial" w:cs="Arial"/>
                <w:color w:val="000000"/>
                <w:sz w:val="18"/>
                <w:szCs w:val="18"/>
              </w:rPr>
            </w:pPr>
            <w:r w:rsidRPr="001077A9">
              <w:rPr>
                <w:rFonts w:ascii="Arial" w:eastAsia="Calibri" w:hAnsi="Arial" w:cs="Arial"/>
                <w:color w:val="000000"/>
                <w:sz w:val="18"/>
                <w:szCs w:val="18"/>
              </w:rPr>
              <w:t>Warunkiem spełnienia kryterium jest zapewnienie, iż projekt wpisuje się bezpośrednio w kierunki działań określone w „Strategii Walki z Pandemią Covid-19” – wersji tego dokumentu obowiązującej w momencie złożenia wniosku o dofinansowanie.</w:t>
            </w:r>
          </w:p>
          <w:p w14:paraId="6ACCE3D5" w14:textId="77777777" w:rsidR="00FC343E" w:rsidRPr="001077A9" w:rsidRDefault="00FC343E" w:rsidP="001077A9">
            <w:pPr>
              <w:autoSpaceDE w:val="0"/>
              <w:autoSpaceDN w:val="0"/>
              <w:adjustRightInd w:val="0"/>
              <w:spacing w:after="0" w:line="240" w:lineRule="auto"/>
              <w:rPr>
                <w:rFonts w:ascii="Arial" w:eastAsia="Calibri" w:hAnsi="Arial" w:cs="Arial"/>
                <w:color w:val="000000"/>
                <w:sz w:val="18"/>
                <w:szCs w:val="18"/>
              </w:rPr>
            </w:pPr>
          </w:p>
          <w:p w14:paraId="73125FD2" w14:textId="4F9EFFA7" w:rsidR="002E5CD7" w:rsidRPr="001077A9" w:rsidRDefault="00FC343E"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w:t>
            </w:r>
            <w:r w:rsidR="003C4CBA" w:rsidRPr="001077A9">
              <w:rPr>
                <w:rFonts w:ascii="Arial" w:eastAsia="Times New Roman" w:hAnsi="Arial" w:cs="Arial"/>
                <w:color w:val="000000"/>
                <w:sz w:val="18"/>
                <w:szCs w:val="18"/>
                <w:lang w:eastAsia="pl-PL"/>
              </w:rPr>
              <w:t>.</w:t>
            </w:r>
            <w:r w:rsidRPr="001077A9">
              <w:rPr>
                <w:rFonts w:ascii="Arial" w:eastAsia="Times New Roman" w:hAnsi="Arial" w:cs="Arial"/>
                <w:color w:val="000000"/>
                <w:sz w:val="18"/>
                <w:szCs w:val="18"/>
                <w:lang w:eastAsia="pl-PL"/>
              </w:rPr>
              <w:t xml:space="preserve"> 3 ustawy wdrożeniowej).</w:t>
            </w:r>
          </w:p>
        </w:tc>
      </w:tr>
      <w:tr w:rsidR="002E5CD7" w:rsidRPr="001077A9" w14:paraId="702A33FE" w14:textId="77777777" w:rsidTr="00881941">
        <w:trPr>
          <w:trHeight w:val="508"/>
        </w:trPr>
        <w:tc>
          <w:tcPr>
            <w:tcW w:w="851" w:type="dxa"/>
            <w:shd w:val="clear" w:color="000000" w:fill="E6E6E6"/>
            <w:noWrap/>
            <w:vAlign w:val="center"/>
          </w:tcPr>
          <w:p w14:paraId="5D5AD232" w14:textId="3F96AFA9" w:rsidR="002E5CD7" w:rsidRPr="001077A9" w:rsidRDefault="001B446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1</w:t>
            </w:r>
            <w:r w:rsidR="001077A9">
              <w:rPr>
                <w:rFonts w:ascii="Arial" w:eastAsia="Times New Roman" w:hAnsi="Arial" w:cs="Arial"/>
                <w:color w:val="000000"/>
                <w:sz w:val="18"/>
                <w:szCs w:val="18"/>
                <w:lang w:eastAsia="pl-PL"/>
              </w:rPr>
              <w:t>0</w:t>
            </w:r>
          </w:p>
        </w:tc>
        <w:tc>
          <w:tcPr>
            <w:tcW w:w="3255" w:type="dxa"/>
            <w:shd w:val="clear" w:color="auto" w:fill="auto"/>
            <w:vAlign w:val="center"/>
          </w:tcPr>
          <w:p w14:paraId="003EC287" w14:textId="463698C4" w:rsidR="002E5CD7" w:rsidRPr="001077A9" w:rsidRDefault="001B4461" w:rsidP="001077A9">
            <w:pPr>
              <w:spacing w:after="0" w:line="240" w:lineRule="auto"/>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Efektywność ekonomiczna</w:t>
            </w:r>
          </w:p>
        </w:tc>
        <w:tc>
          <w:tcPr>
            <w:tcW w:w="2693" w:type="dxa"/>
            <w:shd w:val="clear" w:color="auto" w:fill="auto"/>
            <w:noWrap/>
            <w:vAlign w:val="center"/>
          </w:tcPr>
          <w:p w14:paraId="185BA1A9" w14:textId="6A70D38D" w:rsidR="001B4461" w:rsidRPr="001077A9" w:rsidRDefault="001B446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merytoryczne I stopnia właściwe dla </w:t>
            </w:r>
            <w:r w:rsidR="007F76CC" w:rsidRPr="001077A9">
              <w:rPr>
                <w:rFonts w:ascii="Arial" w:eastAsia="Times New Roman" w:hAnsi="Arial" w:cs="Arial"/>
                <w:color w:val="000000"/>
                <w:sz w:val="18"/>
                <w:szCs w:val="18"/>
                <w:lang w:eastAsia="pl-PL"/>
              </w:rPr>
              <w:t>danego typu projektu</w:t>
            </w:r>
          </w:p>
          <w:p w14:paraId="02B959E9" w14:textId="721DC4A7" w:rsidR="002E5CD7" w:rsidRPr="001077A9" w:rsidRDefault="001B446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9) - kryterium premiujące -</w:t>
            </w:r>
            <w:r w:rsidR="007F7E14" w:rsidRPr="001077A9">
              <w:rPr>
                <w:rFonts w:ascii="Arial" w:eastAsia="Times New Roman" w:hAnsi="Arial" w:cs="Arial"/>
                <w:color w:val="000000"/>
                <w:sz w:val="18"/>
                <w:szCs w:val="18"/>
                <w:lang w:eastAsia="pl-PL"/>
              </w:rPr>
              <w:t xml:space="preserve"> </w:t>
            </w:r>
            <w:r w:rsidRPr="001077A9">
              <w:rPr>
                <w:rFonts w:ascii="Arial" w:eastAsia="Times New Roman" w:hAnsi="Arial" w:cs="Arial"/>
                <w:color w:val="000000"/>
                <w:sz w:val="18"/>
                <w:szCs w:val="18"/>
                <w:lang w:eastAsia="pl-PL"/>
              </w:rPr>
              <w:t>3 pkt</w:t>
            </w:r>
          </w:p>
        </w:tc>
        <w:tc>
          <w:tcPr>
            <w:tcW w:w="7371" w:type="dxa"/>
            <w:shd w:val="clear" w:color="auto" w:fill="auto"/>
            <w:noWrap/>
            <w:vAlign w:val="bottom"/>
          </w:tcPr>
          <w:p w14:paraId="550F8B89" w14:textId="7B0E3207" w:rsidR="001B4461" w:rsidRPr="001077A9" w:rsidRDefault="001B4461"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W ramach kryterium badaniu będzie podlegała ekonomiczna stopa zwrotu</w:t>
            </w:r>
            <w:r w:rsidR="007F7E14" w:rsidRPr="001077A9">
              <w:rPr>
                <w:rFonts w:ascii="Arial" w:eastAsia="Times New Roman" w:hAnsi="Arial" w:cs="Arial"/>
                <w:color w:val="000000"/>
                <w:sz w:val="18"/>
                <w:szCs w:val="18"/>
                <w:lang w:eastAsia="pl-PL"/>
              </w:rPr>
              <w:t xml:space="preserve"> </w:t>
            </w:r>
            <w:r w:rsidRPr="001077A9">
              <w:rPr>
                <w:rFonts w:ascii="Arial" w:eastAsia="Times New Roman" w:hAnsi="Arial" w:cs="Arial"/>
                <w:color w:val="000000"/>
                <w:sz w:val="18"/>
                <w:szCs w:val="18"/>
                <w:lang w:eastAsia="pl-PL"/>
              </w:rPr>
              <w:t>(ERR) wyrażona w % w 10-cio letnim okresie referencyjnym analizy.</w:t>
            </w:r>
          </w:p>
          <w:p w14:paraId="2919B0EE" w14:textId="77777777" w:rsidR="003C4CBA" w:rsidRPr="001077A9" w:rsidRDefault="003C4CBA" w:rsidP="001077A9">
            <w:pPr>
              <w:spacing w:after="0" w:line="240" w:lineRule="auto"/>
              <w:jc w:val="both"/>
              <w:rPr>
                <w:rFonts w:ascii="Arial" w:eastAsia="Times New Roman" w:hAnsi="Arial" w:cs="Arial"/>
                <w:color w:val="000000"/>
                <w:sz w:val="18"/>
                <w:szCs w:val="18"/>
                <w:lang w:eastAsia="pl-PL"/>
              </w:rPr>
            </w:pPr>
          </w:p>
          <w:p w14:paraId="1BBB0136" w14:textId="5068DBAA" w:rsidR="002E5CD7" w:rsidRPr="001077A9" w:rsidRDefault="001B4461"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2E5CD7" w:rsidRPr="001077A9" w14:paraId="037FC5EF" w14:textId="77777777" w:rsidTr="00881941">
        <w:trPr>
          <w:trHeight w:val="508"/>
        </w:trPr>
        <w:tc>
          <w:tcPr>
            <w:tcW w:w="851" w:type="dxa"/>
            <w:shd w:val="clear" w:color="000000" w:fill="E6E6E6"/>
            <w:noWrap/>
            <w:vAlign w:val="center"/>
          </w:tcPr>
          <w:p w14:paraId="1E198ADA" w14:textId="6101E582" w:rsidR="002E5CD7" w:rsidRPr="001077A9" w:rsidRDefault="00383AAF"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1</w:t>
            </w:r>
            <w:r w:rsidR="001077A9">
              <w:rPr>
                <w:rFonts w:ascii="Arial" w:eastAsia="Times New Roman" w:hAnsi="Arial" w:cs="Arial"/>
                <w:color w:val="000000"/>
                <w:sz w:val="18"/>
                <w:szCs w:val="18"/>
                <w:lang w:eastAsia="pl-PL"/>
              </w:rPr>
              <w:t>1</w:t>
            </w:r>
          </w:p>
        </w:tc>
        <w:tc>
          <w:tcPr>
            <w:tcW w:w="3255" w:type="dxa"/>
            <w:shd w:val="clear" w:color="auto" w:fill="auto"/>
            <w:vAlign w:val="center"/>
          </w:tcPr>
          <w:p w14:paraId="54F09AE5" w14:textId="1CC75E84" w:rsidR="002E5CD7" w:rsidRPr="001077A9" w:rsidRDefault="00383AAF" w:rsidP="001077A9">
            <w:pPr>
              <w:spacing w:after="0" w:line="240" w:lineRule="auto"/>
              <w:rPr>
                <w:rFonts w:ascii="Arial" w:eastAsia="Times New Roman" w:hAnsi="Arial" w:cs="Arial"/>
                <w:color w:val="000000"/>
                <w:sz w:val="18"/>
                <w:szCs w:val="18"/>
                <w:lang w:eastAsia="pl-PL"/>
              </w:rPr>
            </w:pPr>
            <w:r w:rsidRPr="001077A9">
              <w:rPr>
                <w:rFonts w:ascii="Arial" w:hAnsi="Arial" w:cs="Arial"/>
                <w:bCs/>
                <w:color w:val="000000"/>
                <w:sz w:val="18"/>
                <w:szCs w:val="18"/>
              </w:rPr>
              <w:t>Wpływ projektu na poprawę szybkości i precyzji diagnostyki</w:t>
            </w:r>
          </w:p>
        </w:tc>
        <w:tc>
          <w:tcPr>
            <w:tcW w:w="2693" w:type="dxa"/>
            <w:shd w:val="clear" w:color="auto" w:fill="auto"/>
            <w:noWrap/>
            <w:vAlign w:val="center"/>
          </w:tcPr>
          <w:p w14:paraId="3A4EBDA1" w14:textId="77777777" w:rsidR="000F6B3B" w:rsidRPr="001077A9" w:rsidRDefault="000F6B3B"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2D732AE5" w14:textId="25530524" w:rsidR="002E5CD7" w:rsidRPr="001077A9" w:rsidRDefault="00383AAF"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11) - kryterium premiujące – 2 pkt</w:t>
            </w:r>
          </w:p>
        </w:tc>
        <w:tc>
          <w:tcPr>
            <w:tcW w:w="7371" w:type="dxa"/>
            <w:shd w:val="clear" w:color="auto" w:fill="auto"/>
            <w:noWrap/>
            <w:vAlign w:val="bottom"/>
          </w:tcPr>
          <w:p w14:paraId="44F267BE" w14:textId="77777777" w:rsidR="00383AAF" w:rsidRPr="001077A9" w:rsidRDefault="00383AAF" w:rsidP="001077A9">
            <w:pPr>
              <w:widowControl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Uwzględnienie w projekcie wymiany przestarzałych urządzeń na nowe, szybsze lub bardziej precyzyjne wyroby medyczne.</w:t>
            </w:r>
          </w:p>
          <w:p w14:paraId="2282CC2D" w14:textId="77777777" w:rsidR="00383AAF" w:rsidRPr="001077A9" w:rsidRDefault="00383AAF" w:rsidP="001077A9">
            <w:pPr>
              <w:widowControl w:val="0"/>
              <w:spacing w:after="0" w:line="240" w:lineRule="auto"/>
              <w:rPr>
                <w:rFonts w:ascii="Arial" w:eastAsia="Times New Roman" w:hAnsi="Arial" w:cs="Arial"/>
                <w:color w:val="000000"/>
                <w:sz w:val="18"/>
                <w:szCs w:val="18"/>
                <w:lang w:eastAsia="pl-PL"/>
              </w:rPr>
            </w:pPr>
          </w:p>
          <w:p w14:paraId="364155A7" w14:textId="0EDFA042" w:rsidR="002E5CD7" w:rsidRPr="001077A9" w:rsidRDefault="00383AAF"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812956" w:rsidRPr="001077A9" w14:paraId="0B822CF5" w14:textId="77777777" w:rsidTr="00881941">
        <w:trPr>
          <w:trHeight w:val="508"/>
        </w:trPr>
        <w:tc>
          <w:tcPr>
            <w:tcW w:w="851" w:type="dxa"/>
            <w:shd w:val="clear" w:color="000000" w:fill="E6E6E6"/>
            <w:noWrap/>
            <w:vAlign w:val="center"/>
          </w:tcPr>
          <w:p w14:paraId="3D7C009D" w14:textId="3218FC63" w:rsidR="00812956" w:rsidRPr="001077A9" w:rsidRDefault="001077A9" w:rsidP="001077A9">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12</w:t>
            </w:r>
          </w:p>
        </w:tc>
        <w:tc>
          <w:tcPr>
            <w:tcW w:w="3255" w:type="dxa"/>
            <w:shd w:val="clear" w:color="auto" w:fill="auto"/>
            <w:vAlign w:val="center"/>
          </w:tcPr>
          <w:p w14:paraId="2CB87ADC" w14:textId="77777777" w:rsidR="00812956" w:rsidRPr="001077A9" w:rsidRDefault="00812956" w:rsidP="001077A9">
            <w:pPr>
              <w:spacing w:after="0" w:line="240" w:lineRule="auto"/>
              <w:rPr>
                <w:rFonts w:ascii="Arial" w:eastAsia="Times New Roman" w:hAnsi="Arial" w:cs="Arial"/>
                <w:color w:val="000000"/>
                <w:sz w:val="18"/>
                <w:szCs w:val="18"/>
                <w:lang w:eastAsia="pl-PL"/>
              </w:rPr>
            </w:pPr>
          </w:p>
          <w:p w14:paraId="1CD5C07B" w14:textId="5D77F786" w:rsidR="00812956" w:rsidRPr="001077A9" w:rsidRDefault="00812956" w:rsidP="001077A9">
            <w:pPr>
              <w:spacing w:after="0" w:line="240" w:lineRule="auto"/>
              <w:rPr>
                <w:rFonts w:ascii="Arial" w:eastAsia="Times New Roman" w:hAnsi="Arial" w:cs="Arial"/>
                <w:color w:val="000000"/>
                <w:sz w:val="18"/>
                <w:szCs w:val="18"/>
                <w:lang w:eastAsia="pl-PL"/>
              </w:rPr>
            </w:pPr>
            <w:r w:rsidRPr="001077A9">
              <w:rPr>
                <w:rFonts w:ascii="Arial" w:eastAsia="Calibri" w:hAnsi="Arial" w:cs="Arial"/>
                <w:sz w:val="18"/>
                <w:szCs w:val="18"/>
              </w:rPr>
              <w:t>Dostępność do świadczeń</w:t>
            </w:r>
          </w:p>
          <w:p w14:paraId="47BFC808" w14:textId="77777777" w:rsidR="00812956" w:rsidRPr="001077A9" w:rsidRDefault="00812956" w:rsidP="001077A9">
            <w:pPr>
              <w:spacing w:after="0" w:line="240" w:lineRule="auto"/>
              <w:rPr>
                <w:rFonts w:ascii="Arial" w:eastAsia="Times New Roman" w:hAnsi="Arial" w:cs="Arial"/>
                <w:color w:val="000000"/>
                <w:sz w:val="18"/>
                <w:szCs w:val="18"/>
                <w:lang w:eastAsia="pl-PL"/>
              </w:rPr>
            </w:pPr>
          </w:p>
          <w:p w14:paraId="593065AB" w14:textId="4F45E71B" w:rsidR="00812956" w:rsidRPr="001077A9" w:rsidRDefault="00812956" w:rsidP="001077A9">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720037C4" w14:textId="77777777" w:rsidR="00812956" w:rsidRPr="001077A9" w:rsidRDefault="008129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30B93AC5" w14:textId="35A98A47" w:rsidR="00812956" w:rsidRPr="001077A9" w:rsidRDefault="0081295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22.1) - kryterium premiujące – 3 pkt</w:t>
            </w:r>
          </w:p>
        </w:tc>
        <w:tc>
          <w:tcPr>
            <w:tcW w:w="7371" w:type="dxa"/>
            <w:shd w:val="clear" w:color="auto" w:fill="auto"/>
            <w:noWrap/>
            <w:vAlign w:val="bottom"/>
          </w:tcPr>
          <w:p w14:paraId="751A8111" w14:textId="77777777" w:rsidR="00812956" w:rsidRPr="00812956" w:rsidRDefault="00812956" w:rsidP="001077A9">
            <w:pPr>
              <w:tabs>
                <w:tab w:val="left" w:pos="288"/>
              </w:tabs>
              <w:spacing w:line="240" w:lineRule="auto"/>
              <w:rPr>
                <w:rFonts w:ascii="Arial" w:eastAsia="Calibri" w:hAnsi="Arial" w:cs="Arial"/>
                <w:color w:val="000000"/>
                <w:sz w:val="18"/>
                <w:szCs w:val="18"/>
              </w:rPr>
            </w:pPr>
            <w:r w:rsidRPr="00812956">
              <w:rPr>
                <w:rFonts w:ascii="Arial" w:eastAsia="Calibri" w:hAnsi="Arial" w:cs="Arial"/>
                <w:color w:val="000000"/>
                <w:sz w:val="18"/>
                <w:szCs w:val="18"/>
              </w:rPr>
              <w:t>Ujęcie w zakresie projektu działań mających na celu przesunięcie świadczeń z oddziału gruźlicy lub chorób płuc do oddziałów chorób wewnętrznych</w:t>
            </w:r>
            <w:r w:rsidRPr="00812956">
              <w:rPr>
                <w:rFonts w:ascii="Arial" w:eastAsia="Calibri" w:hAnsi="Arial" w:cs="Arial"/>
                <w:color w:val="000000"/>
                <w:sz w:val="18"/>
                <w:szCs w:val="18"/>
                <w:vertAlign w:val="superscript"/>
              </w:rPr>
              <w:footnoteReference w:id="72"/>
            </w:r>
            <w:r w:rsidRPr="00812956">
              <w:rPr>
                <w:rFonts w:ascii="Arial" w:eastAsia="Calibri" w:hAnsi="Arial" w:cs="Arial"/>
                <w:color w:val="000000"/>
                <w:sz w:val="18"/>
                <w:szCs w:val="18"/>
              </w:rPr>
              <w:t>.</w:t>
            </w:r>
          </w:p>
          <w:p w14:paraId="4D1075C0" w14:textId="14D654B3" w:rsidR="00812956" w:rsidRPr="001077A9" w:rsidRDefault="00812956" w:rsidP="001077A9">
            <w:pPr>
              <w:widowControl w:val="0"/>
              <w:spacing w:after="0" w:line="240" w:lineRule="auto"/>
              <w:rPr>
                <w:rFonts w:ascii="Arial" w:eastAsia="Times New Roman" w:hAnsi="Arial" w:cs="Arial"/>
                <w:color w:val="000000"/>
                <w:sz w:val="18"/>
                <w:szCs w:val="18"/>
                <w:lang w:eastAsia="pl-PL"/>
              </w:rPr>
            </w:pPr>
            <w:r w:rsidRPr="001077A9">
              <w:rPr>
                <w:rFonts w:ascii="Arial" w:eastAsia="Calibri" w:hAnsi="Arial" w:cs="Arial"/>
                <w:sz w:val="18"/>
                <w:szCs w:val="18"/>
                <w:lang w:bidi="pl-PL"/>
              </w:rPr>
              <w:t>Istnieje możliwość poprawy/uzupełnienia projektu w zakresie niniejszego kryterium na etapie oceny spełnienia kryteriów wyboru (zgodnie z art. 45 ust. 3 ustawy wdrożeniowej)</w:t>
            </w:r>
          </w:p>
        </w:tc>
      </w:tr>
      <w:tr w:rsidR="00E33C90" w:rsidRPr="001077A9" w14:paraId="4428C5A1" w14:textId="77777777" w:rsidTr="00881941">
        <w:trPr>
          <w:trHeight w:val="508"/>
        </w:trPr>
        <w:tc>
          <w:tcPr>
            <w:tcW w:w="851" w:type="dxa"/>
            <w:shd w:val="clear" w:color="000000" w:fill="E6E6E6"/>
            <w:noWrap/>
            <w:vAlign w:val="center"/>
          </w:tcPr>
          <w:p w14:paraId="1C37A2A4" w14:textId="595D1C59" w:rsidR="00E33C90" w:rsidRPr="001077A9" w:rsidRDefault="00E33C90"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1</w:t>
            </w:r>
            <w:r w:rsidR="001077A9">
              <w:rPr>
                <w:rFonts w:ascii="Arial" w:eastAsia="Times New Roman" w:hAnsi="Arial" w:cs="Arial"/>
                <w:color w:val="000000"/>
                <w:sz w:val="18"/>
                <w:szCs w:val="18"/>
                <w:lang w:eastAsia="pl-PL"/>
              </w:rPr>
              <w:t>3</w:t>
            </w:r>
          </w:p>
        </w:tc>
        <w:tc>
          <w:tcPr>
            <w:tcW w:w="3255" w:type="dxa"/>
            <w:shd w:val="clear" w:color="auto" w:fill="auto"/>
            <w:vAlign w:val="center"/>
          </w:tcPr>
          <w:p w14:paraId="1D674060" w14:textId="1CF8A7BA" w:rsidR="00E33C90" w:rsidRPr="001077A9" w:rsidRDefault="00E33C90" w:rsidP="001077A9">
            <w:pPr>
              <w:spacing w:after="0" w:line="240" w:lineRule="auto"/>
              <w:rPr>
                <w:rFonts w:ascii="Arial" w:eastAsia="Times New Roman" w:hAnsi="Arial" w:cs="Arial"/>
                <w:color w:val="000000"/>
                <w:sz w:val="18"/>
                <w:szCs w:val="18"/>
                <w:lang w:eastAsia="pl-PL"/>
              </w:rPr>
            </w:pPr>
            <w:r w:rsidRPr="001077A9">
              <w:rPr>
                <w:rFonts w:ascii="Arial" w:hAnsi="Arial" w:cs="Arial"/>
                <w:color w:val="000000"/>
                <w:sz w:val="18"/>
                <w:szCs w:val="18"/>
              </w:rPr>
              <w:t>Stosunek liczby łóżek dla pacjentów z podejrzeniem zakażenia lub/i z potwierdzonym zakażeniem SARS-CoV-2</w:t>
            </w:r>
            <w:r w:rsidRPr="001077A9">
              <w:rPr>
                <w:rFonts w:ascii="Arial" w:hAnsi="Arial" w:cs="Arial"/>
                <w:sz w:val="18"/>
                <w:szCs w:val="18"/>
              </w:rPr>
              <w:t xml:space="preserve">  lub </w:t>
            </w:r>
            <w:r w:rsidRPr="001077A9">
              <w:rPr>
                <w:rFonts w:ascii="Arial" w:hAnsi="Arial" w:cs="Arial"/>
                <w:color w:val="000000"/>
                <w:sz w:val="18"/>
                <w:szCs w:val="18"/>
              </w:rPr>
              <w:t>innych chorób zakaźnych do liczby łóżek w Szpitalu</w:t>
            </w:r>
          </w:p>
        </w:tc>
        <w:tc>
          <w:tcPr>
            <w:tcW w:w="2693" w:type="dxa"/>
            <w:shd w:val="clear" w:color="auto" w:fill="auto"/>
            <w:noWrap/>
            <w:vAlign w:val="center"/>
          </w:tcPr>
          <w:p w14:paraId="146BEA58" w14:textId="77777777" w:rsidR="00AD14D6" w:rsidRPr="001077A9" w:rsidRDefault="00AD14D6"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1D1D71B4" w14:textId="17FB9DD6" w:rsidR="00E33C90" w:rsidRPr="001077A9" w:rsidRDefault="00E33C90"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w:t>
            </w:r>
            <w:r w:rsidR="00AD14D6" w:rsidRPr="001077A9">
              <w:rPr>
                <w:rFonts w:ascii="Arial" w:eastAsia="Times New Roman" w:hAnsi="Arial" w:cs="Arial"/>
                <w:color w:val="000000"/>
                <w:sz w:val="18"/>
                <w:szCs w:val="18"/>
                <w:lang w:eastAsia="pl-PL"/>
              </w:rPr>
              <w:t>6</w:t>
            </w:r>
            <w:r w:rsidRPr="001077A9">
              <w:rPr>
                <w:rFonts w:ascii="Arial" w:eastAsia="Times New Roman" w:hAnsi="Arial" w:cs="Arial"/>
                <w:color w:val="000000"/>
                <w:sz w:val="18"/>
                <w:szCs w:val="18"/>
                <w:lang w:eastAsia="pl-PL"/>
              </w:rPr>
              <w:t>) - kryterium premiujące – 4 pkt</w:t>
            </w:r>
          </w:p>
        </w:tc>
        <w:tc>
          <w:tcPr>
            <w:tcW w:w="7371" w:type="dxa"/>
            <w:shd w:val="clear" w:color="auto" w:fill="auto"/>
            <w:noWrap/>
            <w:vAlign w:val="bottom"/>
          </w:tcPr>
          <w:p w14:paraId="6FE56FCE" w14:textId="77777777" w:rsidR="00AD14D6" w:rsidRPr="00AD14D6" w:rsidRDefault="00AD14D6" w:rsidP="001077A9">
            <w:pPr>
              <w:adjustRightInd w:val="0"/>
              <w:spacing w:line="240" w:lineRule="auto"/>
              <w:rPr>
                <w:rFonts w:ascii="Arial" w:eastAsia="Calibri" w:hAnsi="Arial" w:cs="Arial"/>
                <w:color w:val="000000"/>
                <w:sz w:val="18"/>
                <w:szCs w:val="18"/>
              </w:rPr>
            </w:pPr>
            <w:r w:rsidRPr="00AD14D6">
              <w:rPr>
                <w:rFonts w:ascii="Arial" w:eastAsia="Calibri" w:hAnsi="Arial" w:cs="Arial"/>
                <w:color w:val="000000"/>
                <w:sz w:val="18"/>
                <w:szCs w:val="18"/>
              </w:rPr>
              <w:t xml:space="preserve">Weryfikacji podlega stosunek liczby łóżek </w:t>
            </w:r>
            <w:r w:rsidRPr="00AD14D6">
              <w:rPr>
                <w:rFonts w:ascii="Arial" w:eastAsia="Calibri" w:hAnsi="Arial" w:cs="Arial"/>
                <w:color w:val="000000"/>
                <w:sz w:val="18"/>
                <w:szCs w:val="18"/>
                <w:lang w:eastAsia="pl-PL"/>
              </w:rPr>
              <w:t>dla pacjentów z podejrzeniem zakażenia lub/i z potwierdzonym zakażeniem SARS-CoV-2 lub innych chorób zakaźnych do liczby łóżek w Szpitalu.</w:t>
            </w:r>
          </w:p>
          <w:p w14:paraId="4FFF2D04" w14:textId="77777777" w:rsidR="00AD14D6" w:rsidRPr="00AD14D6" w:rsidRDefault="00AD14D6" w:rsidP="00113079">
            <w:pPr>
              <w:spacing w:line="240" w:lineRule="auto"/>
              <w:jc w:val="both"/>
              <w:rPr>
                <w:rFonts w:ascii="Arial" w:eastAsia="Calibri" w:hAnsi="Arial" w:cs="Arial"/>
                <w:sz w:val="18"/>
                <w:szCs w:val="18"/>
                <w:lang w:eastAsia="pl-PL"/>
              </w:rPr>
            </w:pPr>
            <w:r w:rsidRPr="00AD14D6">
              <w:rPr>
                <w:rFonts w:ascii="Arial" w:eastAsia="Calibri" w:hAnsi="Arial" w:cs="Arial"/>
                <w:sz w:val="18"/>
                <w:szCs w:val="18"/>
              </w:rPr>
              <w:t xml:space="preserve">Wyżej punktowane będą podmioty wykazujące wyższy stosunek </w:t>
            </w:r>
            <w:r w:rsidRPr="00AD14D6">
              <w:rPr>
                <w:rFonts w:ascii="Arial" w:eastAsia="Calibri" w:hAnsi="Arial" w:cs="Arial"/>
                <w:sz w:val="18"/>
                <w:szCs w:val="18"/>
                <w:lang w:eastAsia="pl-PL"/>
              </w:rPr>
              <w:t>liczby łóżek dla pacjentów z podejrzeniem zakażenia lub/i z potwierdzonym zakażeniem SARS-CoV-2 lub innych chorób zakaźnych do liczby łóżek w Szpitalu</w:t>
            </w:r>
          </w:p>
          <w:p w14:paraId="0D9FBD2B" w14:textId="0B6EE3F9" w:rsidR="00E33C90" w:rsidRPr="001077A9" w:rsidRDefault="00AD14D6" w:rsidP="001077A9">
            <w:pPr>
              <w:spacing w:after="0" w:line="240" w:lineRule="auto"/>
              <w:rPr>
                <w:rFonts w:ascii="Arial" w:eastAsia="Times New Roman" w:hAnsi="Arial" w:cs="Arial"/>
                <w:color w:val="000000"/>
                <w:sz w:val="18"/>
                <w:szCs w:val="18"/>
                <w:lang w:eastAsia="pl-PL"/>
              </w:rPr>
            </w:pPr>
            <w:r w:rsidRPr="001077A9">
              <w:rPr>
                <w:rFonts w:ascii="Arial" w:eastAsia="Times New Roman" w:hAnsi="Arial" w:cs="Arial"/>
                <w:sz w:val="18"/>
                <w:szCs w:val="18"/>
                <w:lang w:eastAsia="pl-PL"/>
              </w:rPr>
              <w:t>Do weryfikacji będą brane najbardziej aktualne dane dostępne w II półroczu 2021 r.</w:t>
            </w:r>
          </w:p>
        </w:tc>
      </w:tr>
      <w:tr w:rsidR="004F25A5" w:rsidRPr="001077A9" w14:paraId="1D1627FD" w14:textId="77777777" w:rsidTr="00881941">
        <w:trPr>
          <w:trHeight w:val="508"/>
        </w:trPr>
        <w:tc>
          <w:tcPr>
            <w:tcW w:w="851" w:type="dxa"/>
            <w:shd w:val="clear" w:color="000000" w:fill="E6E6E6"/>
            <w:noWrap/>
            <w:vAlign w:val="center"/>
          </w:tcPr>
          <w:p w14:paraId="3EBB07CC" w14:textId="23395295" w:rsidR="004F25A5" w:rsidRPr="001077A9" w:rsidRDefault="001077A9" w:rsidP="001077A9">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14</w:t>
            </w:r>
          </w:p>
        </w:tc>
        <w:tc>
          <w:tcPr>
            <w:tcW w:w="3255" w:type="dxa"/>
            <w:shd w:val="clear" w:color="auto" w:fill="auto"/>
            <w:vAlign w:val="center"/>
          </w:tcPr>
          <w:p w14:paraId="7D80D8B6" w14:textId="5CC6BF7C" w:rsidR="004F25A5" w:rsidRDefault="004F25A5" w:rsidP="001077A9">
            <w:pPr>
              <w:spacing w:after="0" w:line="240" w:lineRule="auto"/>
              <w:rPr>
                <w:rFonts w:ascii="Arial" w:hAnsi="Arial" w:cs="Arial"/>
                <w:color w:val="000000"/>
                <w:sz w:val="18"/>
                <w:szCs w:val="18"/>
              </w:rPr>
            </w:pPr>
            <w:r w:rsidRPr="001077A9">
              <w:rPr>
                <w:rFonts w:ascii="Arial" w:hAnsi="Arial" w:cs="Arial"/>
                <w:color w:val="000000"/>
                <w:sz w:val="18"/>
                <w:szCs w:val="18"/>
              </w:rPr>
              <w:t xml:space="preserve">Uwzględnienie lub wskazanie w opracowanym przez Wojewodę Planie działania dla województwa, jako podmiotu zabezpieczającego (II poziom zabezpieczenia)  lub jako podmiotu, który będzie zabezpieczać </w:t>
            </w:r>
            <w:r w:rsidR="00E5638B" w:rsidRPr="001077A9">
              <w:rPr>
                <w:rFonts w:ascii="Arial" w:hAnsi="Arial" w:cs="Arial"/>
                <w:color w:val="000000"/>
                <w:sz w:val="18"/>
                <w:szCs w:val="18"/>
              </w:rPr>
              <w:t>łó</w:t>
            </w:r>
            <w:r w:rsidR="00E5638B">
              <w:rPr>
                <w:rFonts w:ascii="Arial" w:hAnsi="Arial" w:cs="Arial"/>
                <w:color w:val="000000"/>
                <w:sz w:val="18"/>
                <w:szCs w:val="18"/>
              </w:rPr>
              <w:t>ż</w:t>
            </w:r>
            <w:r w:rsidR="00E5638B" w:rsidRPr="001077A9">
              <w:rPr>
                <w:rFonts w:ascii="Arial" w:hAnsi="Arial" w:cs="Arial"/>
                <w:color w:val="000000"/>
                <w:sz w:val="18"/>
                <w:szCs w:val="18"/>
              </w:rPr>
              <w:t>ka</w:t>
            </w:r>
            <w:r w:rsidRPr="001077A9">
              <w:rPr>
                <w:rFonts w:ascii="Arial" w:hAnsi="Arial" w:cs="Arial"/>
                <w:color w:val="000000"/>
                <w:sz w:val="18"/>
                <w:szCs w:val="18"/>
              </w:rPr>
              <w:t xml:space="preserve"> dla pacjentów z podejrzeniem zakażenia i zakażonych wirusem SARS </w:t>
            </w:r>
            <w:proofErr w:type="spellStart"/>
            <w:r w:rsidR="00613212">
              <w:rPr>
                <w:rFonts w:ascii="Arial" w:hAnsi="Arial" w:cs="Arial"/>
                <w:color w:val="000000"/>
                <w:sz w:val="18"/>
                <w:szCs w:val="18"/>
              </w:rPr>
              <w:t>CoV</w:t>
            </w:r>
            <w:proofErr w:type="spellEnd"/>
            <w:r w:rsidRPr="001077A9">
              <w:rPr>
                <w:rFonts w:ascii="Arial" w:hAnsi="Arial" w:cs="Arial"/>
                <w:color w:val="000000"/>
                <w:sz w:val="18"/>
                <w:szCs w:val="18"/>
              </w:rPr>
              <w:t xml:space="preserve"> 2</w:t>
            </w:r>
          </w:p>
          <w:p w14:paraId="2826FD78" w14:textId="49AC9945" w:rsidR="00113079" w:rsidRPr="001077A9" w:rsidRDefault="00113079" w:rsidP="001077A9">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637D3007" w14:textId="77777777" w:rsidR="00B4390B" w:rsidRPr="001077A9" w:rsidRDefault="00B4390B"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7AD6AEB2" w14:textId="58F85FEB" w:rsidR="004F25A5" w:rsidRPr="001077A9" w:rsidRDefault="004F25A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w:t>
            </w:r>
            <w:r w:rsidR="00B4390B" w:rsidRPr="001077A9">
              <w:rPr>
                <w:rFonts w:ascii="Arial" w:eastAsia="Times New Roman" w:hAnsi="Arial" w:cs="Arial"/>
                <w:color w:val="000000"/>
                <w:sz w:val="18"/>
                <w:szCs w:val="18"/>
                <w:lang w:eastAsia="pl-PL"/>
              </w:rPr>
              <w:t>7</w:t>
            </w:r>
            <w:r w:rsidRPr="001077A9">
              <w:rPr>
                <w:rFonts w:ascii="Arial" w:eastAsia="Times New Roman" w:hAnsi="Arial" w:cs="Arial"/>
                <w:color w:val="000000"/>
                <w:sz w:val="18"/>
                <w:szCs w:val="18"/>
                <w:lang w:eastAsia="pl-PL"/>
              </w:rPr>
              <w:t>) - kryterium premiujące – 2 pkt</w:t>
            </w:r>
          </w:p>
        </w:tc>
        <w:tc>
          <w:tcPr>
            <w:tcW w:w="7371" w:type="dxa"/>
            <w:shd w:val="clear" w:color="auto" w:fill="auto"/>
            <w:noWrap/>
          </w:tcPr>
          <w:p w14:paraId="18F8D528" w14:textId="04A00DDD" w:rsidR="004F25A5" w:rsidRPr="001077A9" w:rsidRDefault="00B4390B" w:rsidP="001077A9">
            <w:pPr>
              <w:spacing w:after="0" w:line="240" w:lineRule="auto"/>
              <w:jc w:val="both"/>
              <w:rPr>
                <w:rFonts w:ascii="Arial" w:eastAsia="Times New Roman" w:hAnsi="Arial" w:cs="Arial"/>
                <w:color w:val="000000"/>
                <w:sz w:val="18"/>
                <w:szCs w:val="18"/>
                <w:lang w:eastAsia="pl-PL"/>
              </w:rPr>
            </w:pPr>
            <w:r w:rsidRPr="001077A9">
              <w:rPr>
                <w:rFonts w:ascii="Arial" w:eastAsia="Calibri" w:hAnsi="Arial" w:cs="Arial"/>
                <w:sz w:val="18"/>
                <w:szCs w:val="18"/>
              </w:rPr>
              <w:t xml:space="preserve">Ocenie podlega, czy Wnioskodawca jest </w:t>
            </w:r>
            <w:r w:rsidRPr="001077A9">
              <w:rPr>
                <w:rFonts w:ascii="Arial" w:hAnsi="Arial" w:cs="Arial"/>
                <w:sz w:val="18"/>
                <w:szCs w:val="18"/>
              </w:rPr>
              <w:t>uwzględniony w opracowanym przez właściwego miejscowo wojewodę Planie działania dla województwa jako podmiot zabezpieczający łóżka dla pacjentów z podejrzeniem zakażenia i zakażonych wirusem SARS-CoV-2 (II poziom zabezpieczenia) lub jest wskazany w ww. Planie jako podmiot, który będzie zabezpieczać łóżka, o których mowa powyżej na wypadek zwiększonej hospitalizacji</w:t>
            </w:r>
          </w:p>
        </w:tc>
      </w:tr>
      <w:tr w:rsidR="004F25A5" w:rsidRPr="001077A9" w14:paraId="354131EC" w14:textId="77777777" w:rsidTr="003C4CBA">
        <w:trPr>
          <w:trHeight w:val="508"/>
        </w:trPr>
        <w:tc>
          <w:tcPr>
            <w:tcW w:w="851" w:type="dxa"/>
            <w:shd w:val="clear" w:color="000000" w:fill="E6E6E6"/>
            <w:noWrap/>
            <w:vAlign w:val="center"/>
          </w:tcPr>
          <w:p w14:paraId="0C3C9D8E" w14:textId="485BBA3F" w:rsidR="004F25A5" w:rsidRPr="001077A9" w:rsidRDefault="001077A9" w:rsidP="001077A9">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15</w:t>
            </w:r>
          </w:p>
        </w:tc>
        <w:tc>
          <w:tcPr>
            <w:tcW w:w="3255" w:type="dxa"/>
            <w:shd w:val="clear" w:color="auto" w:fill="auto"/>
            <w:vAlign w:val="center"/>
          </w:tcPr>
          <w:p w14:paraId="2CAF1BE0" w14:textId="78029294" w:rsidR="004F25A5" w:rsidRPr="001077A9" w:rsidRDefault="004F25A5" w:rsidP="001077A9">
            <w:pPr>
              <w:widowControl w:val="0"/>
              <w:spacing w:after="0" w:line="240" w:lineRule="auto"/>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Sprzęt medyczny, wykorzystywany do prowadzenia tlenoterapii z wykorzystaniem instalacji tlenowej zasilającej podmiot w gazy medyczne</w:t>
            </w:r>
          </w:p>
          <w:p w14:paraId="0C74FEE5" w14:textId="77777777" w:rsidR="004F25A5" w:rsidRPr="001077A9" w:rsidRDefault="004F25A5" w:rsidP="001077A9">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1605B427" w14:textId="77777777" w:rsidR="00B4390B" w:rsidRPr="001077A9" w:rsidRDefault="00B4390B"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7F635467" w14:textId="00A29EEF" w:rsidR="004F25A5" w:rsidRPr="001077A9" w:rsidRDefault="004F25A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w:t>
            </w:r>
            <w:r w:rsidR="00B4390B" w:rsidRPr="001077A9">
              <w:rPr>
                <w:rFonts w:ascii="Arial" w:eastAsia="Times New Roman" w:hAnsi="Arial" w:cs="Arial"/>
                <w:color w:val="000000"/>
                <w:sz w:val="18"/>
                <w:szCs w:val="18"/>
                <w:lang w:eastAsia="pl-PL"/>
              </w:rPr>
              <w:t>8</w:t>
            </w:r>
            <w:r w:rsidRPr="001077A9">
              <w:rPr>
                <w:rFonts w:ascii="Arial" w:eastAsia="Times New Roman" w:hAnsi="Arial" w:cs="Arial"/>
                <w:color w:val="000000"/>
                <w:sz w:val="18"/>
                <w:szCs w:val="18"/>
                <w:lang w:eastAsia="pl-PL"/>
              </w:rPr>
              <w:t>) - kryterium premiujące – 2 pkt</w:t>
            </w:r>
          </w:p>
        </w:tc>
        <w:tc>
          <w:tcPr>
            <w:tcW w:w="7371" w:type="dxa"/>
            <w:shd w:val="clear" w:color="auto" w:fill="auto"/>
            <w:noWrap/>
            <w:vAlign w:val="center"/>
          </w:tcPr>
          <w:p w14:paraId="20AA02FC" w14:textId="2173EA3E" w:rsidR="004F25A5" w:rsidRPr="001077A9" w:rsidRDefault="00B4390B" w:rsidP="001077A9">
            <w:pPr>
              <w:spacing w:after="0" w:line="240" w:lineRule="auto"/>
              <w:jc w:val="both"/>
              <w:rPr>
                <w:rFonts w:ascii="Arial" w:eastAsia="Times New Roman" w:hAnsi="Arial" w:cs="Arial"/>
                <w:color w:val="000000"/>
                <w:sz w:val="18"/>
                <w:szCs w:val="18"/>
                <w:lang w:eastAsia="pl-PL"/>
              </w:rPr>
            </w:pPr>
            <w:r w:rsidRPr="001077A9">
              <w:rPr>
                <w:rFonts w:ascii="Arial" w:eastAsia="Calibri" w:hAnsi="Arial" w:cs="Arial"/>
                <w:sz w:val="18"/>
                <w:szCs w:val="18"/>
              </w:rPr>
              <w:t xml:space="preserve">Ocenie podlega, czy w ramach projektu planuje się zakup sprzętu medycznego, </w:t>
            </w:r>
            <w:r w:rsidRPr="001077A9">
              <w:rPr>
                <w:rFonts w:ascii="Arial" w:hAnsi="Arial" w:cs="Arial"/>
                <w:sz w:val="18"/>
                <w:szCs w:val="18"/>
              </w:rPr>
              <w:t>który będzie wykorzystywany do prowadzenia tlenoterapii z wykorzystaniem instalacji tlenowej zasilającej podmiot w gazy medyczne.</w:t>
            </w:r>
          </w:p>
        </w:tc>
      </w:tr>
      <w:tr w:rsidR="00B4390B" w:rsidRPr="001077A9" w14:paraId="4A9CAD8F" w14:textId="77777777" w:rsidTr="001F1C7A">
        <w:trPr>
          <w:trHeight w:val="1292"/>
        </w:trPr>
        <w:tc>
          <w:tcPr>
            <w:tcW w:w="851" w:type="dxa"/>
            <w:shd w:val="clear" w:color="000000" w:fill="E6E6E6"/>
            <w:noWrap/>
            <w:vAlign w:val="center"/>
          </w:tcPr>
          <w:p w14:paraId="3B5CCD62" w14:textId="0E444C60" w:rsidR="00B4390B" w:rsidRPr="001077A9" w:rsidRDefault="001077A9" w:rsidP="001077A9">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16</w:t>
            </w:r>
          </w:p>
        </w:tc>
        <w:tc>
          <w:tcPr>
            <w:tcW w:w="3255" w:type="dxa"/>
            <w:shd w:val="clear" w:color="auto" w:fill="auto"/>
            <w:vAlign w:val="center"/>
          </w:tcPr>
          <w:p w14:paraId="77BB1A57" w14:textId="77777777" w:rsidR="00B4390B" w:rsidRPr="00B4390B" w:rsidRDefault="00B4390B" w:rsidP="001077A9">
            <w:pPr>
              <w:spacing w:line="240" w:lineRule="auto"/>
              <w:rPr>
                <w:rFonts w:ascii="Arial" w:eastAsia="Calibri" w:hAnsi="Arial" w:cs="Arial"/>
                <w:bCs/>
                <w:sz w:val="18"/>
                <w:szCs w:val="18"/>
              </w:rPr>
            </w:pPr>
            <w:r w:rsidRPr="00B4390B">
              <w:rPr>
                <w:rFonts w:ascii="Arial" w:eastAsia="Calibri" w:hAnsi="Arial" w:cs="Arial"/>
                <w:bCs/>
                <w:sz w:val="18"/>
                <w:szCs w:val="18"/>
              </w:rPr>
              <w:t>Projekt służy wsparciu laboratoriów w związku z pandemią COVID-19, innych chorób zakaźnych oraz wywołanych nimi sytuacji kryzysowych</w:t>
            </w:r>
          </w:p>
          <w:p w14:paraId="5FEE822D" w14:textId="77777777" w:rsidR="00B4390B" w:rsidRPr="00B4390B" w:rsidRDefault="00B4390B" w:rsidP="001077A9">
            <w:pPr>
              <w:spacing w:line="240" w:lineRule="auto"/>
              <w:rPr>
                <w:rFonts w:ascii="Arial" w:eastAsia="Calibri" w:hAnsi="Arial" w:cs="Arial"/>
                <w:bCs/>
                <w:color w:val="FF0000"/>
                <w:sz w:val="18"/>
                <w:szCs w:val="18"/>
              </w:rPr>
            </w:pPr>
          </w:p>
          <w:p w14:paraId="72400D87" w14:textId="77777777" w:rsidR="00B4390B" w:rsidRPr="001077A9" w:rsidRDefault="00B4390B" w:rsidP="001077A9">
            <w:pPr>
              <w:spacing w:after="0" w:line="240" w:lineRule="auto"/>
              <w:rPr>
                <w:rFonts w:ascii="Arial" w:hAnsi="Arial" w:cs="Arial"/>
                <w:bCs/>
                <w:sz w:val="18"/>
                <w:szCs w:val="18"/>
              </w:rPr>
            </w:pPr>
          </w:p>
        </w:tc>
        <w:tc>
          <w:tcPr>
            <w:tcW w:w="2693" w:type="dxa"/>
            <w:shd w:val="clear" w:color="auto" w:fill="auto"/>
            <w:noWrap/>
            <w:vAlign w:val="center"/>
          </w:tcPr>
          <w:p w14:paraId="03348728" w14:textId="77777777" w:rsidR="00B4390B" w:rsidRPr="001077A9" w:rsidRDefault="00B4390B"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1E53E796" w14:textId="1F376F7F" w:rsidR="00B4390B" w:rsidRPr="001077A9" w:rsidRDefault="00B4390B"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29) - kryterium premiujące – 1 pkt</w:t>
            </w:r>
          </w:p>
        </w:tc>
        <w:tc>
          <w:tcPr>
            <w:tcW w:w="7371" w:type="dxa"/>
            <w:shd w:val="clear" w:color="auto" w:fill="auto"/>
            <w:noWrap/>
          </w:tcPr>
          <w:p w14:paraId="13E81C91" w14:textId="355095B9" w:rsidR="00B4390B" w:rsidRPr="001077A9" w:rsidRDefault="00B4390B" w:rsidP="001F1C7A">
            <w:pPr>
              <w:widowControl w:val="0"/>
              <w:spacing w:before="120" w:after="120" w:line="240" w:lineRule="auto"/>
              <w:jc w:val="both"/>
              <w:rPr>
                <w:rFonts w:ascii="Arial" w:eastAsia="Times New Roman" w:hAnsi="Arial" w:cs="Arial"/>
                <w:bCs/>
                <w:sz w:val="18"/>
                <w:szCs w:val="18"/>
                <w:lang w:eastAsia="pl-PL"/>
              </w:rPr>
            </w:pPr>
            <w:r w:rsidRPr="001077A9">
              <w:rPr>
                <w:rFonts w:ascii="Arial" w:eastAsia="Calibri" w:hAnsi="Arial" w:cs="Arial"/>
                <w:sz w:val="18"/>
                <w:szCs w:val="18"/>
              </w:rPr>
              <w:t>Ocenie podlega, czy projekt służy wsparciu laboratoriów w związku z pandemią COVID-19,</w:t>
            </w:r>
            <w:r w:rsidR="001F1C7A">
              <w:rPr>
                <w:rFonts w:ascii="Arial" w:eastAsia="Calibri" w:hAnsi="Arial" w:cs="Arial"/>
                <w:sz w:val="18"/>
                <w:szCs w:val="18"/>
              </w:rPr>
              <w:t xml:space="preserve"> </w:t>
            </w:r>
            <w:r w:rsidRPr="001077A9">
              <w:rPr>
                <w:rFonts w:ascii="Arial" w:eastAsia="Calibri" w:hAnsi="Arial" w:cs="Arial"/>
                <w:sz w:val="18"/>
                <w:szCs w:val="18"/>
              </w:rPr>
              <w:t>innych chorób zakaźnych oraz wywołanych nimi sytuacji kryzysowych</w:t>
            </w:r>
          </w:p>
        </w:tc>
      </w:tr>
      <w:tr w:rsidR="00B4390B" w:rsidRPr="001077A9" w14:paraId="301B85DD" w14:textId="77777777" w:rsidTr="00113079">
        <w:trPr>
          <w:trHeight w:val="508"/>
        </w:trPr>
        <w:tc>
          <w:tcPr>
            <w:tcW w:w="851" w:type="dxa"/>
            <w:shd w:val="clear" w:color="000000" w:fill="E6E6E6"/>
            <w:noWrap/>
            <w:vAlign w:val="center"/>
          </w:tcPr>
          <w:p w14:paraId="7F37E786" w14:textId="50244A83" w:rsidR="00B4390B" w:rsidRPr="001077A9" w:rsidRDefault="001077A9" w:rsidP="001077A9">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17</w:t>
            </w:r>
          </w:p>
        </w:tc>
        <w:tc>
          <w:tcPr>
            <w:tcW w:w="3255" w:type="dxa"/>
            <w:shd w:val="clear" w:color="auto" w:fill="auto"/>
            <w:vAlign w:val="center"/>
          </w:tcPr>
          <w:p w14:paraId="450FCC9D" w14:textId="77777777" w:rsidR="00B4390B" w:rsidRDefault="00B4390B" w:rsidP="001077A9">
            <w:pPr>
              <w:spacing w:after="0" w:line="240" w:lineRule="auto"/>
              <w:rPr>
                <w:rFonts w:ascii="Arial" w:eastAsia="Calibri" w:hAnsi="Arial" w:cs="Arial"/>
                <w:bCs/>
                <w:sz w:val="18"/>
                <w:szCs w:val="18"/>
              </w:rPr>
            </w:pPr>
            <w:r w:rsidRPr="001077A9">
              <w:rPr>
                <w:rFonts w:ascii="Arial" w:eastAsia="Calibri" w:hAnsi="Arial" w:cs="Arial"/>
                <w:bCs/>
                <w:sz w:val="18"/>
                <w:szCs w:val="18"/>
              </w:rPr>
              <w:t>Projekt w zakresie onkologii: Wnioskodawca jest wyspecjalizowanym podmiotem leczniczym w zakresie onkologii</w:t>
            </w:r>
          </w:p>
          <w:p w14:paraId="1EB9EE80" w14:textId="1E5BDBE6" w:rsidR="00113079" w:rsidRPr="001077A9" w:rsidRDefault="00113079" w:rsidP="001077A9">
            <w:pPr>
              <w:spacing w:after="0" w:line="240" w:lineRule="auto"/>
              <w:rPr>
                <w:rFonts w:ascii="Arial" w:hAnsi="Arial" w:cs="Arial"/>
                <w:bCs/>
                <w:sz w:val="18"/>
                <w:szCs w:val="18"/>
              </w:rPr>
            </w:pPr>
          </w:p>
        </w:tc>
        <w:tc>
          <w:tcPr>
            <w:tcW w:w="2693" w:type="dxa"/>
            <w:shd w:val="clear" w:color="auto" w:fill="auto"/>
            <w:noWrap/>
            <w:vAlign w:val="center"/>
          </w:tcPr>
          <w:p w14:paraId="2CBD308E" w14:textId="77777777" w:rsidR="00B4390B" w:rsidRPr="001077A9" w:rsidRDefault="00B4390B"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5DFF70DA" w14:textId="78AF5285" w:rsidR="00B4390B" w:rsidRPr="001077A9" w:rsidRDefault="00B4390B"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30) - kryterium premiujące – 2 pkt</w:t>
            </w:r>
          </w:p>
        </w:tc>
        <w:tc>
          <w:tcPr>
            <w:tcW w:w="7371" w:type="dxa"/>
            <w:shd w:val="clear" w:color="auto" w:fill="auto"/>
            <w:noWrap/>
          </w:tcPr>
          <w:p w14:paraId="2B99388F" w14:textId="69EFB75C" w:rsidR="00B4390B" w:rsidRPr="001077A9" w:rsidRDefault="00B4390B" w:rsidP="00113079">
            <w:pPr>
              <w:widowControl w:val="0"/>
              <w:spacing w:before="120" w:after="120" w:line="240" w:lineRule="auto"/>
              <w:jc w:val="both"/>
              <w:rPr>
                <w:rFonts w:ascii="Arial" w:eastAsia="Times New Roman" w:hAnsi="Arial" w:cs="Arial"/>
                <w:bCs/>
                <w:sz w:val="18"/>
                <w:szCs w:val="18"/>
                <w:lang w:eastAsia="pl-PL"/>
              </w:rPr>
            </w:pPr>
            <w:r w:rsidRPr="001077A9">
              <w:rPr>
                <w:rFonts w:ascii="Arial" w:eastAsia="Calibri" w:hAnsi="Arial" w:cs="Arial"/>
                <w:sz w:val="18"/>
                <w:szCs w:val="18"/>
              </w:rPr>
              <w:t xml:space="preserve">Ocenie podlega, czy Wnioskodawca jest jednym z podmiotów leczniczych wskazanych w </w:t>
            </w:r>
            <w:r w:rsidRPr="001077A9">
              <w:rPr>
                <w:rFonts w:ascii="Arial" w:hAnsi="Arial" w:cs="Arial"/>
                <w:sz w:val="18"/>
                <w:szCs w:val="18"/>
              </w:rPr>
              <w:t>§ 2 ust. 2 Rozporządzenia Ministra Zdrowia z dn. 14 czerwca 2018 r. w sprawie Krajowego Rejestru Nowotworów (Dz. U. z 2018 r. poz. 1197).</w:t>
            </w:r>
          </w:p>
        </w:tc>
      </w:tr>
      <w:tr w:rsidR="00B4390B" w:rsidRPr="001077A9" w14:paraId="084BD24D" w14:textId="77777777" w:rsidTr="00B4390B">
        <w:trPr>
          <w:trHeight w:val="508"/>
        </w:trPr>
        <w:tc>
          <w:tcPr>
            <w:tcW w:w="851" w:type="dxa"/>
            <w:shd w:val="clear" w:color="000000" w:fill="E6E6E6"/>
            <w:noWrap/>
            <w:vAlign w:val="center"/>
          </w:tcPr>
          <w:p w14:paraId="76FCC8F1" w14:textId="361B0D52" w:rsidR="00B4390B" w:rsidRPr="001077A9" w:rsidRDefault="001077A9" w:rsidP="001077A9">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18</w:t>
            </w:r>
          </w:p>
        </w:tc>
        <w:tc>
          <w:tcPr>
            <w:tcW w:w="3255" w:type="dxa"/>
            <w:shd w:val="clear" w:color="auto" w:fill="auto"/>
            <w:vAlign w:val="center"/>
          </w:tcPr>
          <w:p w14:paraId="412E0AA9" w14:textId="77777777" w:rsidR="00B4390B" w:rsidRDefault="00B4390B" w:rsidP="001077A9">
            <w:pPr>
              <w:spacing w:after="0" w:line="240" w:lineRule="auto"/>
              <w:rPr>
                <w:rFonts w:ascii="Arial" w:eastAsia="Calibri" w:hAnsi="Arial" w:cs="Arial"/>
                <w:bCs/>
                <w:sz w:val="18"/>
                <w:szCs w:val="18"/>
              </w:rPr>
            </w:pPr>
            <w:r w:rsidRPr="001077A9">
              <w:rPr>
                <w:rFonts w:ascii="Arial" w:eastAsia="Calibri" w:hAnsi="Arial" w:cs="Arial"/>
                <w:bCs/>
                <w:sz w:val="18"/>
                <w:szCs w:val="18"/>
              </w:rPr>
              <w:t xml:space="preserve">Projekt w zakresie opieki nad matką i dzieckiem: projekt będzie realizowany </w:t>
            </w:r>
            <w:r w:rsidRPr="001077A9">
              <w:rPr>
                <w:rFonts w:ascii="Arial" w:eastAsia="Calibri" w:hAnsi="Arial" w:cs="Arial"/>
                <w:bCs/>
                <w:sz w:val="18"/>
                <w:szCs w:val="18"/>
              </w:rPr>
              <w:br/>
              <w:t>w oddziale/oddziałach neonatologicznych zlokalizowanych w podmiocie wysokospecjalistycznym – dotyczy szpitali (jeśli dotyczy)</w:t>
            </w:r>
          </w:p>
          <w:p w14:paraId="5AB5B112" w14:textId="5306A67E" w:rsidR="00113079" w:rsidRPr="001077A9" w:rsidRDefault="00113079" w:rsidP="001077A9">
            <w:pPr>
              <w:spacing w:after="0" w:line="240" w:lineRule="auto"/>
              <w:rPr>
                <w:rFonts w:ascii="Arial" w:hAnsi="Arial" w:cs="Arial"/>
                <w:bCs/>
                <w:sz w:val="18"/>
                <w:szCs w:val="18"/>
              </w:rPr>
            </w:pPr>
          </w:p>
        </w:tc>
        <w:tc>
          <w:tcPr>
            <w:tcW w:w="2693" w:type="dxa"/>
            <w:shd w:val="clear" w:color="auto" w:fill="auto"/>
            <w:noWrap/>
            <w:vAlign w:val="center"/>
          </w:tcPr>
          <w:p w14:paraId="24CB4F9E" w14:textId="77777777" w:rsidR="00B4390B" w:rsidRPr="001077A9" w:rsidRDefault="00B4390B"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merytoryczne I stopnia właściwe dla danego typu projektu</w:t>
            </w:r>
          </w:p>
          <w:p w14:paraId="0756F28F" w14:textId="19439396" w:rsidR="00B4390B" w:rsidRPr="001077A9" w:rsidRDefault="00B4390B"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31) - kryterium premiujące – 2 pkt</w:t>
            </w:r>
          </w:p>
        </w:tc>
        <w:tc>
          <w:tcPr>
            <w:tcW w:w="7371" w:type="dxa"/>
            <w:shd w:val="clear" w:color="auto" w:fill="auto"/>
            <w:noWrap/>
          </w:tcPr>
          <w:p w14:paraId="2DA40475" w14:textId="0A297682" w:rsidR="00B4390B" w:rsidRPr="001077A9" w:rsidRDefault="00B4390B" w:rsidP="001F1C7A">
            <w:pPr>
              <w:widowControl w:val="0"/>
              <w:spacing w:before="120" w:after="120" w:line="240" w:lineRule="auto"/>
              <w:jc w:val="both"/>
              <w:rPr>
                <w:rFonts w:ascii="Arial" w:eastAsia="Times New Roman" w:hAnsi="Arial" w:cs="Arial"/>
                <w:bCs/>
                <w:sz w:val="18"/>
                <w:szCs w:val="18"/>
                <w:lang w:eastAsia="pl-PL"/>
              </w:rPr>
            </w:pPr>
            <w:r w:rsidRPr="001077A9">
              <w:rPr>
                <w:rFonts w:ascii="Arial" w:eastAsia="Calibri" w:hAnsi="Arial" w:cs="Arial"/>
                <w:sz w:val="18"/>
                <w:szCs w:val="18"/>
              </w:rPr>
              <w:t xml:space="preserve">Ocenie podlega, czy Wnioskodawca realizujący projekt w zakresie opieki nad matką </w:t>
            </w:r>
            <w:r w:rsidR="00113079">
              <w:rPr>
                <w:rFonts w:ascii="Arial" w:eastAsia="Calibri" w:hAnsi="Arial" w:cs="Arial"/>
                <w:sz w:val="18"/>
                <w:szCs w:val="18"/>
              </w:rPr>
              <w:br/>
            </w:r>
            <w:r w:rsidRPr="001077A9">
              <w:rPr>
                <w:rFonts w:ascii="Arial" w:eastAsia="Calibri" w:hAnsi="Arial" w:cs="Arial"/>
                <w:sz w:val="18"/>
                <w:szCs w:val="18"/>
              </w:rPr>
              <w:t xml:space="preserve">i dzieckiem w oddziale / oddziałach neonatologicznych jest zlokalizowany w podmiocie wysokospecjalistycznym – dotyczy szpitali.  </w:t>
            </w:r>
          </w:p>
        </w:tc>
      </w:tr>
      <w:tr w:rsidR="004F25A5" w:rsidRPr="001077A9" w14:paraId="4795E270" w14:textId="77777777" w:rsidTr="00881941">
        <w:trPr>
          <w:trHeight w:val="508"/>
        </w:trPr>
        <w:tc>
          <w:tcPr>
            <w:tcW w:w="851" w:type="dxa"/>
            <w:shd w:val="clear" w:color="000000" w:fill="E6E6E6"/>
            <w:noWrap/>
            <w:vAlign w:val="center"/>
          </w:tcPr>
          <w:p w14:paraId="2125034D" w14:textId="4D6F6A12" w:rsidR="004F25A5" w:rsidRPr="001077A9" w:rsidRDefault="001077A9" w:rsidP="001077A9">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19</w:t>
            </w:r>
          </w:p>
        </w:tc>
        <w:tc>
          <w:tcPr>
            <w:tcW w:w="3255" w:type="dxa"/>
            <w:shd w:val="clear" w:color="auto" w:fill="auto"/>
            <w:vAlign w:val="center"/>
          </w:tcPr>
          <w:p w14:paraId="23FC6F46" w14:textId="15BE3BDE" w:rsidR="004F25A5" w:rsidRPr="001077A9" w:rsidRDefault="00610CC7" w:rsidP="001077A9">
            <w:pPr>
              <w:spacing w:after="0" w:line="240" w:lineRule="auto"/>
              <w:rPr>
                <w:rFonts w:ascii="Arial" w:eastAsia="Times New Roman" w:hAnsi="Arial" w:cs="Arial"/>
                <w:color w:val="000000"/>
                <w:sz w:val="18"/>
                <w:szCs w:val="18"/>
                <w:lang w:eastAsia="pl-PL"/>
              </w:rPr>
            </w:pPr>
            <w:r w:rsidRPr="001077A9">
              <w:rPr>
                <w:rFonts w:ascii="Arial" w:hAnsi="Arial" w:cs="Arial"/>
                <w:bCs/>
                <w:sz w:val="18"/>
                <w:szCs w:val="18"/>
              </w:rPr>
              <w:t>Spójność informacji zawartych we wniosku, załącznikach do wniosku</w:t>
            </w:r>
          </w:p>
        </w:tc>
        <w:tc>
          <w:tcPr>
            <w:tcW w:w="2693" w:type="dxa"/>
            <w:shd w:val="clear" w:color="auto" w:fill="auto"/>
            <w:noWrap/>
            <w:vAlign w:val="center"/>
          </w:tcPr>
          <w:p w14:paraId="75F1ADF3" w14:textId="0B749AB6" w:rsidR="00610CC7" w:rsidRPr="001077A9" w:rsidRDefault="00610CC7" w:rsidP="001077A9">
            <w:pPr>
              <w:spacing w:after="0" w:line="240" w:lineRule="auto"/>
              <w:jc w:val="center"/>
              <w:rPr>
                <w:rFonts w:ascii="Arial" w:eastAsia="Times New Roman" w:hAnsi="Arial" w:cs="Arial"/>
                <w:color w:val="000000"/>
                <w:sz w:val="18"/>
                <w:szCs w:val="18"/>
                <w:lang w:eastAsia="pl-PL"/>
              </w:rPr>
            </w:pPr>
          </w:p>
          <w:p w14:paraId="0A711525" w14:textId="77777777" w:rsidR="00610CC7" w:rsidRPr="001077A9" w:rsidRDefault="00610CC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2645A327" w14:textId="2F44DAC0" w:rsidR="004F25A5" w:rsidRPr="001077A9" w:rsidRDefault="00610CC7"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 - kryterium dostępu</w:t>
            </w:r>
          </w:p>
        </w:tc>
        <w:tc>
          <w:tcPr>
            <w:tcW w:w="7371" w:type="dxa"/>
            <w:shd w:val="clear" w:color="auto" w:fill="auto"/>
            <w:noWrap/>
            <w:vAlign w:val="bottom"/>
          </w:tcPr>
          <w:p w14:paraId="40949533" w14:textId="46D50ABD" w:rsidR="00610CC7" w:rsidRPr="001077A9" w:rsidRDefault="00610CC7" w:rsidP="001077A9">
            <w:pPr>
              <w:widowControl w:val="0"/>
              <w:spacing w:before="120" w:after="120" w:line="240" w:lineRule="auto"/>
              <w:jc w:val="both"/>
              <w:rPr>
                <w:rFonts w:ascii="Arial" w:eastAsia="Times New Roman" w:hAnsi="Arial" w:cs="Arial"/>
                <w:bCs/>
                <w:sz w:val="18"/>
                <w:szCs w:val="18"/>
                <w:lang w:eastAsia="pl-PL"/>
              </w:rPr>
            </w:pPr>
            <w:r w:rsidRPr="001077A9">
              <w:rPr>
                <w:rFonts w:ascii="Arial" w:eastAsia="Times New Roman" w:hAnsi="Arial" w:cs="Arial"/>
                <w:bCs/>
                <w:sz w:val="18"/>
                <w:szCs w:val="18"/>
                <w:lang w:eastAsia="pl-PL"/>
              </w:rPr>
              <w:t xml:space="preserve">Ocena polegać będzie na weryfikacji spójności informacji zawartych we wniosku oraz załącznikach do wniosku w tym dokumentacji technicznej. Wymóg spójności dokumentów nie oznacza konieczności sporządzania na nowo dokumentów przygotowanych na wcześniejszym etapie przygotowania projektu (np. studium wykonalności). Różnice pomiędzy dokumentami przygotowywanymi w oparciu o ogólne informacje a dokumentem ostatecznym nie oznaczają niespełnienia kryterium, konieczne jest jedynie wyjaśnienie przyczyn różnic oraz zaktualizowanie informacji, które są umieszczone we wniosku </w:t>
            </w:r>
            <w:r w:rsidR="00113079">
              <w:rPr>
                <w:rFonts w:ascii="Arial" w:eastAsia="Times New Roman" w:hAnsi="Arial" w:cs="Arial"/>
                <w:bCs/>
                <w:sz w:val="18"/>
                <w:szCs w:val="18"/>
                <w:lang w:eastAsia="pl-PL"/>
              </w:rPr>
              <w:br/>
            </w:r>
            <w:r w:rsidRPr="001077A9">
              <w:rPr>
                <w:rFonts w:ascii="Arial" w:eastAsia="Times New Roman" w:hAnsi="Arial" w:cs="Arial"/>
                <w:bCs/>
                <w:sz w:val="18"/>
                <w:szCs w:val="18"/>
                <w:lang w:eastAsia="pl-PL"/>
              </w:rPr>
              <w:t>o dofinansowanie, w szczególności tych mających wpływ na wysokość dofinansowania.</w:t>
            </w:r>
          </w:p>
          <w:p w14:paraId="5F57D00A" w14:textId="77777777" w:rsidR="004F25A5" w:rsidRDefault="00610CC7" w:rsidP="001077A9">
            <w:pPr>
              <w:spacing w:after="0" w:line="240" w:lineRule="auto"/>
              <w:jc w:val="both"/>
              <w:rPr>
                <w:rFonts w:ascii="Arial" w:eastAsia="Times New Roman" w:hAnsi="Arial" w:cs="Arial"/>
                <w:bCs/>
                <w:sz w:val="18"/>
                <w:szCs w:val="18"/>
                <w:lang w:eastAsia="pl-PL"/>
              </w:rPr>
            </w:pPr>
            <w:r w:rsidRPr="001077A9">
              <w:rPr>
                <w:rFonts w:ascii="Arial" w:eastAsia="Times New Roman" w:hAnsi="Arial" w:cs="Arial"/>
                <w:bCs/>
                <w:sz w:val="18"/>
                <w:szCs w:val="18"/>
                <w:lang w:eastAsia="pl-PL"/>
              </w:rPr>
              <w:t>Istnieje możliwość poprawy/uzupełnienia projektu w zakresie niniejszego kryterium na etapie oceny spełnienia kryteriów wyboru (zgodnie z art. 45 ust</w:t>
            </w:r>
            <w:r w:rsidR="007F7E14" w:rsidRPr="001077A9">
              <w:rPr>
                <w:rFonts w:ascii="Arial" w:eastAsia="Times New Roman" w:hAnsi="Arial" w:cs="Arial"/>
                <w:bCs/>
                <w:sz w:val="18"/>
                <w:szCs w:val="18"/>
                <w:lang w:eastAsia="pl-PL"/>
              </w:rPr>
              <w:t>.</w:t>
            </w:r>
            <w:r w:rsidRPr="001077A9">
              <w:rPr>
                <w:rFonts w:ascii="Arial" w:eastAsia="Times New Roman" w:hAnsi="Arial" w:cs="Arial"/>
                <w:bCs/>
                <w:sz w:val="18"/>
                <w:szCs w:val="18"/>
                <w:lang w:eastAsia="pl-PL"/>
              </w:rPr>
              <w:t xml:space="preserve"> 3 ustawy wdrożeniowej).</w:t>
            </w:r>
          </w:p>
          <w:p w14:paraId="5890D706" w14:textId="73B41A09" w:rsidR="00113079" w:rsidRPr="001077A9" w:rsidRDefault="00113079" w:rsidP="001077A9">
            <w:pPr>
              <w:spacing w:after="0" w:line="240" w:lineRule="auto"/>
              <w:jc w:val="both"/>
              <w:rPr>
                <w:rFonts w:ascii="Arial" w:eastAsia="Times New Roman" w:hAnsi="Arial" w:cs="Arial"/>
                <w:color w:val="000000"/>
                <w:sz w:val="18"/>
                <w:szCs w:val="18"/>
                <w:lang w:eastAsia="pl-PL"/>
              </w:rPr>
            </w:pPr>
          </w:p>
        </w:tc>
      </w:tr>
      <w:tr w:rsidR="004B5385" w:rsidRPr="001077A9" w14:paraId="51E1445F" w14:textId="77777777" w:rsidTr="00881941">
        <w:trPr>
          <w:trHeight w:val="508"/>
        </w:trPr>
        <w:tc>
          <w:tcPr>
            <w:tcW w:w="851" w:type="dxa"/>
            <w:shd w:val="clear" w:color="000000" w:fill="E6E6E6"/>
            <w:noWrap/>
            <w:vAlign w:val="center"/>
          </w:tcPr>
          <w:p w14:paraId="5C1CB3AF" w14:textId="6214931B"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r w:rsidR="001077A9">
              <w:rPr>
                <w:rFonts w:ascii="Arial" w:eastAsia="Times New Roman" w:hAnsi="Arial" w:cs="Arial"/>
                <w:color w:val="000000"/>
                <w:sz w:val="18"/>
                <w:szCs w:val="18"/>
                <w:lang w:eastAsia="pl-PL"/>
              </w:rPr>
              <w:t>0</w:t>
            </w:r>
          </w:p>
        </w:tc>
        <w:tc>
          <w:tcPr>
            <w:tcW w:w="3255" w:type="dxa"/>
            <w:shd w:val="clear" w:color="auto" w:fill="auto"/>
            <w:vAlign w:val="center"/>
          </w:tcPr>
          <w:p w14:paraId="542627F9" w14:textId="7963CD12" w:rsidR="004B5385" w:rsidRPr="001077A9" w:rsidRDefault="004B5385" w:rsidP="001077A9">
            <w:pPr>
              <w:spacing w:after="0" w:line="240" w:lineRule="auto"/>
              <w:rPr>
                <w:rFonts w:ascii="Arial" w:eastAsia="Times New Roman" w:hAnsi="Arial" w:cs="Arial"/>
                <w:color w:val="000000"/>
                <w:sz w:val="18"/>
                <w:szCs w:val="18"/>
                <w:lang w:eastAsia="pl-PL"/>
              </w:rPr>
            </w:pPr>
            <w:r w:rsidRPr="001077A9">
              <w:rPr>
                <w:rFonts w:ascii="Arial" w:eastAsia="Times New Roman" w:hAnsi="Arial" w:cs="Arial"/>
                <w:bCs/>
                <w:sz w:val="18"/>
                <w:szCs w:val="18"/>
                <w:lang w:eastAsia="pl-PL"/>
              </w:rPr>
              <w:t>Poprawność analizy finansowej i ekonomicznej</w:t>
            </w:r>
          </w:p>
        </w:tc>
        <w:tc>
          <w:tcPr>
            <w:tcW w:w="2693" w:type="dxa"/>
            <w:shd w:val="clear" w:color="auto" w:fill="auto"/>
            <w:noWrap/>
            <w:vAlign w:val="center"/>
          </w:tcPr>
          <w:p w14:paraId="34020F43" w14:textId="77777777"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56D86EC5" w14:textId="7AD696B7"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2) - kryterium dostępu</w:t>
            </w:r>
          </w:p>
        </w:tc>
        <w:tc>
          <w:tcPr>
            <w:tcW w:w="7371" w:type="dxa"/>
            <w:shd w:val="clear" w:color="auto" w:fill="auto"/>
            <w:noWrap/>
            <w:vAlign w:val="center"/>
          </w:tcPr>
          <w:p w14:paraId="5AAB1DC9" w14:textId="73C4D954" w:rsidR="004B5385" w:rsidRPr="001077A9" w:rsidRDefault="004B5385" w:rsidP="001077A9">
            <w:pPr>
              <w:spacing w:before="120" w:after="120" w:line="240" w:lineRule="auto"/>
              <w:jc w:val="both"/>
              <w:rPr>
                <w:rFonts w:ascii="Arial" w:hAnsi="Arial" w:cs="Arial"/>
                <w:bCs/>
                <w:color w:val="000000"/>
                <w:sz w:val="18"/>
                <w:szCs w:val="18"/>
              </w:rPr>
            </w:pPr>
            <w:r w:rsidRPr="001077A9">
              <w:rPr>
                <w:rFonts w:ascii="Arial" w:hAnsi="Arial" w:cs="Arial"/>
                <w:bCs/>
                <w:sz w:val="18"/>
                <w:szCs w:val="18"/>
              </w:rPr>
              <w:t xml:space="preserve">Sprawdzana jest zgodność z </w:t>
            </w:r>
            <w:r w:rsidRPr="001077A9">
              <w:rPr>
                <w:rFonts w:ascii="Arial" w:hAnsi="Arial" w:cs="Arial"/>
                <w:bCs/>
                <w:color w:val="000000"/>
                <w:sz w:val="18"/>
                <w:szCs w:val="18"/>
              </w:rPr>
              <w:t xml:space="preserve">Wytycznymi w zakresie zagadnień związanych </w:t>
            </w:r>
            <w:r w:rsidR="00113079">
              <w:rPr>
                <w:rFonts w:ascii="Arial" w:hAnsi="Arial" w:cs="Arial"/>
                <w:bCs/>
                <w:color w:val="000000"/>
                <w:sz w:val="18"/>
                <w:szCs w:val="18"/>
              </w:rPr>
              <w:br/>
            </w:r>
            <w:r w:rsidRPr="001077A9">
              <w:rPr>
                <w:rFonts w:ascii="Arial" w:hAnsi="Arial" w:cs="Arial"/>
                <w:bCs/>
                <w:color w:val="000000"/>
                <w:sz w:val="18"/>
                <w:szCs w:val="18"/>
              </w:rPr>
              <w:t xml:space="preserve">z przygotowaniem projektów inwestycyjnych, w tym projektów generujących dochód </w:t>
            </w:r>
            <w:r w:rsidR="00113079">
              <w:rPr>
                <w:rFonts w:ascii="Arial" w:hAnsi="Arial" w:cs="Arial"/>
                <w:bCs/>
                <w:color w:val="000000"/>
                <w:sz w:val="18"/>
                <w:szCs w:val="18"/>
              </w:rPr>
              <w:br/>
            </w:r>
            <w:r w:rsidRPr="001077A9">
              <w:rPr>
                <w:rFonts w:ascii="Arial" w:hAnsi="Arial" w:cs="Arial"/>
                <w:bCs/>
                <w:color w:val="000000"/>
                <w:sz w:val="18"/>
                <w:szCs w:val="18"/>
              </w:rPr>
              <w:t>i projektów hybrydowych na lata 2014-2020</w:t>
            </w:r>
            <w:r w:rsidRPr="001077A9">
              <w:rPr>
                <w:rFonts w:ascii="Arial" w:hAnsi="Arial" w:cs="Arial"/>
                <w:bCs/>
                <w:sz w:val="18"/>
                <w:szCs w:val="18"/>
              </w:rPr>
              <w:t xml:space="preserve"> (gdy mają zastosowanie). </w:t>
            </w:r>
          </w:p>
          <w:p w14:paraId="71A27F29" w14:textId="77777777" w:rsidR="004B5385" w:rsidRPr="001077A9" w:rsidRDefault="004B5385" w:rsidP="001077A9">
            <w:pPr>
              <w:spacing w:before="120" w:after="120" w:line="240" w:lineRule="auto"/>
              <w:jc w:val="both"/>
              <w:rPr>
                <w:rFonts w:ascii="Arial" w:hAnsi="Arial" w:cs="Arial"/>
                <w:bCs/>
                <w:sz w:val="18"/>
                <w:szCs w:val="18"/>
              </w:rPr>
            </w:pPr>
            <w:r w:rsidRPr="001077A9">
              <w:rPr>
                <w:rFonts w:ascii="Arial" w:hAnsi="Arial" w:cs="Arial"/>
                <w:bCs/>
                <w:color w:val="000000"/>
                <w:sz w:val="18"/>
                <w:szCs w:val="18"/>
              </w:rPr>
              <w:t>W przypadku kwestii nieuregulowanych w powyższych Wytycznych, należy sprawdzić zgodność z Załącznikiem</w:t>
            </w:r>
            <w:r w:rsidRPr="001077A9">
              <w:rPr>
                <w:rFonts w:ascii="Arial" w:hAnsi="Arial" w:cs="Arial"/>
                <w:bCs/>
                <w:sz w:val="18"/>
                <w:szCs w:val="18"/>
              </w:rPr>
              <w:t xml:space="preserve"> III (Metodyka przeprowadzania analizy kosztów i korzyści) do rozporządzenia wykonawczego Komisji (UE) nr 2015/207 z 20 stycznia 2015 r., rozporządzeniem delegowanym Komisji (UE) nr 480/2014 z dnia 3 marca 2014 r. oraz Guide to </w:t>
            </w:r>
            <w:proofErr w:type="spellStart"/>
            <w:r w:rsidRPr="001077A9">
              <w:rPr>
                <w:rFonts w:ascii="Arial" w:hAnsi="Arial" w:cs="Arial"/>
                <w:bCs/>
                <w:sz w:val="18"/>
                <w:szCs w:val="18"/>
              </w:rPr>
              <w:t>cost</w:t>
            </w:r>
            <w:proofErr w:type="spellEnd"/>
            <w:r w:rsidRPr="001077A9">
              <w:rPr>
                <w:rFonts w:ascii="Arial" w:hAnsi="Arial" w:cs="Arial"/>
                <w:bCs/>
                <w:sz w:val="18"/>
                <w:szCs w:val="18"/>
              </w:rPr>
              <w:t xml:space="preserve">-benefit Analysis of Investment </w:t>
            </w:r>
            <w:proofErr w:type="spellStart"/>
            <w:r w:rsidRPr="001077A9">
              <w:rPr>
                <w:rFonts w:ascii="Arial" w:hAnsi="Arial" w:cs="Arial"/>
                <w:bCs/>
                <w:sz w:val="18"/>
                <w:szCs w:val="18"/>
              </w:rPr>
              <w:t>Projects</w:t>
            </w:r>
            <w:proofErr w:type="spellEnd"/>
            <w:r w:rsidRPr="001077A9">
              <w:rPr>
                <w:rFonts w:ascii="Arial" w:hAnsi="Arial" w:cs="Arial"/>
                <w:bCs/>
                <w:sz w:val="18"/>
                <w:szCs w:val="18"/>
              </w:rPr>
              <w:t xml:space="preserve"> (z ang. Przewodnikiem do analizy kosztów i korzyści projektów inwestycyjnych) z grudnia 2014 r. W przypadku dokumentów sektorowych (np. Blue </w:t>
            </w:r>
            <w:proofErr w:type="spellStart"/>
            <w:r w:rsidRPr="001077A9">
              <w:rPr>
                <w:rFonts w:ascii="Arial" w:hAnsi="Arial" w:cs="Arial"/>
                <w:bCs/>
                <w:sz w:val="18"/>
                <w:szCs w:val="18"/>
              </w:rPr>
              <w:t>Books</w:t>
            </w:r>
            <w:proofErr w:type="spellEnd"/>
            <w:r w:rsidRPr="001077A9">
              <w:rPr>
                <w:rFonts w:ascii="Arial" w:hAnsi="Arial" w:cs="Arial"/>
                <w:bCs/>
                <w:sz w:val="18"/>
                <w:szCs w:val="18"/>
              </w:rPr>
              <w:t>, z ang. Niebieskie Księgi) należy sprawdzić zgodność również z tymi dokumentami.</w:t>
            </w:r>
          </w:p>
          <w:p w14:paraId="01F52B41" w14:textId="77777777" w:rsidR="004B5385" w:rsidRPr="001077A9" w:rsidRDefault="004B5385" w:rsidP="001077A9">
            <w:pPr>
              <w:spacing w:before="120" w:after="120" w:line="240" w:lineRule="auto"/>
              <w:jc w:val="both"/>
              <w:rPr>
                <w:rFonts w:ascii="Arial" w:hAnsi="Arial" w:cs="Arial"/>
                <w:bCs/>
                <w:sz w:val="18"/>
                <w:szCs w:val="18"/>
              </w:rPr>
            </w:pPr>
            <w:r w:rsidRPr="001077A9">
              <w:rPr>
                <w:rFonts w:ascii="Arial" w:hAnsi="Arial" w:cs="Arial"/>
                <w:bCs/>
                <w:sz w:val="18"/>
                <w:szCs w:val="18"/>
              </w:rPr>
              <w:t>W przypadku projektu realizowanego w formie projektu grantowego sprawdzane jest, czy wnioskowana kwota wsparcia jest zgodna z zasadami finansowania projektów obowiązującymi dla działania. Sprawdzeniu podlega czy wnioskowana kwota wsparcia jest zgodna z zasadami finansowania projektów obowiązującymi dla danego działania określonymi w Szczegółowym opisie osi priorytetowych Programu Operacyjnego Infrastruktura i Środowisko na lata 2014-2020.</w:t>
            </w:r>
            <w:r w:rsidRPr="001077A9" w:rsidDel="00513548">
              <w:rPr>
                <w:rFonts w:ascii="Arial" w:hAnsi="Arial" w:cs="Arial"/>
                <w:bCs/>
                <w:sz w:val="18"/>
                <w:szCs w:val="18"/>
              </w:rPr>
              <w:t xml:space="preserve"> </w:t>
            </w:r>
          </w:p>
          <w:p w14:paraId="35890AB2" w14:textId="77777777" w:rsidR="004B5385" w:rsidRPr="001077A9" w:rsidRDefault="004B5385" w:rsidP="001077A9">
            <w:pPr>
              <w:spacing w:before="120" w:after="120" w:line="240" w:lineRule="auto"/>
              <w:jc w:val="both"/>
              <w:rPr>
                <w:rFonts w:ascii="Arial" w:hAnsi="Arial" w:cs="Arial"/>
                <w:bCs/>
                <w:color w:val="000000"/>
                <w:sz w:val="18"/>
                <w:szCs w:val="18"/>
              </w:rPr>
            </w:pPr>
            <w:r w:rsidRPr="001077A9">
              <w:rPr>
                <w:rFonts w:ascii="Arial" w:hAnsi="Arial" w:cs="Arial"/>
                <w:bCs/>
                <w:color w:val="000000"/>
                <w:sz w:val="18"/>
                <w:szCs w:val="18"/>
              </w:rPr>
              <w:t>Kryterium nie ma zastosowania jeśli poprawność została sprawdzona na wcześniejszym etapie oceny projektu, a dane mające wpływ na poziom dofinansowania nie uległy zmianie.</w:t>
            </w:r>
          </w:p>
          <w:p w14:paraId="481E6A4F" w14:textId="57D8F8C7" w:rsidR="004B5385" w:rsidRPr="001077A9" w:rsidRDefault="004B5385" w:rsidP="001077A9">
            <w:pPr>
              <w:spacing w:after="0" w:line="240" w:lineRule="auto"/>
              <w:jc w:val="both"/>
              <w:rPr>
                <w:rFonts w:ascii="Arial" w:eastAsia="Times New Roman" w:hAnsi="Arial" w:cs="Arial"/>
                <w:color w:val="000000"/>
                <w:sz w:val="18"/>
                <w:szCs w:val="18"/>
                <w:lang w:eastAsia="pl-PL"/>
              </w:rPr>
            </w:pPr>
            <w:r w:rsidRPr="001077A9">
              <w:rPr>
                <w:rFonts w:ascii="Arial" w:hAnsi="Arial" w:cs="Arial"/>
                <w:bCs/>
                <w:color w:val="000000"/>
                <w:sz w:val="18"/>
                <w:szCs w:val="18"/>
              </w:rPr>
              <w:t>Istnieje możliwość poprawy/uzupełnienia projektu w zakresie niniejszego kryterium na etapie oceny spełnienia kryteriów wyboru (zgodnie z art. 45 ust</w:t>
            </w:r>
            <w:r w:rsidR="007F7E14" w:rsidRPr="001077A9">
              <w:rPr>
                <w:rFonts w:ascii="Arial" w:hAnsi="Arial" w:cs="Arial"/>
                <w:bCs/>
                <w:color w:val="000000"/>
                <w:sz w:val="18"/>
                <w:szCs w:val="18"/>
              </w:rPr>
              <w:t>.</w:t>
            </w:r>
            <w:r w:rsidRPr="001077A9">
              <w:rPr>
                <w:rFonts w:ascii="Arial" w:hAnsi="Arial" w:cs="Arial"/>
                <w:bCs/>
                <w:color w:val="000000"/>
                <w:sz w:val="18"/>
                <w:szCs w:val="18"/>
              </w:rPr>
              <w:t xml:space="preserve"> 3 ustawy wdrożeniowej).</w:t>
            </w:r>
          </w:p>
        </w:tc>
      </w:tr>
      <w:tr w:rsidR="004B5385" w:rsidRPr="001077A9" w14:paraId="3ED34A7F" w14:textId="77777777" w:rsidTr="00881941">
        <w:trPr>
          <w:trHeight w:val="508"/>
        </w:trPr>
        <w:tc>
          <w:tcPr>
            <w:tcW w:w="851" w:type="dxa"/>
            <w:shd w:val="clear" w:color="000000" w:fill="E6E6E6"/>
            <w:noWrap/>
            <w:vAlign w:val="center"/>
          </w:tcPr>
          <w:p w14:paraId="4A08CB06" w14:textId="56A3F80C" w:rsidR="004B5385" w:rsidRPr="001077A9" w:rsidRDefault="0088194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r w:rsidR="001077A9">
              <w:rPr>
                <w:rFonts w:ascii="Arial" w:eastAsia="Times New Roman" w:hAnsi="Arial" w:cs="Arial"/>
                <w:color w:val="000000"/>
                <w:sz w:val="18"/>
                <w:szCs w:val="18"/>
                <w:lang w:eastAsia="pl-PL"/>
              </w:rPr>
              <w:t>1</w:t>
            </w:r>
          </w:p>
        </w:tc>
        <w:tc>
          <w:tcPr>
            <w:tcW w:w="3255" w:type="dxa"/>
            <w:shd w:val="clear" w:color="auto" w:fill="auto"/>
            <w:vAlign w:val="center"/>
          </w:tcPr>
          <w:p w14:paraId="4E618F34" w14:textId="40D05C10" w:rsidR="004B5385" w:rsidRPr="001077A9" w:rsidRDefault="004B5385" w:rsidP="001077A9">
            <w:pPr>
              <w:spacing w:after="0" w:line="240" w:lineRule="auto"/>
              <w:rPr>
                <w:rFonts w:ascii="Arial" w:eastAsia="Times New Roman" w:hAnsi="Arial" w:cs="Arial"/>
                <w:color w:val="000000"/>
                <w:sz w:val="18"/>
                <w:szCs w:val="18"/>
                <w:lang w:eastAsia="pl-PL"/>
              </w:rPr>
            </w:pPr>
            <w:r w:rsidRPr="001077A9">
              <w:rPr>
                <w:rFonts w:ascii="Arial" w:hAnsi="Arial" w:cs="Arial"/>
                <w:bCs/>
                <w:sz w:val="18"/>
                <w:szCs w:val="18"/>
              </w:rPr>
              <w:t>Poprawność identyfikacji i przypisania wydatków projektu z punktu widzenia ich kwalifikowalności</w:t>
            </w:r>
          </w:p>
        </w:tc>
        <w:tc>
          <w:tcPr>
            <w:tcW w:w="2693" w:type="dxa"/>
            <w:shd w:val="clear" w:color="auto" w:fill="auto"/>
            <w:noWrap/>
            <w:vAlign w:val="center"/>
          </w:tcPr>
          <w:p w14:paraId="24C54F51" w14:textId="77777777"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0FBF988F" w14:textId="0F76C90E"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3) - kryterium dostępu</w:t>
            </w:r>
          </w:p>
        </w:tc>
        <w:tc>
          <w:tcPr>
            <w:tcW w:w="7371" w:type="dxa"/>
            <w:shd w:val="clear" w:color="auto" w:fill="auto"/>
            <w:noWrap/>
            <w:vAlign w:val="bottom"/>
          </w:tcPr>
          <w:p w14:paraId="5A09ABE0" w14:textId="77777777" w:rsidR="004B5385" w:rsidRPr="001077A9" w:rsidRDefault="004B5385" w:rsidP="001077A9">
            <w:pPr>
              <w:widowControl w:val="0"/>
              <w:spacing w:before="120" w:after="120" w:line="240" w:lineRule="auto"/>
              <w:jc w:val="both"/>
              <w:rPr>
                <w:rFonts w:ascii="Arial" w:eastAsia="Times New Roman" w:hAnsi="Arial" w:cs="Arial"/>
                <w:bCs/>
                <w:sz w:val="18"/>
                <w:szCs w:val="18"/>
                <w:lang w:eastAsia="pl-PL"/>
              </w:rPr>
            </w:pPr>
            <w:r w:rsidRPr="001077A9">
              <w:rPr>
                <w:rFonts w:ascii="Arial" w:eastAsia="Times New Roman" w:hAnsi="Arial" w:cs="Arial"/>
                <w:bCs/>
                <w:sz w:val="18"/>
                <w:szCs w:val="18"/>
                <w:lang w:eastAsia="pl-PL"/>
              </w:rPr>
              <w:t xml:space="preserve">Sprawdzana jest potencjalna kwalifikowalność wydatków planowanych do poniesienia na podstawie informacji zawartych w pkt B.3 oraz C.1 wniosku o dofinansowanie, czyli poprawność przypisania wskazanych tam wydatków do właściwych kategorii wydatków kwalifikowalnych zgodnie z zasadami zawartymi w „Wytycznych w zakresie kwalifikowalności wydatków w ramach Europejskiego Funduszu Rozwoju Regionalnego, Europejskiego Funduszu Społecznego oraz Funduszu Spójności na lata 2014-2020”. Ponadto weryfikowany jest sposób opisu w pkt B.3 wniosku o dofinansowanie wydatków kwalifikowalnych pod kątem uzasadnienia włączenia do wydatków kwalifikowalnych tych wydatków, dla których, zgodnie z ww. Wytycznymi lub </w:t>
            </w:r>
            <w:proofErr w:type="spellStart"/>
            <w:r w:rsidRPr="001077A9">
              <w:rPr>
                <w:rFonts w:ascii="Arial" w:eastAsia="Times New Roman" w:hAnsi="Arial" w:cs="Arial"/>
                <w:bCs/>
                <w:sz w:val="18"/>
                <w:szCs w:val="18"/>
                <w:lang w:eastAsia="pl-PL"/>
              </w:rPr>
              <w:t>SzOOP</w:t>
            </w:r>
            <w:proofErr w:type="spellEnd"/>
            <w:r w:rsidRPr="001077A9">
              <w:rPr>
                <w:rFonts w:ascii="Arial" w:eastAsia="Times New Roman" w:hAnsi="Arial" w:cs="Arial"/>
                <w:bCs/>
                <w:sz w:val="18"/>
                <w:szCs w:val="18"/>
                <w:lang w:eastAsia="pl-PL"/>
              </w:rPr>
              <w:t>, warunkiem koniecznym dla ich uznania za kwalifikowalne jest ich wskazanie we wniosku o dofinansowanie i w umowie o dofinansowanie.</w:t>
            </w:r>
          </w:p>
          <w:p w14:paraId="60AF0143" w14:textId="77777777" w:rsidR="004B5385" w:rsidRDefault="004B5385" w:rsidP="001077A9">
            <w:pPr>
              <w:spacing w:after="0" w:line="240" w:lineRule="auto"/>
              <w:jc w:val="both"/>
              <w:rPr>
                <w:rFonts w:ascii="Arial" w:eastAsia="Times New Roman" w:hAnsi="Arial" w:cs="Arial"/>
                <w:bCs/>
                <w:sz w:val="18"/>
                <w:szCs w:val="18"/>
                <w:lang w:eastAsia="pl-PL"/>
              </w:rPr>
            </w:pPr>
            <w:r w:rsidRPr="001077A9">
              <w:rPr>
                <w:rFonts w:ascii="Arial" w:eastAsia="Times New Roman" w:hAnsi="Arial" w:cs="Arial"/>
                <w:bCs/>
                <w:sz w:val="18"/>
                <w:szCs w:val="18"/>
                <w:lang w:eastAsia="pl-PL"/>
              </w:rPr>
              <w:t>Istnieje możliwość poprawy/uzupełnienia projektu w zakresie niniejszego kryterium na etapie oceny spełnienia kryteriów wyboru (zgodnie z art. 45 ust</w:t>
            </w:r>
            <w:r w:rsidR="007F7E14" w:rsidRPr="001077A9">
              <w:rPr>
                <w:rFonts w:ascii="Arial" w:eastAsia="Times New Roman" w:hAnsi="Arial" w:cs="Arial"/>
                <w:bCs/>
                <w:sz w:val="18"/>
                <w:szCs w:val="18"/>
                <w:lang w:eastAsia="pl-PL"/>
              </w:rPr>
              <w:t xml:space="preserve">. </w:t>
            </w:r>
            <w:r w:rsidRPr="001077A9">
              <w:rPr>
                <w:rFonts w:ascii="Arial" w:eastAsia="Times New Roman" w:hAnsi="Arial" w:cs="Arial"/>
                <w:bCs/>
                <w:sz w:val="18"/>
                <w:szCs w:val="18"/>
                <w:lang w:eastAsia="pl-PL"/>
              </w:rPr>
              <w:t>3 ustawy wdrożeniowej).</w:t>
            </w:r>
          </w:p>
          <w:p w14:paraId="444C512F" w14:textId="61D26D11" w:rsidR="00113079" w:rsidRPr="001077A9" w:rsidRDefault="00113079" w:rsidP="001077A9">
            <w:pPr>
              <w:spacing w:after="0" w:line="240" w:lineRule="auto"/>
              <w:jc w:val="both"/>
              <w:rPr>
                <w:rFonts w:ascii="Arial" w:eastAsia="Times New Roman" w:hAnsi="Arial" w:cs="Arial"/>
                <w:color w:val="000000"/>
                <w:sz w:val="18"/>
                <w:szCs w:val="18"/>
                <w:lang w:eastAsia="pl-PL"/>
              </w:rPr>
            </w:pPr>
          </w:p>
        </w:tc>
      </w:tr>
      <w:tr w:rsidR="004B5385" w:rsidRPr="001077A9" w14:paraId="49C10E2A" w14:textId="77777777" w:rsidTr="00881941">
        <w:trPr>
          <w:trHeight w:val="508"/>
        </w:trPr>
        <w:tc>
          <w:tcPr>
            <w:tcW w:w="851" w:type="dxa"/>
            <w:shd w:val="clear" w:color="000000" w:fill="E6E6E6"/>
            <w:noWrap/>
            <w:vAlign w:val="center"/>
          </w:tcPr>
          <w:p w14:paraId="178284E2" w14:textId="39C866A0" w:rsidR="004B5385" w:rsidRPr="001077A9" w:rsidRDefault="0088194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r w:rsidR="006D1FFE">
              <w:rPr>
                <w:rFonts w:ascii="Arial" w:eastAsia="Times New Roman" w:hAnsi="Arial" w:cs="Arial"/>
                <w:color w:val="000000"/>
                <w:sz w:val="18"/>
                <w:szCs w:val="18"/>
                <w:lang w:eastAsia="pl-PL"/>
              </w:rPr>
              <w:t>2</w:t>
            </w:r>
          </w:p>
        </w:tc>
        <w:tc>
          <w:tcPr>
            <w:tcW w:w="3255" w:type="dxa"/>
            <w:shd w:val="clear" w:color="auto" w:fill="auto"/>
            <w:vAlign w:val="center"/>
          </w:tcPr>
          <w:p w14:paraId="05308222" w14:textId="0472D91B" w:rsidR="004B5385" w:rsidRPr="001077A9" w:rsidRDefault="004B5385" w:rsidP="001077A9">
            <w:pPr>
              <w:spacing w:after="0" w:line="240" w:lineRule="auto"/>
              <w:rPr>
                <w:rFonts w:ascii="Arial" w:eastAsia="Times New Roman" w:hAnsi="Arial" w:cs="Arial"/>
                <w:color w:val="000000"/>
                <w:sz w:val="18"/>
                <w:szCs w:val="18"/>
                <w:lang w:eastAsia="pl-PL"/>
              </w:rPr>
            </w:pPr>
            <w:r w:rsidRPr="001077A9">
              <w:rPr>
                <w:rFonts w:ascii="Arial" w:eastAsia="Times New Roman" w:hAnsi="Arial" w:cs="Arial"/>
                <w:bCs/>
                <w:sz w:val="18"/>
                <w:szCs w:val="18"/>
                <w:lang w:eastAsia="pl-PL"/>
              </w:rPr>
              <w:t xml:space="preserve">Gotowość techniczna projektu do realizacji na poziomie wymaganym dla danego priorytetu / działania POIiŚ </w:t>
            </w:r>
          </w:p>
        </w:tc>
        <w:tc>
          <w:tcPr>
            <w:tcW w:w="2693" w:type="dxa"/>
            <w:shd w:val="clear" w:color="auto" w:fill="auto"/>
            <w:noWrap/>
            <w:vAlign w:val="center"/>
          </w:tcPr>
          <w:p w14:paraId="20EED54C" w14:textId="77777777"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30FD1663" w14:textId="264208A4"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4) - kryterium dostępu</w:t>
            </w:r>
          </w:p>
        </w:tc>
        <w:tc>
          <w:tcPr>
            <w:tcW w:w="7371" w:type="dxa"/>
            <w:shd w:val="clear" w:color="auto" w:fill="auto"/>
            <w:noWrap/>
            <w:vAlign w:val="bottom"/>
          </w:tcPr>
          <w:p w14:paraId="1D21272C" w14:textId="77777777" w:rsidR="004B5385" w:rsidRPr="001077A9" w:rsidRDefault="004B5385" w:rsidP="001077A9">
            <w:pPr>
              <w:widowControl w:val="0"/>
              <w:spacing w:before="120" w:after="12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W zależności od priorytetu/działania/typu projektu udokumentowane prawo do dysponowania gruntami lub obiektami na cele inwestycji, posiadanie wymaganej dokumentacji technicznej i projektowej, wymaganych prawem decyzji, uzgodnień i pozwoleń administracyjnych. Szczegółową listę wymaganych dokumentów określa instytucja organizująca konkurs w ogłoszeniu o konkursie. W przypadku projektów </w:t>
            </w:r>
            <w:r w:rsidRPr="001077A9">
              <w:rPr>
                <w:rFonts w:ascii="Arial" w:eastAsia="Times New Roman" w:hAnsi="Arial" w:cs="Arial"/>
                <w:color w:val="000000"/>
                <w:sz w:val="18"/>
                <w:szCs w:val="18"/>
                <w:lang w:eastAsia="pl-PL"/>
              </w:rPr>
              <w:t xml:space="preserve">wybieranych w trybie pozakonkursowym listę wymaganych dokumentów </w:t>
            </w:r>
            <w:r w:rsidRPr="001077A9">
              <w:rPr>
                <w:rFonts w:ascii="Arial" w:eastAsia="Times New Roman" w:hAnsi="Arial" w:cs="Arial"/>
                <w:sz w:val="18"/>
                <w:szCs w:val="18"/>
                <w:lang w:eastAsia="pl-PL"/>
              </w:rPr>
              <w:t>określa instytucja przyjmująca wniosek.</w:t>
            </w:r>
          </w:p>
          <w:p w14:paraId="7850AB1A" w14:textId="6C72CB25" w:rsidR="004B5385" w:rsidRPr="001077A9" w:rsidRDefault="004B5385"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w:t>
            </w:r>
            <w:r w:rsidR="00881941" w:rsidRPr="001077A9">
              <w:rPr>
                <w:rFonts w:ascii="Arial" w:eastAsia="Times New Roman" w:hAnsi="Arial" w:cs="Arial"/>
                <w:sz w:val="18"/>
                <w:szCs w:val="18"/>
                <w:lang w:eastAsia="pl-PL"/>
              </w:rPr>
              <w:t xml:space="preserve">. </w:t>
            </w:r>
            <w:r w:rsidRPr="001077A9">
              <w:rPr>
                <w:rFonts w:ascii="Arial" w:eastAsia="Times New Roman" w:hAnsi="Arial" w:cs="Arial"/>
                <w:sz w:val="18"/>
                <w:szCs w:val="18"/>
                <w:lang w:eastAsia="pl-PL"/>
              </w:rPr>
              <w:t>3 ustawy wdrożeniowej).</w:t>
            </w:r>
          </w:p>
        </w:tc>
      </w:tr>
      <w:tr w:rsidR="004B5385" w:rsidRPr="001077A9" w14:paraId="2B480A8B" w14:textId="77777777" w:rsidTr="00881941">
        <w:trPr>
          <w:trHeight w:val="508"/>
        </w:trPr>
        <w:tc>
          <w:tcPr>
            <w:tcW w:w="851" w:type="dxa"/>
            <w:shd w:val="clear" w:color="000000" w:fill="E6E6E6"/>
            <w:noWrap/>
            <w:vAlign w:val="center"/>
          </w:tcPr>
          <w:p w14:paraId="0E4935B5" w14:textId="59B5DBF9" w:rsidR="004B5385" w:rsidRPr="001077A9" w:rsidRDefault="0088194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r w:rsidR="006D1FFE">
              <w:rPr>
                <w:rFonts w:ascii="Arial" w:eastAsia="Times New Roman" w:hAnsi="Arial" w:cs="Arial"/>
                <w:color w:val="000000"/>
                <w:sz w:val="18"/>
                <w:szCs w:val="18"/>
                <w:lang w:eastAsia="pl-PL"/>
              </w:rPr>
              <w:t>3</w:t>
            </w:r>
          </w:p>
        </w:tc>
        <w:tc>
          <w:tcPr>
            <w:tcW w:w="3255" w:type="dxa"/>
            <w:shd w:val="clear" w:color="auto" w:fill="auto"/>
          </w:tcPr>
          <w:p w14:paraId="299E0911" w14:textId="573378F9" w:rsidR="004B5385" w:rsidRPr="001077A9" w:rsidRDefault="004B5385" w:rsidP="001077A9">
            <w:pPr>
              <w:spacing w:after="0" w:line="240" w:lineRule="auto"/>
              <w:rPr>
                <w:rFonts w:ascii="Arial" w:eastAsia="Times New Roman" w:hAnsi="Arial" w:cs="Arial"/>
                <w:color w:val="000000"/>
                <w:sz w:val="18"/>
                <w:szCs w:val="18"/>
                <w:lang w:eastAsia="pl-PL"/>
              </w:rPr>
            </w:pPr>
            <w:r w:rsidRPr="001077A9">
              <w:rPr>
                <w:rFonts w:ascii="Arial" w:hAnsi="Arial" w:cs="Arial"/>
                <w:bCs/>
                <w:sz w:val="18"/>
                <w:szCs w:val="18"/>
              </w:rPr>
              <w:t>Gotowość organizacyjno-instytucjonalna projektu w obszarze zawierania umów</w:t>
            </w:r>
          </w:p>
        </w:tc>
        <w:tc>
          <w:tcPr>
            <w:tcW w:w="2693" w:type="dxa"/>
            <w:shd w:val="clear" w:color="auto" w:fill="auto"/>
            <w:noWrap/>
            <w:vAlign w:val="center"/>
          </w:tcPr>
          <w:p w14:paraId="1FF5362F" w14:textId="77777777"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2ECEA060" w14:textId="1E49EAC7"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5) - kryterium dostępu</w:t>
            </w:r>
          </w:p>
        </w:tc>
        <w:tc>
          <w:tcPr>
            <w:tcW w:w="7371" w:type="dxa"/>
            <w:shd w:val="clear" w:color="auto" w:fill="auto"/>
            <w:noWrap/>
            <w:vAlign w:val="center"/>
          </w:tcPr>
          <w:p w14:paraId="0DE919E3" w14:textId="77777777" w:rsidR="004B5385" w:rsidRPr="001077A9" w:rsidRDefault="004B5385" w:rsidP="001077A9">
            <w:pPr>
              <w:autoSpaceDE w:val="0"/>
              <w:autoSpaceDN w:val="0"/>
              <w:adjustRightInd w:val="0"/>
              <w:spacing w:before="120" w:after="120" w:line="240" w:lineRule="auto"/>
              <w:jc w:val="both"/>
              <w:rPr>
                <w:rFonts w:ascii="Arial" w:hAnsi="Arial" w:cs="Arial"/>
                <w:sz w:val="18"/>
                <w:szCs w:val="18"/>
              </w:rPr>
            </w:pPr>
            <w:r w:rsidRPr="001077A9">
              <w:rPr>
                <w:rFonts w:ascii="Arial" w:hAnsi="Arial" w:cs="Arial"/>
                <w:sz w:val="18"/>
                <w:szCs w:val="18"/>
              </w:rPr>
              <w:t>Sprawdzane jest, czy potencjalny beneficjent (wnioskodawca) i wszystkie podmioty, które zgodnie z informacją zawartą we wniosku mogą ponosić wydatki kwalifikowalne w ramach projektu posiadają procedury (tryb postępowania) w obszarze zawierania umów dla zadań objętych projektem.</w:t>
            </w:r>
          </w:p>
          <w:p w14:paraId="4292D795" w14:textId="77777777" w:rsidR="004B5385" w:rsidRPr="001077A9" w:rsidRDefault="004B5385" w:rsidP="001077A9">
            <w:pPr>
              <w:autoSpaceDE w:val="0"/>
              <w:autoSpaceDN w:val="0"/>
              <w:adjustRightInd w:val="0"/>
              <w:spacing w:before="120" w:after="120" w:line="240" w:lineRule="auto"/>
              <w:jc w:val="both"/>
              <w:rPr>
                <w:rFonts w:ascii="Arial" w:hAnsi="Arial" w:cs="Arial"/>
                <w:sz w:val="18"/>
                <w:szCs w:val="18"/>
              </w:rPr>
            </w:pPr>
            <w:r w:rsidRPr="001077A9">
              <w:rPr>
                <w:rFonts w:ascii="Arial" w:hAnsi="Arial" w:cs="Arial"/>
                <w:sz w:val="18"/>
                <w:szCs w:val="18"/>
              </w:rPr>
              <w:t>W przypadku umów zawieranych zgodnie z ustawą Prawo zamówień publicznych, zgodność z zasadami obowiązującymi w ramach POIiŚ jest zapewniona przez działanie zgodnie z tą ustawą. W przypadku umów, do których nie stosuje się ustawy Prawo zamówień publicznych potencjalny beneficjent (wnioskodawca) powinien przedstawić wewnętrzne procedury uwzględniające zasady zawierania umów określone w „Wytycznych w zakresie kwalifikowalności wydatków w ramach Europejskiego Funduszu Rozwoju Regionalnego, Europejskiego Funduszu Społecznego oraz Funduszu Spójności na lata 2014-2020”</w:t>
            </w:r>
            <w:r w:rsidRPr="001077A9">
              <w:rPr>
                <w:rFonts w:ascii="Arial" w:hAnsi="Arial" w:cs="Arial"/>
                <w:sz w:val="18"/>
                <w:szCs w:val="18"/>
                <w:vertAlign w:val="superscript"/>
              </w:rPr>
              <w:footnoteReference w:id="73"/>
            </w:r>
            <w:r w:rsidRPr="001077A9">
              <w:rPr>
                <w:rFonts w:ascii="Arial" w:hAnsi="Arial" w:cs="Arial"/>
                <w:sz w:val="18"/>
                <w:szCs w:val="18"/>
              </w:rPr>
              <w:t>. Kryterium spełnione jest w przypadku, gdy potencjalny beneficjent (wnioskodawca) przedstawi procedury (własne i podmiotów, o których mowa w zdaniu pierwszym) wymagane zgodnie z kryterium, które są zgodne z zasadami obowiązującymi w POIiŚ.</w:t>
            </w:r>
          </w:p>
          <w:p w14:paraId="47EB5C7D" w14:textId="560364E0" w:rsidR="004B5385" w:rsidRPr="001077A9" w:rsidRDefault="004B5385" w:rsidP="001077A9">
            <w:pPr>
              <w:spacing w:after="0" w:line="240" w:lineRule="auto"/>
              <w:jc w:val="both"/>
              <w:rPr>
                <w:rFonts w:ascii="Arial" w:eastAsia="Times New Roman" w:hAnsi="Arial" w:cs="Arial"/>
                <w:color w:val="000000"/>
                <w:sz w:val="18"/>
                <w:szCs w:val="18"/>
                <w:lang w:eastAsia="pl-PL"/>
              </w:rPr>
            </w:pPr>
            <w:r w:rsidRPr="001077A9">
              <w:rPr>
                <w:rFonts w:ascii="Arial" w:hAnsi="Arial" w:cs="Arial"/>
                <w:sz w:val="18"/>
                <w:szCs w:val="18"/>
              </w:rPr>
              <w:t>Istnieje możliwość poprawy/uzupełnienia projektu w zakresie niniejszego kryterium na etapie oceny spełnienia kryteriów wyboru (zgodnie z art. 45 ust</w:t>
            </w:r>
            <w:r w:rsidR="00881941" w:rsidRPr="001077A9">
              <w:rPr>
                <w:rFonts w:ascii="Arial" w:hAnsi="Arial" w:cs="Arial"/>
                <w:sz w:val="18"/>
                <w:szCs w:val="18"/>
              </w:rPr>
              <w:t xml:space="preserve">. </w:t>
            </w:r>
            <w:r w:rsidRPr="001077A9">
              <w:rPr>
                <w:rFonts w:ascii="Arial" w:hAnsi="Arial" w:cs="Arial"/>
                <w:sz w:val="18"/>
                <w:szCs w:val="18"/>
              </w:rPr>
              <w:t>3 ustawy wdrożeniowej).</w:t>
            </w:r>
          </w:p>
        </w:tc>
      </w:tr>
      <w:tr w:rsidR="004B5385" w:rsidRPr="001077A9" w14:paraId="221B062D" w14:textId="77777777" w:rsidTr="00881941">
        <w:trPr>
          <w:trHeight w:val="508"/>
        </w:trPr>
        <w:tc>
          <w:tcPr>
            <w:tcW w:w="851" w:type="dxa"/>
            <w:shd w:val="clear" w:color="000000" w:fill="E6E6E6"/>
            <w:noWrap/>
            <w:vAlign w:val="center"/>
          </w:tcPr>
          <w:p w14:paraId="7AF885A6" w14:textId="05A96E6C" w:rsidR="004B5385" w:rsidRPr="001077A9" w:rsidRDefault="0088194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r w:rsidR="006D1FFE">
              <w:rPr>
                <w:rFonts w:ascii="Arial" w:eastAsia="Times New Roman" w:hAnsi="Arial" w:cs="Arial"/>
                <w:color w:val="000000"/>
                <w:sz w:val="18"/>
                <w:szCs w:val="18"/>
                <w:lang w:eastAsia="pl-PL"/>
              </w:rPr>
              <w:t>4</w:t>
            </w:r>
          </w:p>
        </w:tc>
        <w:tc>
          <w:tcPr>
            <w:tcW w:w="3255" w:type="dxa"/>
            <w:shd w:val="clear" w:color="auto" w:fill="auto"/>
            <w:vAlign w:val="center"/>
          </w:tcPr>
          <w:p w14:paraId="2B2C3ACD" w14:textId="0DC14F03" w:rsidR="004B5385" w:rsidRPr="001077A9" w:rsidRDefault="004B5385" w:rsidP="001077A9">
            <w:pPr>
              <w:spacing w:after="0" w:line="240" w:lineRule="auto"/>
              <w:rPr>
                <w:rFonts w:ascii="Arial" w:eastAsia="Times New Roman" w:hAnsi="Arial" w:cs="Arial"/>
                <w:color w:val="000000"/>
                <w:sz w:val="18"/>
                <w:szCs w:val="18"/>
                <w:lang w:eastAsia="pl-PL"/>
              </w:rPr>
            </w:pPr>
            <w:r w:rsidRPr="001077A9">
              <w:rPr>
                <w:rFonts w:ascii="Arial" w:eastAsia="Times New Roman" w:hAnsi="Arial" w:cs="Arial"/>
                <w:bCs/>
                <w:sz w:val="18"/>
                <w:szCs w:val="18"/>
                <w:lang w:eastAsia="pl-PL"/>
              </w:rPr>
              <w:t>Wykonalność finansowa projektu</w:t>
            </w:r>
          </w:p>
        </w:tc>
        <w:tc>
          <w:tcPr>
            <w:tcW w:w="2693" w:type="dxa"/>
            <w:shd w:val="clear" w:color="auto" w:fill="auto"/>
            <w:noWrap/>
            <w:vAlign w:val="center"/>
          </w:tcPr>
          <w:p w14:paraId="4C4E8338" w14:textId="77777777"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5AD889F0" w14:textId="67F11740" w:rsidR="004B5385" w:rsidRPr="001077A9" w:rsidRDefault="004B5385"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6) - kryterium dostępu</w:t>
            </w:r>
          </w:p>
        </w:tc>
        <w:tc>
          <w:tcPr>
            <w:tcW w:w="7371" w:type="dxa"/>
            <w:shd w:val="clear" w:color="auto" w:fill="auto"/>
            <w:noWrap/>
            <w:vAlign w:val="bottom"/>
          </w:tcPr>
          <w:p w14:paraId="7ED46807" w14:textId="77777777" w:rsidR="004B5385" w:rsidRPr="001077A9" w:rsidRDefault="004B5385" w:rsidP="001077A9">
            <w:pPr>
              <w:widowControl w:val="0"/>
              <w:spacing w:before="120" w:after="120" w:line="240" w:lineRule="auto"/>
              <w:jc w:val="both"/>
              <w:rPr>
                <w:rFonts w:ascii="Arial" w:eastAsia="Times New Roman" w:hAnsi="Arial" w:cs="Arial"/>
                <w:bCs/>
                <w:sz w:val="18"/>
                <w:szCs w:val="18"/>
                <w:lang w:eastAsia="pl-PL"/>
              </w:rPr>
            </w:pPr>
            <w:r w:rsidRPr="001077A9">
              <w:rPr>
                <w:rFonts w:ascii="Arial" w:eastAsia="Times New Roman" w:hAnsi="Arial" w:cs="Arial"/>
                <w:bCs/>
                <w:sz w:val="18"/>
                <w:szCs w:val="18"/>
                <w:lang w:eastAsia="pl-PL"/>
              </w:rPr>
              <w:t>Sytuacja finansowa potencjalnego beneficjenta/operatora (wnioskodawcy) nie zagraża realizacji i utrzymaniu rezultatów projektu, potwierdzone. Wykonawca posiada wiarygodne źródła współfinansowania projektu co najmniej w okresie trwałości projektu.</w:t>
            </w:r>
          </w:p>
          <w:p w14:paraId="40309042" w14:textId="04BB7585" w:rsidR="004B5385" w:rsidRPr="001077A9" w:rsidRDefault="004B5385"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bCs/>
                <w:sz w:val="18"/>
                <w:szCs w:val="18"/>
                <w:lang w:eastAsia="pl-PL"/>
              </w:rPr>
              <w:t>Istnieje możliwość poprawy/uzupełnienia projektu w zakresie niniejszego kryterium na etapie oceny spełnienia kryteriów wyboru (zgodnie z art. 45 ust</w:t>
            </w:r>
            <w:r w:rsidR="00881941" w:rsidRPr="001077A9">
              <w:rPr>
                <w:rFonts w:ascii="Arial" w:eastAsia="Times New Roman" w:hAnsi="Arial" w:cs="Arial"/>
                <w:bCs/>
                <w:sz w:val="18"/>
                <w:szCs w:val="18"/>
                <w:lang w:eastAsia="pl-PL"/>
              </w:rPr>
              <w:t>.</w:t>
            </w:r>
            <w:r w:rsidRPr="001077A9">
              <w:rPr>
                <w:rFonts w:ascii="Arial" w:eastAsia="Times New Roman" w:hAnsi="Arial" w:cs="Arial"/>
                <w:bCs/>
                <w:sz w:val="18"/>
                <w:szCs w:val="18"/>
                <w:lang w:eastAsia="pl-PL"/>
              </w:rPr>
              <w:t xml:space="preserve"> 3 ustawy wdrożeniowej).</w:t>
            </w:r>
          </w:p>
        </w:tc>
      </w:tr>
      <w:tr w:rsidR="0099084C" w:rsidRPr="001077A9" w14:paraId="6E4EAF59" w14:textId="77777777" w:rsidTr="00881941">
        <w:trPr>
          <w:trHeight w:val="508"/>
        </w:trPr>
        <w:tc>
          <w:tcPr>
            <w:tcW w:w="851" w:type="dxa"/>
            <w:shd w:val="clear" w:color="000000" w:fill="E6E6E6"/>
            <w:noWrap/>
            <w:vAlign w:val="center"/>
          </w:tcPr>
          <w:p w14:paraId="01C8A9CB" w14:textId="5AE23398" w:rsidR="0099084C" w:rsidRPr="001077A9" w:rsidRDefault="0088194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r w:rsidR="006D1FFE">
              <w:rPr>
                <w:rFonts w:ascii="Arial" w:eastAsia="Times New Roman" w:hAnsi="Arial" w:cs="Arial"/>
                <w:color w:val="000000"/>
                <w:sz w:val="18"/>
                <w:szCs w:val="18"/>
                <w:lang w:eastAsia="pl-PL"/>
              </w:rPr>
              <w:t>5</w:t>
            </w:r>
          </w:p>
        </w:tc>
        <w:tc>
          <w:tcPr>
            <w:tcW w:w="3255" w:type="dxa"/>
            <w:shd w:val="clear" w:color="auto" w:fill="auto"/>
            <w:vAlign w:val="center"/>
          </w:tcPr>
          <w:p w14:paraId="0A268221" w14:textId="2763119B" w:rsidR="0099084C" w:rsidRPr="001077A9" w:rsidRDefault="0099084C" w:rsidP="001077A9">
            <w:pPr>
              <w:spacing w:after="0" w:line="240" w:lineRule="auto"/>
              <w:rPr>
                <w:rFonts w:ascii="Arial" w:eastAsia="Times New Roman" w:hAnsi="Arial" w:cs="Arial"/>
                <w:color w:val="000000"/>
                <w:sz w:val="18"/>
                <w:szCs w:val="18"/>
                <w:lang w:eastAsia="pl-PL"/>
              </w:rPr>
            </w:pPr>
            <w:r w:rsidRPr="001077A9">
              <w:rPr>
                <w:rFonts w:ascii="Arial" w:eastAsia="Times New Roman" w:hAnsi="Arial" w:cs="Arial"/>
                <w:bCs/>
                <w:sz w:val="18"/>
                <w:szCs w:val="18"/>
                <w:lang w:eastAsia="pl-PL"/>
              </w:rPr>
              <w:t>Pomoc publiczna</w:t>
            </w:r>
          </w:p>
        </w:tc>
        <w:tc>
          <w:tcPr>
            <w:tcW w:w="2693" w:type="dxa"/>
            <w:shd w:val="clear" w:color="auto" w:fill="auto"/>
            <w:noWrap/>
            <w:vAlign w:val="center"/>
          </w:tcPr>
          <w:p w14:paraId="365B3DBF" w14:textId="77777777"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025AD402" w14:textId="11265A23"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7) - kryterium dostępu</w:t>
            </w:r>
          </w:p>
        </w:tc>
        <w:tc>
          <w:tcPr>
            <w:tcW w:w="7371" w:type="dxa"/>
            <w:shd w:val="clear" w:color="auto" w:fill="auto"/>
            <w:noWrap/>
            <w:vAlign w:val="center"/>
          </w:tcPr>
          <w:p w14:paraId="0137002F" w14:textId="77777777" w:rsidR="0099084C" w:rsidRPr="001077A9" w:rsidRDefault="0099084C" w:rsidP="001077A9">
            <w:pPr>
              <w:spacing w:before="120" w:after="120" w:line="240" w:lineRule="auto"/>
              <w:jc w:val="both"/>
              <w:rPr>
                <w:rFonts w:ascii="Arial" w:hAnsi="Arial" w:cs="Arial"/>
                <w:sz w:val="18"/>
                <w:szCs w:val="18"/>
              </w:rPr>
            </w:pPr>
            <w:r w:rsidRPr="001077A9">
              <w:rPr>
                <w:rFonts w:ascii="Arial" w:hAnsi="Arial" w:cs="Arial"/>
                <w:sz w:val="18"/>
                <w:szCs w:val="18"/>
              </w:rPr>
              <w:t>Sprawdzana jest zgodność projektu z przepisami o pomocy publicznej, tj. czy wsparcie będzie stanowiło pomoc publiczną w rozumieniu art. 107 ust. 1 TFUE.</w:t>
            </w:r>
          </w:p>
          <w:p w14:paraId="360EBCE7" w14:textId="77777777" w:rsidR="0099084C" w:rsidRPr="001077A9" w:rsidRDefault="0099084C" w:rsidP="001077A9">
            <w:pPr>
              <w:spacing w:after="0" w:line="240" w:lineRule="auto"/>
              <w:jc w:val="both"/>
              <w:rPr>
                <w:rFonts w:ascii="Arial" w:hAnsi="Arial" w:cs="Arial"/>
                <w:sz w:val="18"/>
                <w:szCs w:val="18"/>
              </w:rPr>
            </w:pPr>
            <w:r w:rsidRPr="001077A9">
              <w:rPr>
                <w:rFonts w:ascii="Arial" w:hAnsi="Arial" w:cs="Arial"/>
                <w:sz w:val="18"/>
                <w:szCs w:val="18"/>
              </w:rPr>
              <w:t xml:space="preserve">Jeśli wsparcie nie stanowi pomocy publicznej, czy przedstawiono odpowiednie wyjaśnienia, na przykład w zakresie: </w:t>
            </w:r>
          </w:p>
          <w:p w14:paraId="6E71BBBD" w14:textId="77777777" w:rsidR="0099084C" w:rsidRPr="001077A9" w:rsidRDefault="0099084C" w:rsidP="001077A9">
            <w:pPr>
              <w:numPr>
                <w:ilvl w:val="0"/>
                <w:numId w:val="8"/>
              </w:numPr>
              <w:spacing w:after="0" w:line="240" w:lineRule="auto"/>
              <w:jc w:val="both"/>
              <w:rPr>
                <w:rFonts w:ascii="Arial" w:hAnsi="Arial" w:cs="Arial"/>
                <w:sz w:val="18"/>
                <w:szCs w:val="18"/>
              </w:rPr>
            </w:pPr>
            <w:r w:rsidRPr="001077A9">
              <w:rPr>
                <w:rFonts w:ascii="Arial" w:hAnsi="Arial" w:cs="Arial"/>
                <w:sz w:val="18"/>
                <w:szCs w:val="18"/>
              </w:rPr>
              <w:t xml:space="preserve">braku wystąpienia korzyści dla wnioskodawcy odbiegającej od rynkowej (np. ze względu na spełnienie kryteriów </w:t>
            </w:r>
            <w:proofErr w:type="spellStart"/>
            <w:r w:rsidRPr="001077A9">
              <w:rPr>
                <w:rFonts w:ascii="Arial" w:hAnsi="Arial" w:cs="Arial"/>
                <w:sz w:val="18"/>
                <w:szCs w:val="18"/>
              </w:rPr>
              <w:t>Altmark</w:t>
            </w:r>
            <w:proofErr w:type="spellEnd"/>
            <w:r w:rsidRPr="001077A9">
              <w:rPr>
                <w:rFonts w:ascii="Arial" w:hAnsi="Arial" w:cs="Arial"/>
                <w:sz w:val="18"/>
                <w:szCs w:val="18"/>
              </w:rPr>
              <w:t xml:space="preserve"> lub spełnienie Testu Prywatnego Inwestora);</w:t>
            </w:r>
          </w:p>
          <w:p w14:paraId="1C3C3474" w14:textId="77777777" w:rsidR="0099084C" w:rsidRPr="001077A9" w:rsidRDefault="0099084C" w:rsidP="001077A9">
            <w:pPr>
              <w:numPr>
                <w:ilvl w:val="0"/>
                <w:numId w:val="8"/>
              </w:numPr>
              <w:spacing w:after="0" w:line="240" w:lineRule="auto"/>
              <w:jc w:val="both"/>
              <w:rPr>
                <w:rFonts w:ascii="Arial" w:hAnsi="Arial" w:cs="Arial"/>
                <w:sz w:val="18"/>
                <w:szCs w:val="18"/>
              </w:rPr>
            </w:pPr>
            <w:r w:rsidRPr="001077A9">
              <w:rPr>
                <w:rFonts w:ascii="Arial" w:hAnsi="Arial" w:cs="Arial"/>
                <w:sz w:val="18"/>
                <w:szCs w:val="18"/>
              </w:rPr>
              <w:t>nieprowadzenia przez wnioskodawcę działalności gospodarczej w rozumieniu prawa UE;</w:t>
            </w:r>
          </w:p>
          <w:p w14:paraId="4CB5041B" w14:textId="77777777" w:rsidR="0099084C" w:rsidRPr="001077A9" w:rsidRDefault="0099084C" w:rsidP="001077A9">
            <w:pPr>
              <w:numPr>
                <w:ilvl w:val="0"/>
                <w:numId w:val="8"/>
              </w:numPr>
              <w:spacing w:after="0" w:line="240" w:lineRule="auto"/>
              <w:jc w:val="both"/>
              <w:rPr>
                <w:rFonts w:ascii="Arial" w:hAnsi="Arial" w:cs="Arial"/>
                <w:sz w:val="18"/>
                <w:szCs w:val="18"/>
              </w:rPr>
            </w:pPr>
            <w:r w:rsidRPr="001077A9">
              <w:rPr>
                <w:rFonts w:ascii="Arial" w:hAnsi="Arial" w:cs="Arial"/>
                <w:sz w:val="18"/>
                <w:szCs w:val="18"/>
              </w:rPr>
              <w:t>braku możliwości zakłócenia konkurencji na wewnętrznym rynku UE;</w:t>
            </w:r>
          </w:p>
          <w:p w14:paraId="576B61F7" w14:textId="77777777" w:rsidR="0099084C" w:rsidRPr="001077A9" w:rsidRDefault="0099084C" w:rsidP="001077A9">
            <w:pPr>
              <w:numPr>
                <w:ilvl w:val="0"/>
                <w:numId w:val="8"/>
              </w:numPr>
              <w:spacing w:after="0" w:line="240" w:lineRule="auto"/>
              <w:ind w:left="357" w:hanging="357"/>
              <w:jc w:val="both"/>
              <w:rPr>
                <w:rFonts w:ascii="Arial" w:hAnsi="Arial" w:cs="Arial"/>
                <w:sz w:val="18"/>
                <w:szCs w:val="18"/>
              </w:rPr>
            </w:pPr>
            <w:r w:rsidRPr="001077A9">
              <w:rPr>
                <w:rFonts w:ascii="Arial" w:hAnsi="Arial" w:cs="Arial"/>
                <w:sz w:val="18"/>
                <w:szCs w:val="18"/>
              </w:rPr>
              <w:t xml:space="preserve">braku wpływu wsparcia na handel między państwami członkowskimi UE? </w:t>
            </w:r>
          </w:p>
          <w:p w14:paraId="4D9A189F" w14:textId="77777777" w:rsidR="0099084C" w:rsidRPr="001077A9" w:rsidRDefault="0099084C" w:rsidP="001077A9">
            <w:pPr>
              <w:spacing w:after="0" w:line="240" w:lineRule="auto"/>
              <w:jc w:val="both"/>
              <w:rPr>
                <w:rFonts w:ascii="Arial" w:hAnsi="Arial" w:cs="Arial"/>
                <w:sz w:val="18"/>
                <w:szCs w:val="18"/>
              </w:rPr>
            </w:pPr>
            <w:r w:rsidRPr="001077A9">
              <w:rPr>
                <w:rFonts w:ascii="Arial" w:hAnsi="Arial" w:cs="Arial"/>
                <w:sz w:val="18"/>
                <w:szCs w:val="18"/>
              </w:rPr>
              <w:t>Wyjaśnienia powinny zawierać odniesienia do właściwych dokumentów instytucji Unii Europejskiej, na przykład do:</w:t>
            </w:r>
          </w:p>
          <w:p w14:paraId="2BAF6813" w14:textId="77777777" w:rsidR="0099084C" w:rsidRPr="001077A9" w:rsidRDefault="0099084C" w:rsidP="001077A9">
            <w:pPr>
              <w:numPr>
                <w:ilvl w:val="0"/>
                <w:numId w:val="8"/>
              </w:numPr>
              <w:spacing w:after="0" w:line="240" w:lineRule="auto"/>
              <w:ind w:left="357" w:hanging="357"/>
              <w:jc w:val="both"/>
              <w:rPr>
                <w:rFonts w:ascii="Arial" w:hAnsi="Arial" w:cs="Arial"/>
                <w:sz w:val="18"/>
                <w:szCs w:val="18"/>
              </w:rPr>
            </w:pPr>
            <w:r w:rsidRPr="001077A9">
              <w:rPr>
                <w:rFonts w:ascii="Arial" w:hAnsi="Arial" w:cs="Arial"/>
                <w:sz w:val="18"/>
                <w:szCs w:val="18"/>
              </w:rPr>
              <w:t>Siatek analitycznych dotyczących infrastruktury oraz</w:t>
            </w:r>
          </w:p>
          <w:p w14:paraId="0338725A" w14:textId="77777777" w:rsidR="0099084C" w:rsidRPr="001077A9" w:rsidRDefault="0099084C" w:rsidP="001077A9">
            <w:pPr>
              <w:numPr>
                <w:ilvl w:val="0"/>
                <w:numId w:val="8"/>
              </w:numPr>
              <w:spacing w:after="0" w:line="240" w:lineRule="auto"/>
              <w:ind w:left="357" w:hanging="357"/>
              <w:jc w:val="both"/>
              <w:rPr>
                <w:rFonts w:ascii="Arial" w:hAnsi="Arial" w:cs="Arial"/>
                <w:sz w:val="18"/>
                <w:szCs w:val="18"/>
              </w:rPr>
            </w:pPr>
            <w:r w:rsidRPr="001077A9">
              <w:rPr>
                <w:rFonts w:ascii="Arial" w:hAnsi="Arial" w:cs="Arial"/>
                <w:sz w:val="18"/>
                <w:szCs w:val="18"/>
              </w:rPr>
              <w:t>Komunikatu Komisji – Zawiadomienie Komisji w sprawie pojęcia pomocy państwa w rozumieniu art. 107 ust. 1 TFUE.</w:t>
            </w:r>
          </w:p>
          <w:p w14:paraId="2787AB2E" w14:textId="77777777" w:rsidR="0099084C" w:rsidRPr="001077A9" w:rsidRDefault="0099084C" w:rsidP="001077A9">
            <w:pPr>
              <w:spacing w:after="0" w:line="240" w:lineRule="auto"/>
              <w:jc w:val="both"/>
              <w:rPr>
                <w:rFonts w:ascii="Arial" w:hAnsi="Arial" w:cs="Arial"/>
                <w:sz w:val="18"/>
                <w:szCs w:val="18"/>
              </w:rPr>
            </w:pPr>
            <w:r w:rsidRPr="001077A9">
              <w:rPr>
                <w:rFonts w:ascii="Arial" w:hAnsi="Arial" w:cs="Arial"/>
                <w:sz w:val="18"/>
                <w:szCs w:val="18"/>
              </w:rPr>
              <w:t>Jeśli wsparcie stanowi pomoc publiczną, czy pomoc jest zgodna z rynkiem wewnętrznym i czy wskazano podstawę zgodności tej pomocy z rynkiem wewnętrznym UE wraz z wyjaśnieniem, czy pomoc podlega obowiązkowi notyfikacji Komisji Europejskiej, o którym mowa w art. 108 ust. 3 TFUE?</w:t>
            </w:r>
          </w:p>
          <w:p w14:paraId="7183F4AE" w14:textId="74DAB0BF" w:rsidR="0099084C" w:rsidRPr="001077A9" w:rsidRDefault="0099084C" w:rsidP="001077A9">
            <w:pPr>
              <w:spacing w:after="0" w:line="240" w:lineRule="auto"/>
              <w:jc w:val="both"/>
              <w:rPr>
                <w:rFonts w:ascii="Arial" w:eastAsia="Times New Roman" w:hAnsi="Arial" w:cs="Arial"/>
                <w:color w:val="000000"/>
                <w:sz w:val="18"/>
                <w:szCs w:val="18"/>
                <w:lang w:eastAsia="pl-PL"/>
              </w:rPr>
            </w:pPr>
            <w:r w:rsidRPr="001077A9">
              <w:rPr>
                <w:rFonts w:ascii="Arial" w:hAnsi="Arial" w:cs="Arial"/>
                <w:sz w:val="18"/>
                <w:szCs w:val="18"/>
              </w:rPr>
              <w:t>Istnieje możliwość poprawy/uzupełnienia projektu w zakresie niniejszego kryterium na etapie oceny spełnienia kryteriów wyboru (zgodnie z art. 45 ust</w:t>
            </w:r>
            <w:r w:rsidR="00881941" w:rsidRPr="001077A9">
              <w:rPr>
                <w:rFonts w:ascii="Arial" w:hAnsi="Arial" w:cs="Arial"/>
                <w:sz w:val="18"/>
                <w:szCs w:val="18"/>
              </w:rPr>
              <w:t>.</w:t>
            </w:r>
            <w:r w:rsidRPr="001077A9">
              <w:rPr>
                <w:rFonts w:ascii="Arial" w:hAnsi="Arial" w:cs="Arial"/>
                <w:sz w:val="18"/>
                <w:szCs w:val="18"/>
              </w:rPr>
              <w:t xml:space="preserve"> 3 ustawy wdrożeniowej).</w:t>
            </w:r>
          </w:p>
        </w:tc>
      </w:tr>
      <w:tr w:rsidR="0099084C" w:rsidRPr="001077A9" w14:paraId="2C9F421C" w14:textId="77777777" w:rsidTr="00881941">
        <w:trPr>
          <w:trHeight w:val="508"/>
        </w:trPr>
        <w:tc>
          <w:tcPr>
            <w:tcW w:w="851" w:type="dxa"/>
            <w:shd w:val="clear" w:color="000000" w:fill="E6E6E6"/>
            <w:noWrap/>
            <w:vAlign w:val="center"/>
          </w:tcPr>
          <w:p w14:paraId="5BA9E82F" w14:textId="2C6EF35C" w:rsidR="0099084C" w:rsidRPr="001077A9" w:rsidRDefault="003C4CBA"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2</w:t>
            </w:r>
            <w:r w:rsidR="006D1FFE">
              <w:rPr>
                <w:rFonts w:ascii="Arial" w:eastAsia="Times New Roman" w:hAnsi="Arial" w:cs="Arial"/>
                <w:color w:val="000000"/>
                <w:sz w:val="18"/>
                <w:szCs w:val="18"/>
                <w:lang w:eastAsia="pl-PL"/>
              </w:rPr>
              <w:t>6</w:t>
            </w:r>
          </w:p>
        </w:tc>
        <w:tc>
          <w:tcPr>
            <w:tcW w:w="3255" w:type="dxa"/>
            <w:shd w:val="clear" w:color="auto" w:fill="auto"/>
            <w:vAlign w:val="center"/>
          </w:tcPr>
          <w:p w14:paraId="203D40D9" w14:textId="1F387EDE" w:rsidR="0099084C" w:rsidRPr="001077A9" w:rsidRDefault="0099084C" w:rsidP="001077A9">
            <w:pPr>
              <w:spacing w:after="0" w:line="240" w:lineRule="auto"/>
              <w:rPr>
                <w:rFonts w:ascii="Arial" w:eastAsia="Times New Roman" w:hAnsi="Arial" w:cs="Arial"/>
                <w:color w:val="000000"/>
                <w:sz w:val="18"/>
                <w:szCs w:val="18"/>
                <w:lang w:eastAsia="pl-PL"/>
              </w:rPr>
            </w:pPr>
            <w:r w:rsidRPr="001077A9">
              <w:rPr>
                <w:rFonts w:ascii="Arial" w:hAnsi="Arial" w:cs="Arial"/>
                <w:bCs/>
                <w:sz w:val="18"/>
                <w:szCs w:val="18"/>
              </w:rPr>
              <w:t>Zgodność projektu z wymaganiami prawa dotyczącego ochrony środowiska</w:t>
            </w:r>
          </w:p>
        </w:tc>
        <w:tc>
          <w:tcPr>
            <w:tcW w:w="2693" w:type="dxa"/>
            <w:shd w:val="clear" w:color="auto" w:fill="auto"/>
            <w:noWrap/>
            <w:vAlign w:val="center"/>
          </w:tcPr>
          <w:p w14:paraId="2DBCDD43" w14:textId="77777777"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68ED7C47" w14:textId="0FA0D5D2"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8) - kryterium dostępu</w:t>
            </w:r>
          </w:p>
        </w:tc>
        <w:tc>
          <w:tcPr>
            <w:tcW w:w="7371" w:type="dxa"/>
            <w:shd w:val="clear" w:color="auto" w:fill="auto"/>
            <w:noWrap/>
            <w:vAlign w:val="bottom"/>
          </w:tcPr>
          <w:p w14:paraId="323C0BB4" w14:textId="77777777" w:rsidR="0099084C" w:rsidRPr="001077A9" w:rsidRDefault="0099084C" w:rsidP="001077A9">
            <w:pPr>
              <w:widowControl w:val="0"/>
              <w:autoSpaceDE w:val="0"/>
              <w:autoSpaceDN w:val="0"/>
              <w:adjustRightInd w:val="0"/>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 xml:space="preserve">Sprawdzane jest, czy projekt został przygotowany </w:t>
            </w:r>
            <w:r w:rsidRPr="001077A9">
              <w:rPr>
                <w:rFonts w:ascii="Arial" w:eastAsia="Times New Roman" w:hAnsi="Arial" w:cs="Arial"/>
                <w:sz w:val="18"/>
                <w:szCs w:val="18"/>
                <w:lang w:eastAsia="pl-PL"/>
              </w:rPr>
              <w:t xml:space="preserve">(albo jest przygotowywany i właściwa instytucja jest w stanie na bieżąco weryfikować poprawność dalszych działań w tym zakresie) zgodnie </w:t>
            </w:r>
            <w:r w:rsidRPr="001077A9">
              <w:rPr>
                <w:rFonts w:ascii="Arial" w:eastAsia="Times New Roman" w:hAnsi="Arial" w:cs="Arial"/>
                <w:color w:val="000000"/>
                <w:sz w:val="18"/>
                <w:szCs w:val="18"/>
                <w:lang w:eastAsia="pl-PL"/>
              </w:rPr>
              <w:t>z prawem dotyczącym ochrony środowiska, w tym:</w:t>
            </w:r>
          </w:p>
          <w:p w14:paraId="4499D6BA" w14:textId="77777777" w:rsidR="0099084C" w:rsidRPr="001077A9" w:rsidRDefault="0099084C" w:rsidP="001077A9">
            <w:pPr>
              <w:widowControl w:val="0"/>
              <w:numPr>
                <w:ilvl w:val="0"/>
                <w:numId w:val="10"/>
              </w:numPr>
              <w:autoSpaceDE w:val="0"/>
              <w:autoSpaceDN w:val="0"/>
              <w:adjustRightInd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ustawą z dnia 3 października 2008 r. o udostępnianiu informacji o środowisku i jego ochronie, udziale społeczeństwa w ochronie środowiska oraz o ocenach oddziaływania na środowisko (Dz.U. z 2021 r. poz. 247 z </w:t>
            </w:r>
            <w:proofErr w:type="spellStart"/>
            <w:r w:rsidRPr="001077A9">
              <w:rPr>
                <w:rFonts w:ascii="Arial" w:eastAsia="Times New Roman" w:hAnsi="Arial" w:cs="Arial"/>
                <w:sz w:val="18"/>
                <w:szCs w:val="18"/>
                <w:lang w:eastAsia="pl-PL"/>
              </w:rPr>
              <w:t>późn</w:t>
            </w:r>
            <w:proofErr w:type="spellEnd"/>
            <w:r w:rsidRPr="001077A9">
              <w:rPr>
                <w:rFonts w:ascii="Arial" w:eastAsia="Times New Roman" w:hAnsi="Arial" w:cs="Arial"/>
                <w:sz w:val="18"/>
                <w:szCs w:val="18"/>
                <w:lang w:eastAsia="pl-PL"/>
              </w:rPr>
              <w:t xml:space="preserve">. zm.); </w:t>
            </w:r>
          </w:p>
          <w:p w14:paraId="5CCF6B58" w14:textId="77777777" w:rsidR="0099084C" w:rsidRPr="001077A9" w:rsidRDefault="0099084C" w:rsidP="001077A9">
            <w:pPr>
              <w:widowControl w:val="0"/>
              <w:numPr>
                <w:ilvl w:val="0"/>
                <w:numId w:val="9"/>
              </w:numPr>
              <w:autoSpaceDE w:val="0"/>
              <w:autoSpaceDN w:val="0"/>
              <w:adjustRightInd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ustawą z dnia 27 kwietnia 2001 r. Prawo ochrony środowiska (Dz.U. z 2020 r. poz. 1219 z </w:t>
            </w:r>
            <w:proofErr w:type="spellStart"/>
            <w:r w:rsidRPr="001077A9">
              <w:rPr>
                <w:rFonts w:ascii="Arial" w:eastAsia="Times New Roman" w:hAnsi="Arial" w:cs="Arial"/>
                <w:sz w:val="18"/>
                <w:szCs w:val="18"/>
                <w:lang w:eastAsia="pl-PL"/>
              </w:rPr>
              <w:t>późn</w:t>
            </w:r>
            <w:proofErr w:type="spellEnd"/>
            <w:r w:rsidRPr="001077A9">
              <w:rPr>
                <w:rFonts w:ascii="Arial" w:eastAsia="Times New Roman" w:hAnsi="Arial" w:cs="Arial"/>
                <w:sz w:val="18"/>
                <w:szCs w:val="18"/>
                <w:lang w:eastAsia="pl-PL"/>
              </w:rPr>
              <w:t xml:space="preserve">. zm.); </w:t>
            </w:r>
          </w:p>
          <w:p w14:paraId="1C55FDA4" w14:textId="77777777" w:rsidR="0099084C" w:rsidRPr="001077A9" w:rsidRDefault="0099084C" w:rsidP="001077A9">
            <w:pPr>
              <w:widowControl w:val="0"/>
              <w:numPr>
                <w:ilvl w:val="0"/>
                <w:numId w:val="9"/>
              </w:numPr>
              <w:autoSpaceDE w:val="0"/>
              <w:autoSpaceDN w:val="0"/>
              <w:adjustRightInd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ustawą z dnia 16 kwietnia 2004 r. o ochronie przyrody (Dz.U. z 2021 r. poz. 1098); </w:t>
            </w:r>
          </w:p>
          <w:p w14:paraId="29F03AEC" w14:textId="77777777" w:rsidR="0099084C" w:rsidRPr="001077A9" w:rsidRDefault="0099084C" w:rsidP="001077A9">
            <w:pPr>
              <w:widowControl w:val="0"/>
              <w:numPr>
                <w:ilvl w:val="0"/>
                <w:numId w:val="9"/>
              </w:numPr>
              <w:spacing w:after="0" w:line="240" w:lineRule="auto"/>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ustawą z dnia 20 lipca 2017 r. Prawo wodne (Dz. U. z 2021 r., poz. 624 z </w:t>
            </w:r>
            <w:proofErr w:type="spellStart"/>
            <w:r w:rsidRPr="001077A9">
              <w:rPr>
                <w:rFonts w:ascii="Arial" w:eastAsia="Times New Roman" w:hAnsi="Arial" w:cs="Arial"/>
                <w:sz w:val="18"/>
                <w:szCs w:val="18"/>
                <w:lang w:eastAsia="pl-PL"/>
              </w:rPr>
              <w:t>późn</w:t>
            </w:r>
            <w:proofErr w:type="spellEnd"/>
            <w:r w:rsidRPr="001077A9">
              <w:rPr>
                <w:rFonts w:ascii="Arial" w:eastAsia="Times New Roman" w:hAnsi="Arial" w:cs="Arial"/>
                <w:sz w:val="18"/>
                <w:szCs w:val="18"/>
                <w:lang w:eastAsia="pl-PL"/>
              </w:rPr>
              <w:t>. zm.).</w:t>
            </w:r>
          </w:p>
          <w:p w14:paraId="00112802" w14:textId="1A9CFE15" w:rsidR="0099084C" w:rsidRPr="001077A9" w:rsidRDefault="0099084C" w:rsidP="001077A9">
            <w:pPr>
              <w:widowControl w:val="0"/>
              <w:autoSpaceDE w:val="0"/>
              <w:autoSpaceDN w:val="0"/>
              <w:adjustRightInd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Weryfikacji podlega pełna dokumentacja, zgodnie z regulaminem konkursu lub wezwaniem do złożenia wniosku o dofinansowanie dla projektu pozakonkursowego.  </w:t>
            </w:r>
          </w:p>
          <w:p w14:paraId="13CC3609" w14:textId="77777777" w:rsidR="003C4CBA" w:rsidRPr="001077A9" w:rsidRDefault="003C4CBA" w:rsidP="001077A9">
            <w:pPr>
              <w:widowControl w:val="0"/>
              <w:autoSpaceDE w:val="0"/>
              <w:autoSpaceDN w:val="0"/>
              <w:adjustRightInd w:val="0"/>
              <w:spacing w:after="0" w:line="240" w:lineRule="auto"/>
              <w:jc w:val="both"/>
              <w:rPr>
                <w:rFonts w:ascii="Arial" w:eastAsia="Times New Roman" w:hAnsi="Arial" w:cs="Arial"/>
                <w:sz w:val="18"/>
                <w:szCs w:val="18"/>
                <w:lang w:eastAsia="pl-PL"/>
              </w:rPr>
            </w:pPr>
          </w:p>
          <w:p w14:paraId="79C59983" w14:textId="106959EF" w:rsidR="0099084C" w:rsidRPr="001077A9" w:rsidRDefault="0099084C"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w:t>
            </w:r>
            <w:r w:rsidR="00881941" w:rsidRPr="001077A9">
              <w:rPr>
                <w:rFonts w:ascii="Arial" w:eastAsia="Times New Roman" w:hAnsi="Arial" w:cs="Arial"/>
                <w:sz w:val="18"/>
                <w:szCs w:val="18"/>
                <w:lang w:eastAsia="pl-PL"/>
              </w:rPr>
              <w:t>.</w:t>
            </w:r>
            <w:r w:rsidRPr="001077A9">
              <w:rPr>
                <w:rFonts w:ascii="Arial" w:eastAsia="Times New Roman" w:hAnsi="Arial" w:cs="Arial"/>
                <w:sz w:val="18"/>
                <w:szCs w:val="18"/>
                <w:lang w:eastAsia="pl-PL"/>
              </w:rPr>
              <w:t xml:space="preserve"> 3 ustawy wdrożeniowej).</w:t>
            </w:r>
          </w:p>
        </w:tc>
      </w:tr>
      <w:tr w:rsidR="0099084C" w:rsidRPr="001077A9" w14:paraId="63EC7758" w14:textId="77777777" w:rsidTr="00881941">
        <w:trPr>
          <w:trHeight w:val="508"/>
        </w:trPr>
        <w:tc>
          <w:tcPr>
            <w:tcW w:w="851" w:type="dxa"/>
            <w:shd w:val="clear" w:color="000000" w:fill="E6E6E6"/>
            <w:noWrap/>
            <w:vAlign w:val="center"/>
          </w:tcPr>
          <w:p w14:paraId="6E682EFA" w14:textId="2BFC5FA6" w:rsidR="0099084C" w:rsidRPr="001077A9" w:rsidRDefault="006D1FFE" w:rsidP="001077A9">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27</w:t>
            </w:r>
          </w:p>
        </w:tc>
        <w:tc>
          <w:tcPr>
            <w:tcW w:w="3255" w:type="dxa"/>
            <w:shd w:val="clear" w:color="auto" w:fill="auto"/>
            <w:vAlign w:val="center"/>
          </w:tcPr>
          <w:p w14:paraId="2DDF15A5" w14:textId="5CB3CA70" w:rsidR="0099084C" w:rsidRPr="001077A9" w:rsidRDefault="0099084C" w:rsidP="001077A9">
            <w:pPr>
              <w:spacing w:after="0" w:line="240" w:lineRule="auto"/>
              <w:rPr>
                <w:rFonts w:ascii="Arial" w:eastAsia="Times New Roman" w:hAnsi="Arial" w:cs="Arial"/>
                <w:color w:val="000000"/>
                <w:sz w:val="18"/>
                <w:szCs w:val="18"/>
                <w:lang w:eastAsia="pl-PL"/>
              </w:rPr>
            </w:pPr>
            <w:r w:rsidRPr="001077A9">
              <w:rPr>
                <w:rFonts w:ascii="Arial" w:hAnsi="Arial" w:cs="Arial"/>
                <w:bCs/>
                <w:sz w:val="18"/>
                <w:szCs w:val="18"/>
              </w:rPr>
              <w:t>Trwałość projektu</w:t>
            </w:r>
          </w:p>
        </w:tc>
        <w:tc>
          <w:tcPr>
            <w:tcW w:w="2693" w:type="dxa"/>
            <w:shd w:val="clear" w:color="auto" w:fill="auto"/>
            <w:noWrap/>
            <w:vAlign w:val="center"/>
          </w:tcPr>
          <w:p w14:paraId="74FBCAF4" w14:textId="77777777"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624E3946" w14:textId="15CE9214"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9) - kryterium dostępu</w:t>
            </w:r>
          </w:p>
        </w:tc>
        <w:tc>
          <w:tcPr>
            <w:tcW w:w="7371" w:type="dxa"/>
            <w:shd w:val="clear" w:color="auto" w:fill="auto"/>
            <w:noWrap/>
            <w:vAlign w:val="center"/>
          </w:tcPr>
          <w:p w14:paraId="2DE06079" w14:textId="77777777" w:rsidR="0099084C" w:rsidRPr="001077A9" w:rsidRDefault="0099084C" w:rsidP="001077A9">
            <w:pPr>
              <w:spacing w:before="120" w:after="120" w:line="240" w:lineRule="auto"/>
              <w:jc w:val="both"/>
              <w:rPr>
                <w:rFonts w:ascii="Arial" w:hAnsi="Arial" w:cs="Arial"/>
                <w:sz w:val="18"/>
                <w:szCs w:val="18"/>
              </w:rPr>
            </w:pPr>
            <w:r w:rsidRPr="001077A9">
              <w:rPr>
                <w:rFonts w:ascii="Arial" w:hAnsi="Arial" w:cs="Arial"/>
                <w:sz w:val="18"/>
                <w:szCs w:val="18"/>
              </w:rPr>
              <w:t>Sprawdzane jest zachowanie przez projekt (operację) zasady trwałości, zgodnie z art. 71 rozporządzenia Parlamentu Europejskiego i Rady (UE) nr 1303/2013 z dnia 17 grudnia 2013 r.</w:t>
            </w:r>
          </w:p>
          <w:p w14:paraId="13E1D50E" w14:textId="77777777" w:rsidR="0099084C" w:rsidRPr="001077A9" w:rsidRDefault="0099084C" w:rsidP="001077A9">
            <w:pPr>
              <w:numPr>
                <w:ilvl w:val="0"/>
                <w:numId w:val="11"/>
              </w:numPr>
              <w:spacing w:after="120" w:line="240" w:lineRule="auto"/>
              <w:ind w:left="312" w:hanging="312"/>
              <w:jc w:val="both"/>
              <w:rPr>
                <w:rFonts w:ascii="Arial" w:hAnsi="Arial" w:cs="Arial"/>
                <w:sz w:val="18"/>
                <w:szCs w:val="18"/>
              </w:rPr>
            </w:pPr>
            <w:r w:rsidRPr="001077A9">
              <w:rPr>
                <w:rFonts w:ascii="Arial" w:hAnsi="Arial" w:cs="Arial"/>
                <w:sz w:val="18"/>
                <w:szCs w:val="18"/>
              </w:rPr>
              <w:t>Czy w przypadku operacji obejmującej inwestycje w infrastrukturę lub inwestycje produkcyjne wnioskodawca oraz podmiot kontrolujący wnioskodawcę (właściciel/właściciele wnioskodawcy) złożyli oświadczenie, w którym zobowiązali się, że w okresie 5 lat (okres może zostać skrócony do 3 lat w przypadkach utrzymania inwestycji lub miejsc pracy stworzonych przez MŚP) od płatności końcowej</w:t>
            </w:r>
            <w:r w:rsidRPr="001077A9">
              <w:rPr>
                <w:rFonts w:ascii="Arial" w:hAnsi="Arial" w:cs="Arial"/>
                <w:sz w:val="18"/>
                <w:szCs w:val="18"/>
                <w:vertAlign w:val="superscript"/>
              </w:rPr>
              <w:footnoteReference w:id="74"/>
            </w:r>
            <w:r w:rsidRPr="001077A9">
              <w:rPr>
                <w:rFonts w:ascii="Arial" w:hAnsi="Arial" w:cs="Arial"/>
                <w:sz w:val="18"/>
                <w:szCs w:val="18"/>
              </w:rPr>
              <w:t xml:space="preserve"> lub w okresie wynikającym ze znajdujących zastosowanie w danym przypadku przepisów o pomocy publicznej:</w:t>
            </w:r>
          </w:p>
          <w:p w14:paraId="59B73E6B" w14:textId="77777777" w:rsidR="0099084C" w:rsidRPr="001077A9" w:rsidRDefault="0099084C" w:rsidP="001077A9">
            <w:pPr>
              <w:numPr>
                <w:ilvl w:val="0"/>
                <w:numId w:val="12"/>
              </w:numPr>
              <w:spacing w:after="120" w:line="240" w:lineRule="auto"/>
              <w:jc w:val="both"/>
              <w:rPr>
                <w:rFonts w:ascii="Arial" w:hAnsi="Arial" w:cs="Arial"/>
                <w:sz w:val="18"/>
                <w:szCs w:val="18"/>
              </w:rPr>
            </w:pPr>
            <w:r w:rsidRPr="001077A9">
              <w:rPr>
                <w:rFonts w:ascii="Arial" w:hAnsi="Arial" w:cs="Arial"/>
                <w:sz w:val="18"/>
                <w:szCs w:val="18"/>
              </w:rPr>
              <w:t>wnioskodawca nie zaprzestanie działalności produkcyjnej lub nie przeniesie jej poza obszar objęty programem;</w:t>
            </w:r>
          </w:p>
          <w:p w14:paraId="65E281E2" w14:textId="77777777" w:rsidR="0099084C" w:rsidRPr="001077A9" w:rsidRDefault="0099084C" w:rsidP="001077A9">
            <w:pPr>
              <w:numPr>
                <w:ilvl w:val="0"/>
                <w:numId w:val="12"/>
              </w:numPr>
              <w:spacing w:after="120" w:line="240" w:lineRule="auto"/>
              <w:jc w:val="both"/>
              <w:rPr>
                <w:rFonts w:ascii="Arial" w:hAnsi="Arial" w:cs="Arial"/>
                <w:sz w:val="18"/>
                <w:szCs w:val="18"/>
              </w:rPr>
            </w:pPr>
            <w:r w:rsidRPr="001077A9">
              <w:rPr>
                <w:rFonts w:ascii="Arial" w:hAnsi="Arial" w:cs="Arial"/>
                <w:sz w:val="18"/>
                <w:szCs w:val="18"/>
              </w:rPr>
              <w:t>nie dojdzie do zmiany własności elementu infrastruktury, która przyniesie przedsiębiorstwu lub podmiotowi publicznemu nienależne korzyści;</w:t>
            </w:r>
          </w:p>
          <w:p w14:paraId="3D9DB456" w14:textId="77777777" w:rsidR="0099084C" w:rsidRPr="001077A9" w:rsidRDefault="0099084C" w:rsidP="001077A9">
            <w:pPr>
              <w:numPr>
                <w:ilvl w:val="0"/>
                <w:numId w:val="12"/>
              </w:numPr>
              <w:spacing w:after="120" w:line="240" w:lineRule="auto"/>
              <w:ind w:left="669" w:hanging="357"/>
              <w:jc w:val="both"/>
              <w:rPr>
                <w:rFonts w:ascii="Arial" w:hAnsi="Arial" w:cs="Arial"/>
                <w:sz w:val="18"/>
                <w:szCs w:val="18"/>
              </w:rPr>
            </w:pPr>
            <w:r w:rsidRPr="001077A9">
              <w:rPr>
                <w:rFonts w:ascii="Arial" w:hAnsi="Arial" w:cs="Arial"/>
                <w:sz w:val="18"/>
                <w:szCs w:val="18"/>
              </w:rPr>
              <w:t>nie dojdzie do istotnej zmiany wpływającej na charakter operacji, jej cele lub warunki wdrażania, która mogłaby doprowadzić do naruszenia jej pierwotnych celów.</w:t>
            </w:r>
          </w:p>
          <w:p w14:paraId="661C1D08" w14:textId="77777777" w:rsidR="0099084C" w:rsidRPr="001077A9" w:rsidRDefault="0099084C" w:rsidP="001077A9">
            <w:pPr>
              <w:numPr>
                <w:ilvl w:val="0"/>
                <w:numId w:val="11"/>
              </w:numPr>
              <w:spacing w:after="120" w:line="240" w:lineRule="auto"/>
              <w:ind w:left="312" w:hanging="312"/>
              <w:jc w:val="both"/>
              <w:rPr>
                <w:rFonts w:ascii="Arial" w:hAnsi="Arial" w:cs="Arial"/>
                <w:sz w:val="18"/>
                <w:szCs w:val="18"/>
              </w:rPr>
            </w:pPr>
            <w:r w:rsidRPr="001077A9">
              <w:rPr>
                <w:rFonts w:ascii="Arial" w:hAnsi="Arial" w:cs="Arial"/>
                <w:sz w:val="18"/>
                <w:szCs w:val="18"/>
              </w:rPr>
              <w:t>Czy w przypadku operacji obejmującej inwestycje w infrastrukturę lub inwestycje produkcyjne wnioskodawca nie będący małym lub średnim przedsiębiorstwem oraz podmiot kontrolujący wnioskodawcę (właściciel/ właściciele wnioskodawcy) złożyli oświadczenie, w którym zobowiązali się, że w okresie 10 lat od płatności końcowej</w:t>
            </w:r>
            <w:r w:rsidRPr="001077A9">
              <w:rPr>
                <w:rFonts w:ascii="Arial" w:hAnsi="Arial" w:cs="Arial"/>
                <w:sz w:val="18"/>
                <w:szCs w:val="18"/>
                <w:vertAlign w:val="superscript"/>
              </w:rPr>
              <w:footnoteReference w:id="75"/>
            </w:r>
            <w:r w:rsidRPr="001077A9">
              <w:rPr>
                <w:rFonts w:ascii="Arial" w:hAnsi="Arial" w:cs="Arial"/>
                <w:sz w:val="18"/>
                <w:szCs w:val="18"/>
              </w:rPr>
              <w:t xml:space="preserve"> lub w okresie wynikającym ze znajdujących zastosowanie w danym przypadku przepisów o pomocy publicznej, nie dojdzie do przeniesienie działalności produkcyjnej, której dotyczyło dofinansowanie, poza obszar UE?</w:t>
            </w:r>
          </w:p>
          <w:p w14:paraId="6DF82691" w14:textId="50135324" w:rsidR="0099084C" w:rsidRPr="001077A9" w:rsidRDefault="0099084C" w:rsidP="001077A9">
            <w:pPr>
              <w:spacing w:before="120" w:after="120" w:line="240" w:lineRule="auto"/>
              <w:jc w:val="both"/>
              <w:rPr>
                <w:rFonts w:ascii="Arial" w:hAnsi="Arial" w:cs="Arial"/>
                <w:sz w:val="18"/>
                <w:szCs w:val="18"/>
              </w:rPr>
            </w:pPr>
            <w:r w:rsidRPr="001077A9">
              <w:rPr>
                <w:rFonts w:ascii="Arial" w:hAnsi="Arial" w:cs="Arial"/>
                <w:sz w:val="18"/>
                <w:szCs w:val="18"/>
              </w:rPr>
              <w:t>Istnieje możliwość poprawy/uzupełnienia projektu w zakresie niniejszego kryterium na etapie oceny spełnienia kryteriów wyboru (zgodnie z art. 45 ust</w:t>
            </w:r>
            <w:r w:rsidR="00881941" w:rsidRPr="001077A9">
              <w:rPr>
                <w:rFonts w:ascii="Arial" w:hAnsi="Arial" w:cs="Arial"/>
                <w:sz w:val="18"/>
                <w:szCs w:val="18"/>
              </w:rPr>
              <w:t>.</w:t>
            </w:r>
            <w:r w:rsidRPr="001077A9">
              <w:rPr>
                <w:rFonts w:ascii="Arial" w:hAnsi="Arial" w:cs="Arial"/>
                <w:sz w:val="18"/>
                <w:szCs w:val="18"/>
              </w:rPr>
              <w:t xml:space="preserve"> 3 ustawy wdrożeniowej).</w:t>
            </w:r>
          </w:p>
        </w:tc>
      </w:tr>
      <w:tr w:rsidR="0099084C" w:rsidRPr="001077A9" w14:paraId="5F1A4BA2" w14:textId="77777777" w:rsidTr="00881941">
        <w:trPr>
          <w:trHeight w:val="508"/>
        </w:trPr>
        <w:tc>
          <w:tcPr>
            <w:tcW w:w="851" w:type="dxa"/>
            <w:shd w:val="clear" w:color="000000" w:fill="E6E6E6"/>
            <w:noWrap/>
            <w:vAlign w:val="center"/>
          </w:tcPr>
          <w:p w14:paraId="4FF84142" w14:textId="568FDE30" w:rsidR="0099084C" w:rsidRPr="001077A9" w:rsidRDefault="006D1FFE" w:rsidP="001077A9">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28</w:t>
            </w:r>
          </w:p>
        </w:tc>
        <w:tc>
          <w:tcPr>
            <w:tcW w:w="3255" w:type="dxa"/>
            <w:shd w:val="clear" w:color="auto" w:fill="auto"/>
            <w:vAlign w:val="center"/>
          </w:tcPr>
          <w:p w14:paraId="01EC5EDE" w14:textId="4C758899" w:rsidR="0099084C" w:rsidRPr="001077A9" w:rsidRDefault="006773DC" w:rsidP="001077A9">
            <w:pPr>
              <w:spacing w:after="0" w:line="240" w:lineRule="auto"/>
              <w:rPr>
                <w:rFonts w:ascii="Arial" w:eastAsia="Times New Roman" w:hAnsi="Arial" w:cs="Arial"/>
                <w:color w:val="000000"/>
                <w:sz w:val="18"/>
                <w:szCs w:val="18"/>
                <w:lang w:eastAsia="pl-PL"/>
              </w:rPr>
            </w:pPr>
            <w:r w:rsidRPr="001077A9">
              <w:rPr>
                <w:rFonts w:ascii="Arial" w:hAnsi="Arial" w:cs="Arial"/>
                <w:bCs/>
                <w:sz w:val="18"/>
                <w:szCs w:val="18"/>
              </w:rPr>
              <w:t>Zasada zrównoważonego rozwoju</w:t>
            </w:r>
          </w:p>
        </w:tc>
        <w:tc>
          <w:tcPr>
            <w:tcW w:w="2693" w:type="dxa"/>
            <w:shd w:val="clear" w:color="auto" w:fill="auto"/>
            <w:noWrap/>
            <w:vAlign w:val="center"/>
          </w:tcPr>
          <w:p w14:paraId="652AC1A3" w14:textId="77777777"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64000E9D" w14:textId="02F92516"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w:t>
            </w:r>
            <w:r w:rsidR="006773DC" w:rsidRPr="001077A9">
              <w:rPr>
                <w:rFonts w:ascii="Arial" w:eastAsia="Times New Roman" w:hAnsi="Arial" w:cs="Arial"/>
                <w:color w:val="000000"/>
                <w:sz w:val="18"/>
                <w:szCs w:val="18"/>
                <w:lang w:eastAsia="pl-PL"/>
              </w:rPr>
              <w:t>1</w:t>
            </w:r>
            <w:r w:rsidRPr="001077A9">
              <w:rPr>
                <w:rFonts w:ascii="Arial" w:eastAsia="Times New Roman" w:hAnsi="Arial" w:cs="Arial"/>
                <w:color w:val="000000"/>
                <w:sz w:val="18"/>
                <w:szCs w:val="18"/>
                <w:lang w:eastAsia="pl-PL"/>
              </w:rPr>
              <w:t>) - kryterium dostępu</w:t>
            </w:r>
          </w:p>
        </w:tc>
        <w:tc>
          <w:tcPr>
            <w:tcW w:w="7371" w:type="dxa"/>
            <w:shd w:val="clear" w:color="auto" w:fill="auto"/>
            <w:noWrap/>
            <w:vAlign w:val="bottom"/>
          </w:tcPr>
          <w:p w14:paraId="1536D437" w14:textId="77777777" w:rsidR="006773DC" w:rsidRPr="001077A9" w:rsidRDefault="006773DC" w:rsidP="001077A9">
            <w:pPr>
              <w:keepNext/>
              <w:widowControl w:val="0"/>
              <w:tabs>
                <w:tab w:val="left" w:pos="1134"/>
              </w:tabs>
              <w:suppressAutoHyphens/>
              <w:spacing w:before="120" w:after="12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Sprawdzane jest, czy projekt obejmuje finansowanie przedsięwzięć minimalizujących oddziaływanie działalności człowieka na środowisko. Zasada zrównoważonego rozwoju jest zachowana, jeżeli w ramach projektu zakłada się podejmowanie działań ukierunkowanych na: racjonalne gospodarowanie zasobami, ograniczenie presji na środowisko, uwzględnianie efektów środowiskowych w zarządzaniu, podnoszenie świadomości ekologicznej społeczeństwa.</w:t>
            </w:r>
          </w:p>
          <w:p w14:paraId="713D7E11" w14:textId="73780723" w:rsidR="0099084C" w:rsidRPr="001077A9" w:rsidRDefault="006773DC"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99084C" w:rsidRPr="001077A9" w14:paraId="0018BC56" w14:textId="77777777" w:rsidTr="00881941">
        <w:trPr>
          <w:trHeight w:val="508"/>
        </w:trPr>
        <w:tc>
          <w:tcPr>
            <w:tcW w:w="851" w:type="dxa"/>
            <w:shd w:val="clear" w:color="000000" w:fill="E6E6E6"/>
            <w:noWrap/>
            <w:vAlign w:val="center"/>
          </w:tcPr>
          <w:p w14:paraId="74B7E809" w14:textId="42083E48" w:rsidR="0099084C" w:rsidRPr="001077A9" w:rsidRDefault="006D1FFE" w:rsidP="001077A9">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29</w:t>
            </w:r>
          </w:p>
        </w:tc>
        <w:tc>
          <w:tcPr>
            <w:tcW w:w="3255" w:type="dxa"/>
            <w:shd w:val="clear" w:color="auto" w:fill="auto"/>
            <w:vAlign w:val="center"/>
          </w:tcPr>
          <w:p w14:paraId="4E4DA67E" w14:textId="124671AD" w:rsidR="0099084C" w:rsidRPr="001077A9" w:rsidRDefault="006773DC" w:rsidP="001077A9">
            <w:pPr>
              <w:spacing w:after="0" w:line="240" w:lineRule="auto"/>
              <w:rPr>
                <w:rFonts w:ascii="Arial" w:eastAsia="Times New Roman" w:hAnsi="Arial" w:cs="Arial"/>
                <w:color w:val="000000"/>
                <w:sz w:val="18"/>
                <w:szCs w:val="18"/>
                <w:lang w:eastAsia="pl-PL"/>
              </w:rPr>
            </w:pPr>
            <w:r w:rsidRPr="001077A9">
              <w:rPr>
                <w:rFonts w:ascii="Arial" w:hAnsi="Arial" w:cs="Arial"/>
                <w:sz w:val="18"/>
                <w:szCs w:val="18"/>
              </w:rPr>
              <w:t>Zdolność do adaptacji do zmian klimatu i reagowania na ryzyko powodziowe (jeśli dotyczy)</w:t>
            </w:r>
          </w:p>
        </w:tc>
        <w:tc>
          <w:tcPr>
            <w:tcW w:w="2693" w:type="dxa"/>
            <w:shd w:val="clear" w:color="auto" w:fill="auto"/>
            <w:noWrap/>
            <w:vAlign w:val="center"/>
          </w:tcPr>
          <w:p w14:paraId="6449B85E" w14:textId="77777777"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13F9081E" w14:textId="49C5BD0E"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12) - kryterium dostępu</w:t>
            </w:r>
          </w:p>
        </w:tc>
        <w:tc>
          <w:tcPr>
            <w:tcW w:w="7371" w:type="dxa"/>
            <w:shd w:val="clear" w:color="auto" w:fill="auto"/>
            <w:noWrap/>
            <w:vAlign w:val="bottom"/>
          </w:tcPr>
          <w:p w14:paraId="50A38FD6" w14:textId="77777777" w:rsidR="006773DC" w:rsidRPr="001077A9" w:rsidRDefault="006773DC" w:rsidP="001077A9">
            <w:pPr>
              <w:keepNext/>
              <w:widowControl w:val="0"/>
              <w:tabs>
                <w:tab w:val="left" w:pos="1134"/>
              </w:tabs>
              <w:suppressAutoHyphens/>
              <w:spacing w:before="120" w:after="12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Zdolność do reagowania i adaptacji do zmian klimatu (w szczególności w obszarze zagrożenia powodziowego). Wszelkie elementy infrastruktury zlokalizowane na obszarach zagrożonych powodzią (oceniana zgodnie z dyrektywą 2007/60/WE), powinny być zaprojektowane w sposób, który uwzględnia to ryzyko. Aplikacja projektowa musi wyraźnie wskazywać czy inwestycja ma wpływ na ryzyko powodziowe, a jeśli tak, to w jaki sposób zarządza się tym ryzykiem.</w:t>
            </w:r>
          </w:p>
          <w:p w14:paraId="53B9204B" w14:textId="34ABCEBC" w:rsidR="0099084C" w:rsidRPr="001077A9" w:rsidRDefault="006773DC"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w:t>
            </w:r>
            <w:r w:rsidR="00881941" w:rsidRPr="001077A9">
              <w:rPr>
                <w:rFonts w:ascii="Arial" w:eastAsia="Times New Roman" w:hAnsi="Arial" w:cs="Arial"/>
                <w:sz w:val="18"/>
                <w:szCs w:val="18"/>
                <w:lang w:eastAsia="pl-PL"/>
              </w:rPr>
              <w:t>.</w:t>
            </w:r>
            <w:r w:rsidRPr="001077A9">
              <w:rPr>
                <w:rFonts w:ascii="Arial" w:eastAsia="Times New Roman" w:hAnsi="Arial" w:cs="Arial"/>
                <w:sz w:val="18"/>
                <w:szCs w:val="18"/>
                <w:lang w:eastAsia="pl-PL"/>
              </w:rPr>
              <w:t xml:space="preserve"> 3 ustawy wdrożeniowej).</w:t>
            </w:r>
          </w:p>
        </w:tc>
      </w:tr>
      <w:tr w:rsidR="0099084C" w:rsidRPr="001077A9" w14:paraId="58030EEE" w14:textId="77777777" w:rsidTr="00881941">
        <w:trPr>
          <w:trHeight w:val="508"/>
        </w:trPr>
        <w:tc>
          <w:tcPr>
            <w:tcW w:w="851" w:type="dxa"/>
            <w:shd w:val="clear" w:color="000000" w:fill="E6E6E6"/>
            <w:noWrap/>
            <w:vAlign w:val="center"/>
          </w:tcPr>
          <w:p w14:paraId="537C2C28" w14:textId="2661FFFD" w:rsidR="0099084C" w:rsidRPr="001077A9" w:rsidRDefault="00881941"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3</w:t>
            </w:r>
            <w:r w:rsidR="006D1FFE">
              <w:rPr>
                <w:rFonts w:ascii="Arial" w:eastAsia="Times New Roman" w:hAnsi="Arial" w:cs="Arial"/>
                <w:color w:val="000000"/>
                <w:sz w:val="18"/>
                <w:szCs w:val="18"/>
                <w:lang w:eastAsia="pl-PL"/>
              </w:rPr>
              <w:t>0</w:t>
            </w:r>
          </w:p>
        </w:tc>
        <w:tc>
          <w:tcPr>
            <w:tcW w:w="3255" w:type="dxa"/>
            <w:shd w:val="clear" w:color="auto" w:fill="auto"/>
            <w:vAlign w:val="center"/>
          </w:tcPr>
          <w:p w14:paraId="5DB6D664" w14:textId="47813873" w:rsidR="0099084C" w:rsidRPr="001077A9" w:rsidRDefault="006773DC" w:rsidP="001077A9">
            <w:pPr>
              <w:spacing w:after="0" w:line="240" w:lineRule="auto"/>
              <w:rPr>
                <w:rFonts w:ascii="Arial" w:eastAsia="Times New Roman" w:hAnsi="Arial" w:cs="Arial"/>
                <w:color w:val="000000"/>
                <w:sz w:val="18"/>
                <w:szCs w:val="18"/>
                <w:lang w:eastAsia="pl-PL"/>
              </w:rPr>
            </w:pPr>
            <w:r w:rsidRPr="001077A9">
              <w:rPr>
                <w:rFonts w:ascii="Arial" w:hAnsi="Arial" w:cs="Arial"/>
                <w:sz w:val="18"/>
                <w:szCs w:val="18"/>
              </w:rPr>
              <w:t xml:space="preserve">Klauzula </w:t>
            </w:r>
            <w:proofErr w:type="spellStart"/>
            <w:r w:rsidRPr="001077A9">
              <w:rPr>
                <w:rFonts w:ascii="Arial" w:hAnsi="Arial" w:cs="Arial"/>
                <w:sz w:val="18"/>
                <w:szCs w:val="18"/>
              </w:rPr>
              <w:t>delokalizacyjna</w:t>
            </w:r>
            <w:proofErr w:type="spellEnd"/>
            <w:r w:rsidRPr="001077A9">
              <w:rPr>
                <w:rFonts w:ascii="Arial" w:hAnsi="Arial" w:cs="Arial"/>
                <w:sz w:val="18"/>
                <w:szCs w:val="18"/>
              </w:rPr>
              <w:t xml:space="preserve"> (jeśli dotyczy)</w:t>
            </w:r>
          </w:p>
        </w:tc>
        <w:tc>
          <w:tcPr>
            <w:tcW w:w="2693" w:type="dxa"/>
            <w:shd w:val="clear" w:color="auto" w:fill="auto"/>
            <w:noWrap/>
            <w:vAlign w:val="center"/>
          </w:tcPr>
          <w:p w14:paraId="41F29196" w14:textId="77777777"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horyzontalne merytoryczne II stopnia</w:t>
            </w:r>
          </w:p>
          <w:p w14:paraId="4A4BAEB1" w14:textId="2D8DDD44" w:rsidR="0099084C" w:rsidRPr="001077A9" w:rsidRDefault="0099084C" w:rsidP="001077A9">
            <w:pPr>
              <w:spacing w:after="0" w:line="240" w:lineRule="auto"/>
              <w:jc w:val="center"/>
              <w:rPr>
                <w:rFonts w:ascii="Arial" w:eastAsia="Times New Roman" w:hAnsi="Arial" w:cs="Arial"/>
                <w:color w:val="000000"/>
                <w:sz w:val="18"/>
                <w:szCs w:val="18"/>
                <w:lang w:eastAsia="pl-PL"/>
              </w:rPr>
            </w:pPr>
            <w:r w:rsidRPr="001077A9">
              <w:rPr>
                <w:rFonts w:ascii="Arial" w:eastAsia="Times New Roman" w:hAnsi="Arial" w:cs="Arial"/>
                <w:color w:val="000000"/>
                <w:sz w:val="18"/>
                <w:szCs w:val="18"/>
                <w:lang w:eastAsia="pl-PL"/>
              </w:rPr>
              <w:t>(kryterium nr 13) - kryterium dostępu</w:t>
            </w:r>
          </w:p>
        </w:tc>
        <w:tc>
          <w:tcPr>
            <w:tcW w:w="7371" w:type="dxa"/>
            <w:shd w:val="clear" w:color="auto" w:fill="auto"/>
            <w:noWrap/>
            <w:vAlign w:val="bottom"/>
          </w:tcPr>
          <w:p w14:paraId="73E6A2FB" w14:textId="77777777" w:rsidR="006773DC" w:rsidRPr="001077A9" w:rsidRDefault="006773DC" w:rsidP="001077A9">
            <w:pPr>
              <w:keepNext/>
              <w:widowControl w:val="0"/>
              <w:tabs>
                <w:tab w:val="left" w:pos="1134"/>
              </w:tabs>
              <w:suppressAutoHyphens/>
              <w:spacing w:before="120" w:after="12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Sprawdzane jest, czy w przypadku pomocy udzielonej ze środków POIiŚ 2014-2020 dużemu przedsiębiorcy, wkład finansowy z funduszy nie spowoduje znacznej utraty miejsc pracy w istniejących lokalizacjach tego przedsiębiorcy na terytorium UE w związku z realizacją dofinansowywanego projektu. </w:t>
            </w:r>
          </w:p>
          <w:p w14:paraId="54799983" w14:textId="3E26E2E1" w:rsidR="0099084C" w:rsidRPr="001077A9" w:rsidRDefault="006773DC" w:rsidP="001077A9">
            <w:pPr>
              <w:spacing w:after="0" w:line="240" w:lineRule="auto"/>
              <w:jc w:val="both"/>
              <w:rPr>
                <w:rFonts w:ascii="Arial" w:eastAsia="Times New Roman" w:hAnsi="Arial" w:cs="Arial"/>
                <w:color w:val="000000"/>
                <w:sz w:val="18"/>
                <w:szCs w:val="18"/>
                <w:lang w:eastAsia="pl-PL"/>
              </w:rPr>
            </w:pPr>
            <w:r w:rsidRPr="001077A9">
              <w:rPr>
                <w:rFonts w:ascii="Arial" w:eastAsia="Times New Roman" w:hAnsi="Arial" w:cs="Arial"/>
                <w:sz w:val="18"/>
                <w:szCs w:val="18"/>
                <w:lang w:eastAsia="pl-PL"/>
              </w:rPr>
              <w:t>Istnieje możliwość poprawy/uzupełnienia projektu w zakresie niniejszego kryterium na etapie oceny spełnienia kryteriów wyboru (zgodnie z art. 45 ust</w:t>
            </w:r>
            <w:r w:rsidR="00881941" w:rsidRPr="001077A9">
              <w:rPr>
                <w:rFonts w:ascii="Arial" w:eastAsia="Times New Roman" w:hAnsi="Arial" w:cs="Arial"/>
                <w:sz w:val="18"/>
                <w:szCs w:val="18"/>
                <w:lang w:eastAsia="pl-PL"/>
              </w:rPr>
              <w:t>.</w:t>
            </w:r>
            <w:r w:rsidRPr="001077A9">
              <w:rPr>
                <w:rFonts w:ascii="Arial" w:eastAsia="Times New Roman" w:hAnsi="Arial" w:cs="Arial"/>
                <w:sz w:val="18"/>
                <w:szCs w:val="18"/>
                <w:lang w:eastAsia="pl-PL"/>
              </w:rPr>
              <w:t xml:space="preserve"> 3 ustawy wdrożeniowej).</w:t>
            </w:r>
          </w:p>
        </w:tc>
      </w:tr>
    </w:tbl>
    <w:p w14:paraId="6CA92C22" w14:textId="40349196" w:rsidR="003E0BC5" w:rsidRDefault="003E0BC5" w:rsidP="001077A9">
      <w:pPr>
        <w:spacing w:line="240" w:lineRule="auto"/>
        <w:rPr>
          <w:rFonts w:ascii="Arial" w:hAnsi="Arial" w:cs="Arial"/>
          <w:sz w:val="18"/>
          <w:szCs w:val="18"/>
        </w:rPr>
      </w:pPr>
    </w:p>
    <w:p w14:paraId="2CDF0396" w14:textId="02996784" w:rsidR="00AC7EA0" w:rsidRDefault="00AC7EA0" w:rsidP="001077A9">
      <w:pPr>
        <w:spacing w:line="240" w:lineRule="auto"/>
        <w:rPr>
          <w:rFonts w:ascii="Arial" w:hAnsi="Arial" w:cs="Arial"/>
          <w:sz w:val="18"/>
          <w:szCs w:val="18"/>
        </w:rPr>
      </w:pPr>
    </w:p>
    <w:p w14:paraId="09E1D8ED" w14:textId="77777777" w:rsidR="00AC7EA0" w:rsidRDefault="00AC7EA0" w:rsidP="001077A9">
      <w:pPr>
        <w:spacing w:line="240" w:lineRule="auto"/>
        <w:rPr>
          <w:rFonts w:ascii="Arial" w:hAnsi="Arial" w:cs="Arial"/>
          <w:sz w:val="18"/>
          <w:szCs w:val="18"/>
        </w:rPr>
      </w:pP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467"/>
      </w:tblGrid>
      <w:tr w:rsidR="00F134EF" w14:paraId="63933225" w14:textId="77777777" w:rsidTr="00BD179B">
        <w:trPr>
          <w:trHeight w:val="423"/>
        </w:trPr>
        <w:tc>
          <w:tcPr>
            <w:tcW w:w="13467" w:type="dxa"/>
            <w:shd w:val="clear" w:color="auto" w:fill="F2F2F2" w:themeFill="background1" w:themeFillShade="F2"/>
            <w:vAlign w:val="center"/>
          </w:tcPr>
          <w:p w14:paraId="77A3D79A" w14:textId="77777777" w:rsidR="00F134EF" w:rsidRDefault="00F134EF" w:rsidP="0099144E">
            <w:pPr>
              <w:rPr>
                <w:rFonts w:ascii="Arial" w:eastAsia="Times New Roman" w:hAnsi="Arial" w:cs="Arial"/>
                <w:b/>
                <w:bCs/>
                <w:i/>
                <w:iCs/>
                <w:color w:val="000000"/>
                <w:sz w:val="20"/>
                <w:szCs w:val="20"/>
                <w:lang w:eastAsia="pl-PL"/>
              </w:rPr>
            </w:pPr>
            <w:r w:rsidRPr="00B63828">
              <w:rPr>
                <w:rFonts w:ascii="Arial" w:eastAsia="Times New Roman" w:hAnsi="Arial" w:cs="Arial"/>
                <w:b/>
                <w:bCs/>
                <w:color w:val="000000"/>
                <w:sz w:val="20"/>
                <w:szCs w:val="20"/>
                <w:lang w:eastAsia="pl-PL"/>
              </w:rPr>
              <w:t>V.4</w:t>
            </w:r>
            <w:r>
              <w:rPr>
                <w:rFonts w:ascii="Arial" w:eastAsia="Times New Roman" w:hAnsi="Arial" w:cs="Arial"/>
                <w:color w:val="000000"/>
                <w:sz w:val="20"/>
                <w:szCs w:val="20"/>
                <w:lang w:eastAsia="pl-PL"/>
              </w:rPr>
              <w:t xml:space="preserve"> Informacje o </w:t>
            </w:r>
            <w:r w:rsidRPr="00F70C02">
              <w:rPr>
                <w:rFonts w:ascii="Arial" w:eastAsia="Times New Roman" w:hAnsi="Arial" w:cs="Arial"/>
                <w:strike/>
                <w:color w:val="000000"/>
                <w:sz w:val="20"/>
                <w:szCs w:val="20"/>
                <w:lang w:eastAsia="pl-PL"/>
              </w:rPr>
              <w:t>konkursie lub</w:t>
            </w:r>
            <w:r w:rsidRPr="000C1B0C">
              <w:rPr>
                <w:rFonts w:ascii="Arial" w:eastAsia="Times New Roman" w:hAnsi="Arial" w:cs="Arial"/>
                <w:color w:val="000000"/>
                <w:sz w:val="20"/>
                <w:szCs w:val="20"/>
                <w:lang w:eastAsia="pl-PL"/>
              </w:rPr>
              <w:t xml:space="preserve"> projek</w:t>
            </w:r>
            <w:r>
              <w:rPr>
                <w:rFonts w:ascii="Arial" w:eastAsia="Times New Roman" w:hAnsi="Arial" w:cs="Arial"/>
                <w:color w:val="000000"/>
                <w:sz w:val="20"/>
                <w:szCs w:val="20"/>
                <w:lang w:eastAsia="pl-PL"/>
              </w:rPr>
              <w:t>cie</w:t>
            </w:r>
            <w:r w:rsidRPr="000C1B0C">
              <w:rPr>
                <w:rFonts w:ascii="Arial" w:eastAsia="Times New Roman" w:hAnsi="Arial" w:cs="Arial"/>
                <w:color w:val="000000"/>
                <w:sz w:val="20"/>
                <w:szCs w:val="20"/>
                <w:lang w:eastAsia="pl-PL"/>
              </w:rPr>
              <w:t xml:space="preserve"> pozakonkursow</w:t>
            </w:r>
            <w:r>
              <w:rPr>
                <w:rFonts w:ascii="Arial" w:eastAsia="Times New Roman" w:hAnsi="Arial" w:cs="Arial"/>
                <w:color w:val="000000"/>
                <w:sz w:val="20"/>
                <w:szCs w:val="20"/>
                <w:lang w:eastAsia="pl-PL"/>
              </w:rPr>
              <w:t>ym</w:t>
            </w:r>
            <w:r w:rsidRPr="000C1B0C">
              <w:rPr>
                <w:rFonts w:ascii="Arial" w:eastAsia="Times New Roman" w:hAnsi="Arial" w:cs="Arial"/>
                <w:color w:val="000000"/>
                <w:sz w:val="20"/>
                <w:szCs w:val="20"/>
                <w:lang w:eastAsia="pl-PL"/>
              </w:rPr>
              <w:t>, którego dotyczą kryteria wyboru</w:t>
            </w:r>
          </w:p>
        </w:tc>
      </w:tr>
    </w:tbl>
    <w:p w14:paraId="20F7A84F" w14:textId="77777777" w:rsidR="00F134EF" w:rsidRPr="00B63828" w:rsidRDefault="00F134EF" w:rsidP="00F134EF">
      <w:pPr>
        <w:rPr>
          <w:rFonts w:ascii="Arial" w:eastAsia="Times New Roman" w:hAnsi="Arial" w:cs="Arial"/>
          <w:b/>
          <w:b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F134EF" w:rsidRPr="00B55EE1" w14:paraId="28DBEBBB" w14:textId="77777777" w:rsidTr="0099144E">
        <w:trPr>
          <w:trHeight w:val="809"/>
        </w:trPr>
        <w:tc>
          <w:tcPr>
            <w:tcW w:w="13608" w:type="dxa"/>
            <w:shd w:val="clear" w:color="auto" w:fill="F2F2F2" w:themeFill="background1" w:themeFillShade="F2"/>
            <w:vAlign w:val="center"/>
            <w:hideMark/>
          </w:tcPr>
          <w:p w14:paraId="5800A3A2" w14:textId="77777777" w:rsidR="00F134EF" w:rsidRDefault="00F134EF" w:rsidP="0099144E">
            <w:pPr>
              <w:shd w:val="clear" w:color="auto" w:fill="F2F2F2" w:themeFill="background1" w:themeFillShade="F2"/>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Nr </w:t>
            </w:r>
            <w:r w:rsidRPr="00F70C02">
              <w:rPr>
                <w:rFonts w:ascii="Arial" w:eastAsia="Times New Roman" w:hAnsi="Arial" w:cs="Arial"/>
                <w:strike/>
                <w:color w:val="000000"/>
                <w:sz w:val="20"/>
                <w:szCs w:val="20"/>
                <w:lang w:eastAsia="pl-PL"/>
              </w:rPr>
              <w:t xml:space="preserve">konkursu/ </w:t>
            </w:r>
            <w:r w:rsidRPr="00B55EE1">
              <w:rPr>
                <w:rFonts w:ascii="Arial" w:eastAsia="Times New Roman" w:hAnsi="Arial" w:cs="Arial"/>
                <w:color w:val="000000"/>
                <w:sz w:val="20"/>
                <w:szCs w:val="20"/>
                <w:lang w:eastAsia="pl-PL"/>
              </w:rPr>
              <w:t>projektu pozakonkursowego</w:t>
            </w:r>
          </w:p>
          <w:p w14:paraId="2B925BE3" w14:textId="77777777" w:rsidR="00F134EF" w:rsidRPr="000C1B0C" w:rsidRDefault="00F134EF" w:rsidP="0099144E">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tbl>
    <w:p w14:paraId="43C0896C" w14:textId="167C3545" w:rsidR="00345FF4" w:rsidRDefault="00F134EF" w:rsidP="00345FF4">
      <w:pP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 xml:space="preserve">POIiŚ.11.P.3, POIiŚ.11.P.4, </w:t>
      </w:r>
      <w:r w:rsidR="00345FF4">
        <w:rPr>
          <w:rFonts w:ascii="Arial" w:eastAsia="Times New Roman" w:hAnsi="Arial" w:cs="Arial"/>
          <w:b/>
          <w:bCs/>
          <w:color w:val="000000"/>
          <w:sz w:val="20"/>
          <w:szCs w:val="20"/>
          <w:lang w:eastAsia="pl-PL"/>
        </w:rPr>
        <w:t>POIiŚ.11.P.5, POIiŚ.11.P.6, POIiŚ.11.P.7, POIiŚ.11.P.8, POIiŚ.11.P.9</w:t>
      </w:r>
    </w:p>
    <w:p w14:paraId="53A7B087" w14:textId="77777777" w:rsidR="00F134EF" w:rsidRPr="00F10A77" w:rsidRDefault="00F134EF" w:rsidP="00F134EF">
      <w:pPr>
        <w:rPr>
          <w:rFonts w:ascii="Arial" w:eastAsia="Times New Roman" w:hAnsi="Arial" w:cs="Arial"/>
          <w:b/>
          <w:b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F134EF" w:rsidRPr="00B55EE1" w14:paraId="6DE539DD" w14:textId="77777777" w:rsidTr="0099144E">
        <w:trPr>
          <w:trHeight w:val="546"/>
        </w:trPr>
        <w:tc>
          <w:tcPr>
            <w:tcW w:w="13608" w:type="dxa"/>
            <w:shd w:val="clear" w:color="auto" w:fill="F2F2F2" w:themeFill="background1" w:themeFillShade="F2"/>
            <w:vAlign w:val="center"/>
            <w:hideMark/>
          </w:tcPr>
          <w:p w14:paraId="501FC569" w14:textId="77777777" w:rsidR="00F134EF" w:rsidRPr="00D4675A" w:rsidRDefault="00F134EF" w:rsidP="0099144E">
            <w:pPr>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Tytuł </w:t>
            </w:r>
            <w:r w:rsidRPr="00F70C02">
              <w:rPr>
                <w:rFonts w:ascii="Arial" w:eastAsia="Times New Roman" w:hAnsi="Arial" w:cs="Arial"/>
                <w:strike/>
                <w:color w:val="000000"/>
                <w:sz w:val="20"/>
                <w:szCs w:val="20"/>
                <w:lang w:eastAsia="pl-PL"/>
              </w:rPr>
              <w:t>konkursu/</w:t>
            </w:r>
            <w:r w:rsidRPr="00B55EE1">
              <w:rPr>
                <w:rFonts w:ascii="Arial" w:eastAsia="Times New Roman" w:hAnsi="Arial" w:cs="Arial"/>
                <w:color w:val="000000"/>
                <w:sz w:val="20"/>
                <w:szCs w:val="20"/>
                <w:lang w:eastAsia="pl-PL"/>
              </w:rPr>
              <w:t xml:space="preserve"> projektu pozakonkursowego</w:t>
            </w:r>
            <w:r w:rsidRPr="00B55EE1">
              <w:rPr>
                <w:rFonts w:ascii="Arial" w:eastAsia="Times New Roman" w:hAnsi="Arial" w:cs="Arial"/>
                <w:b/>
                <w:bCs/>
                <w:color w:val="000000"/>
                <w:sz w:val="20"/>
                <w:szCs w:val="20"/>
                <w:lang w:eastAsia="pl-PL"/>
              </w:rPr>
              <w:t> </w:t>
            </w:r>
          </w:p>
        </w:tc>
      </w:tr>
    </w:tbl>
    <w:p w14:paraId="0DE9C2A2" w14:textId="0F33B317" w:rsidR="00F134EF" w:rsidRDefault="00F134EF" w:rsidP="00F134EF">
      <w:pPr>
        <w:spacing w:line="276" w:lineRule="auto"/>
        <w:rPr>
          <w:rFonts w:ascii="Arial" w:eastAsia="Times New Roman" w:hAnsi="Arial" w:cs="Arial"/>
          <w:bCs/>
          <w:kern w:val="32"/>
          <w:sz w:val="20"/>
          <w:szCs w:val="20"/>
          <w:lang w:eastAsia="x-none"/>
        </w:rPr>
      </w:pPr>
    </w:p>
    <w:p w14:paraId="6CE4B5E3" w14:textId="43A95E8B" w:rsidR="003D08FB" w:rsidRPr="007D27B1" w:rsidRDefault="00345FF4" w:rsidP="003D08FB">
      <w:pPr>
        <w:jc w:val="both"/>
        <w:rPr>
          <w:rFonts w:ascii="Arial" w:eastAsia="Times New Roman" w:hAnsi="Arial" w:cs="Arial"/>
          <w:color w:val="000000"/>
          <w:sz w:val="20"/>
          <w:szCs w:val="20"/>
          <w:lang w:eastAsia="pl-PL"/>
        </w:rPr>
      </w:pPr>
      <w:r>
        <w:rPr>
          <w:rFonts w:ascii="Arial" w:eastAsia="Times New Roman" w:hAnsi="Arial" w:cs="Arial"/>
          <w:bCs/>
          <w:kern w:val="32"/>
          <w:sz w:val="20"/>
          <w:szCs w:val="20"/>
          <w:lang w:eastAsia="x-none"/>
        </w:rPr>
        <w:t>1</w:t>
      </w:r>
      <w:r w:rsidRPr="003D08FB">
        <w:rPr>
          <w:rFonts w:ascii="Arial" w:eastAsia="Times New Roman" w:hAnsi="Arial" w:cs="Arial"/>
          <w:bCs/>
          <w:kern w:val="32"/>
          <w:sz w:val="20"/>
          <w:szCs w:val="20"/>
          <w:lang w:eastAsia="x-none"/>
        </w:rPr>
        <w:t>.</w:t>
      </w:r>
      <w:r w:rsidR="003D08FB" w:rsidRPr="003D08FB">
        <w:rPr>
          <w:rFonts w:ascii="Arial" w:eastAsia="Times New Roman" w:hAnsi="Arial" w:cs="Arial"/>
          <w:b/>
          <w:bCs/>
          <w:color w:val="000000"/>
          <w:sz w:val="20"/>
          <w:szCs w:val="20"/>
          <w:lang w:eastAsia="pl-PL"/>
        </w:rPr>
        <w:t xml:space="preserve"> </w:t>
      </w:r>
      <w:r w:rsidR="003D08FB" w:rsidRPr="007D27B1">
        <w:rPr>
          <w:rFonts w:ascii="Arial" w:eastAsia="Times New Roman" w:hAnsi="Arial" w:cs="Arial"/>
          <w:color w:val="000000"/>
          <w:sz w:val="20"/>
          <w:szCs w:val="20"/>
          <w:lang w:eastAsia="pl-PL"/>
        </w:rPr>
        <w:t>Wsparcie dziecięcej transplantologii narządów jamy brzusznej;</w:t>
      </w:r>
    </w:p>
    <w:p w14:paraId="63D22483" w14:textId="412EE890" w:rsidR="003D08FB" w:rsidRPr="007D27B1" w:rsidRDefault="00345FF4" w:rsidP="003D08FB">
      <w:pPr>
        <w:jc w:val="both"/>
        <w:rPr>
          <w:rFonts w:ascii="Arial" w:hAnsi="Arial" w:cs="Arial"/>
          <w:sz w:val="20"/>
          <w:szCs w:val="20"/>
        </w:rPr>
      </w:pPr>
      <w:r w:rsidRPr="007D27B1">
        <w:rPr>
          <w:rFonts w:ascii="Arial" w:eastAsia="Times New Roman" w:hAnsi="Arial" w:cs="Arial"/>
          <w:kern w:val="32"/>
          <w:sz w:val="20"/>
          <w:szCs w:val="20"/>
          <w:lang w:eastAsia="x-none"/>
        </w:rPr>
        <w:t>2.</w:t>
      </w:r>
      <w:r w:rsidR="003D08FB" w:rsidRPr="007D27B1">
        <w:rPr>
          <w:rFonts w:ascii="Arial" w:eastAsia="Times New Roman" w:hAnsi="Arial" w:cs="Arial"/>
          <w:kern w:val="32"/>
          <w:sz w:val="20"/>
          <w:szCs w:val="20"/>
          <w:lang w:eastAsia="x-none"/>
        </w:rPr>
        <w:t xml:space="preserve"> </w:t>
      </w:r>
      <w:r w:rsidR="003D08FB" w:rsidRPr="007D27B1">
        <w:rPr>
          <w:rFonts w:ascii="Arial" w:hAnsi="Arial" w:cs="Arial"/>
          <w:sz w:val="20"/>
          <w:szCs w:val="20"/>
        </w:rPr>
        <w:t xml:space="preserve">Wyposażenie i modernizacja Oddziału Chirurgii Ogólnej, Naczyniowej i Transplantacyjnej w celu podniesienia standardu procedur transplantacji nerek; </w:t>
      </w:r>
    </w:p>
    <w:p w14:paraId="4AA3945E" w14:textId="20867743" w:rsidR="003D08FB" w:rsidRPr="00864029" w:rsidRDefault="003D08FB" w:rsidP="003D08FB">
      <w:pPr>
        <w:jc w:val="both"/>
        <w:rPr>
          <w:rFonts w:ascii="Arial" w:eastAsia="Times New Roman" w:hAnsi="Arial" w:cs="Arial"/>
          <w:color w:val="000000" w:themeColor="text1"/>
          <w:sz w:val="20"/>
          <w:szCs w:val="20"/>
          <w:lang w:eastAsia="pl-PL"/>
        </w:rPr>
      </w:pPr>
      <w:r w:rsidRPr="00864029">
        <w:rPr>
          <w:rFonts w:ascii="Arial" w:eastAsia="Times New Roman" w:hAnsi="Arial" w:cs="Arial"/>
          <w:kern w:val="32"/>
          <w:sz w:val="20"/>
          <w:szCs w:val="20"/>
          <w:lang w:eastAsia="x-none"/>
        </w:rPr>
        <w:t xml:space="preserve">3. </w:t>
      </w:r>
      <w:r w:rsidRPr="00864029">
        <w:rPr>
          <w:rFonts w:ascii="Arial" w:eastAsia="Times New Roman" w:hAnsi="Arial" w:cs="Arial"/>
          <w:color w:val="000000" w:themeColor="text1"/>
          <w:sz w:val="20"/>
          <w:szCs w:val="20"/>
          <w:lang w:eastAsia="pl-PL"/>
        </w:rPr>
        <w:t>Wzmocnienie medycyny transplantacyjnej poprzez doposażenie w specjalistyczną aparaturę medyczną;</w:t>
      </w:r>
    </w:p>
    <w:p w14:paraId="2FAABD06" w14:textId="619A1117" w:rsidR="003D08FB" w:rsidRPr="00864029" w:rsidRDefault="003D08FB" w:rsidP="003D08FB">
      <w:pPr>
        <w:jc w:val="both"/>
        <w:rPr>
          <w:rFonts w:ascii="Arial" w:hAnsi="Arial" w:cs="Arial"/>
          <w:sz w:val="20"/>
          <w:szCs w:val="20"/>
        </w:rPr>
      </w:pPr>
      <w:r w:rsidRPr="00864029">
        <w:rPr>
          <w:rFonts w:ascii="Arial" w:eastAsia="Times New Roman" w:hAnsi="Arial" w:cs="Arial"/>
          <w:kern w:val="32"/>
          <w:sz w:val="20"/>
          <w:szCs w:val="20"/>
          <w:lang w:eastAsia="x-none"/>
        </w:rPr>
        <w:t xml:space="preserve">4. </w:t>
      </w:r>
      <w:r w:rsidRPr="00864029">
        <w:rPr>
          <w:rFonts w:ascii="Arial" w:hAnsi="Arial" w:cs="Arial"/>
          <w:sz w:val="20"/>
          <w:szCs w:val="20"/>
        </w:rPr>
        <w:t xml:space="preserve">Doposażenie i modernizacja </w:t>
      </w:r>
      <w:r w:rsidR="00974B07" w:rsidRPr="00864029">
        <w:rPr>
          <w:rFonts w:ascii="Arial" w:hAnsi="Arial" w:cs="Arial"/>
          <w:sz w:val="20"/>
          <w:szCs w:val="20"/>
        </w:rPr>
        <w:t xml:space="preserve">podmiotu leczniczego </w:t>
      </w:r>
      <w:r w:rsidRPr="00864029">
        <w:rPr>
          <w:rFonts w:ascii="Arial" w:hAnsi="Arial" w:cs="Arial"/>
          <w:sz w:val="20"/>
          <w:szCs w:val="20"/>
        </w:rPr>
        <w:t>w celu przystosowania do programu transplantacji serca;</w:t>
      </w:r>
    </w:p>
    <w:p w14:paraId="25809555" w14:textId="6E8E91B2" w:rsidR="007D27B1" w:rsidRPr="00864029" w:rsidRDefault="00B13347" w:rsidP="007D27B1">
      <w:pPr>
        <w:jc w:val="both"/>
        <w:rPr>
          <w:rFonts w:ascii="Arial" w:eastAsia="Times New Roman" w:hAnsi="Arial" w:cs="Arial"/>
          <w:iCs/>
          <w:color w:val="000000"/>
          <w:sz w:val="20"/>
          <w:szCs w:val="20"/>
          <w:lang w:eastAsia="pl-PL"/>
        </w:rPr>
      </w:pPr>
      <w:r w:rsidRPr="00864029">
        <w:rPr>
          <w:rFonts w:ascii="Arial" w:hAnsi="Arial" w:cs="Arial"/>
          <w:sz w:val="20"/>
          <w:szCs w:val="20"/>
        </w:rPr>
        <w:t xml:space="preserve">5. </w:t>
      </w:r>
      <w:r w:rsidR="007D27B1" w:rsidRPr="00864029">
        <w:rPr>
          <w:rFonts w:ascii="Arial" w:eastAsia="Times New Roman" w:hAnsi="Arial" w:cs="Arial"/>
          <w:iCs/>
          <w:color w:val="000000"/>
          <w:sz w:val="20"/>
          <w:szCs w:val="20"/>
          <w:lang w:eastAsia="pl-PL"/>
        </w:rPr>
        <w:t>Wzmocnienie i unowocześnienie zasobów sprzętowych w celu zwiększenia efektywności działania w obszarze świadczeń transplantacyjnych w zakresie przeszczepień wątroby oraz nerki;</w:t>
      </w:r>
    </w:p>
    <w:p w14:paraId="5233CD45" w14:textId="4057FBD4" w:rsidR="007D27B1" w:rsidRPr="00864029" w:rsidRDefault="007D27B1" w:rsidP="007D27B1">
      <w:pPr>
        <w:jc w:val="both"/>
        <w:rPr>
          <w:rFonts w:ascii="Arial" w:eastAsia="Times New Roman" w:hAnsi="Arial" w:cs="Arial"/>
          <w:color w:val="000000"/>
          <w:sz w:val="20"/>
          <w:szCs w:val="20"/>
          <w:lang w:eastAsia="pl-PL"/>
        </w:rPr>
      </w:pPr>
      <w:r w:rsidRPr="00864029">
        <w:rPr>
          <w:rFonts w:ascii="Arial" w:eastAsia="Times New Roman" w:hAnsi="Arial" w:cs="Arial"/>
          <w:iCs/>
          <w:color w:val="000000"/>
          <w:sz w:val="20"/>
          <w:szCs w:val="20"/>
          <w:lang w:eastAsia="pl-PL"/>
        </w:rPr>
        <w:t xml:space="preserve">6. </w:t>
      </w:r>
      <w:r w:rsidRPr="00864029">
        <w:rPr>
          <w:rFonts w:ascii="Arial" w:eastAsia="Times New Roman" w:hAnsi="Arial" w:cs="Arial"/>
          <w:color w:val="000000"/>
          <w:sz w:val="20"/>
          <w:szCs w:val="20"/>
          <w:lang w:eastAsia="pl-PL"/>
        </w:rPr>
        <w:t>Wzmocnienie strategicznego ośrodka transplantacyjnego przeszczepiającego nerki</w:t>
      </w:r>
      <w:r w:rsidR="00144DA0" w:rsidRPr="00864029">
        <w:rPr>
          <w:rFonts w:ascii="Arial" w:eastAsia="Times New Roman" w:hAnsi="Arial" w:cs="Arial"/>
          <w:color w:val="000000"/>
          <w:sz w:val="20"/>
          <w:szCs w:val="20"/>
          <w:lang w:eastAsia="pl-PL"/>
        </w:rPr>
        <w:t xml:space="preserve"> poprzez modernizację oraz doposażenie w </w:t>
      </w:r>
      <w:r w:rsidR="00864029" w:rsidRPr="00864029">
        <w:rPr>
          <w:rFonts w:ascii="Arial" w:eastAsia="Times New Roman" w:hAnsi="Arial" w:cs="Arial"/>
          <w:color w:val="000000"/>
          <w:sz w:val="20"/>
          <w:szCs w:val="20"/>
          <w:lang w:eastAsia="pl-PL"/>
        </w:rPr>
        <w:t>sprzęt;</w:t>
      </w:r>
    </w:p>
    <w:p w14:paraId="2626BA92" w14:textId="0A64C1F2" w:rsidR="007D27B1" w:rsidRPr="007D27B1" w:rsidRDefault="007D27B1" w:rsidP="007D27B1">
      <w:pPr>
        <w:jc w:val="both"/>
        <w:rPr>
          <w:rFonts w:ascii="Arial" w:hAnsi="Arial" w:cs="Arial"/>
          <w:color w:val="000000" w:themeColor="text1"/>
          <w:sz w:val="20"/>
          <w:szCs w:val="20"/>
        </w:rPr>
      </w:pPr>
      <w:r w:rsidRPr="00864029">
        <w:rPr>
          <w:rFonts w:ascii="Arial" w:eastAsia="Times New Roman" w:hAnsi="Arial" w:cs="Arial"/>
          <w:color w:val="000000"/>
          <w:sz w:val="20"/>
          <w:szCs w:val="20"/>
          <w:lang w:eastAsia="pl-PL"/>
        </w:rPr>
        <w:t xml:space="preserve">7. </w:t>
      </w:r>
      <w:r w:rsidRPr="00864029">
        <w:rPr>
          <w:rFonts w:ascii="Arial" w:hAnsi="Arial" w:cs="Arial"/>
          <w:color w:val="000000" w:themeColor="text1"/>
          <w:sz w:val="20"/>
          <w:szCs w:val="20"/>
        </w:rPr>
        <w:t>Rozwój działalności przeszczepowej płuc w celu zwiększenia dostępności i jakości udzielanych świadczeń.</w:t>
      </w:r>
    </w:p>
    <w:p w14:paraId="7487BAF1" w14:textId="77777777" w:rsidR="003D08FB" w:rsidRPr="003D08FB" w:rsidRDefault="003D08FB" w:rsidP="003D08FB">
      <w:pPr>
        <w:jc w:val="both"/>
        <w:rPr>
          <w:rFonts w:ascii="Arial" w:hAnsi="Arial" w:cs="Arial"/>
          <w:sz w:val="20"/>
          <w:szCs w:val="20"/>
        </w:rPr>
      </w:pPr>
    </w:p>
    <w:p w14:paraId="0A3AB3F5" w14:textId="4422498D" w:rsidR="00345FF4" w:rsidRPr="003D08FB" w:rsidRDefault="00345FF4" w:rsidP="00F134EF">
      <w:pPr>
        <w:spacing w:line="276" w:lineRule="auto"/>
        <w:rPr>
          <w:rFonts w:ascii="Arial" w:eastAsia="Times New Roman" w:hAnsi="Arial" w:cs="Arial"/>
          <w:bCs/>
          <w:kern w:val="32"/>
          <w:sz w:val="20"/>
          <w:szCs w:val="20"/>
          <w:lang w:eastAsia="x-none"/>
        </w:rPr>
      </w:pPr>
    </w:p>
    <w:p w14:paraId="0065861A" w14:textId="35BD23BC" w:rsidR="00345FF4" w:rsidRPr="003D08FB" w:rsidRDefault="00345FF4" w:rsidP="00F134EF">
      <w:pPr>
        <w:spacing w:line="276" w:lineRule="auto"/>
        <w:rPr>
          <w:rFonts w:ascii="Arial" w:eastAsia="Times New Roman" w:hAnsi="Arial" w:cs="Arial"/>
          <w:bCs/>
          <w:kern w:val="32"/>
          <w:sz w:val="20"/>
          <w:szCs w:val="20"/>
          <w:lang w:eastAsia="x-none"/>
        </w:rPr>
      </w:pPr>
    </w:p>
    <w:p w14:paraId="29AC9922" w14:textId="632C11D8" w:rsidR="00F134EF" w:rsidRPr="00341B29" w:rsidRDefault="00F134EF" w:rsidP="00F134EF">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V.</w:t>
      </w:r>
      <w:r>
        <w:rPr>
          <w:rFonts w:ascii="Arial" w:eastAsia="Times New Roman" w:hAnsi="Arial" w:cs="Arial"/>
          <w:b/>
          <w:bCs/>
          <w:color w:val="000000"/>
          <w:sz w:val="20"/>
          <w:szCs w:val="20"/>
          <w:lang w:eastAsia="pl-PL"/>
        </w:rPr>
        <w:t>5</w:t>
      </w:r>
      <w:r w:rsidRPr="00341B29">
        <w:rPr>
          <w:rFonts w:ascii="Arial" w:eastAsia="Times New Roman" w:hAnsi="Arial" w:cs="Arial"/>
          <w:b/>
          <w:bCs/>
          <w:color w:val="000000"/>
          <w:sz w:val="20"/>
          <w:szCs w:val="20"/>
          <w:lang w:eastAsia="pl-PL"/>
        </w:rPr>
        <w:t xml:space="preserve"> REKOMENDACJE KOMITETU STERUJĄCEGO</w:t>
      </w:r>
      <w:r>
        <w:rPr>
          <w:rFonts w:ascii="Arial" w:eastAsia="Times New Roman" w:hAnsi="Arial" w:cs="Arial"/>
          <w:b/>
          <w:bCs/>
          <w:color w:val="000000"/>
          <w:sz w:val="20"/>
          <w:szCs w:val="20"/>
          <w:lang w:eastAsia="pl-PL"/>
        </w:rPr>
        <w:t xml:space="preserve">     </w:t>
      </w:r>
    </w:p>
    <w:p w14:paraId="384BB292" w14:textId="53475231" w:rsidR="00AC7EA0" w:rsidRPr="00BF1B52" w:rsidRDefault="00AC7EA0" w:rsidP="007A6B9A">
      <w:pPr>
        <w:pStyle w:val="Akapitzlist"/>
        <w:spacing w:before="120" w:after="120"/>
        <w:ind w:left="37"/>
        <w:contextualSpacing w:val="0"/>
        <w:jc w:val="both"/>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xml:space="preserve">. Należy wypisać wszystkie obowiązkowe rekomendacje – zarówno dostępu, jak i premiujące. </w:t>
      </w:r>
      <w:r w:rsidR="007A6B9A">
        <w:rPr>
          <w:rFonts w:ascii="Arial" w:hAnsi="Arial" w:cs="Arial"/>
          <w:i/>
          <w:iCs/>
          <w:color w:val="7F7F7F" w:themeColor="text1" w:themeTint="80"/>
          <w:sz w:val="16"/>
          <w:szCs w:val="16"/>
        </w:rPr>
        <w:br/>
      </w:r>
      <w:r w:rsidRPr="00BF1B52">
        <w:rPr>
          <w:rFonts w:ascii="Arial" w:hAnsi="Arial" w:cs="Arial"/>
          <w:i/>
          <w:iCs/>
          <w:color w:val="7F7F7F" w:themeColor="text1" w:themeTint="80"/>
          <w:sz w:val="16"/>
          <w:szCs w:val="16"/>
        </w:rPr>
        <w:t>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897"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709"/>
        <w:gridCol w:w="4253"/>
        <w:gridCol w:w="1984"/>
        <w:gridCol w:w="1995"/>
        <w:gridCol w:w="4956"/>
      </w:tblGrid>
      <w:tr w:rsidR="00AC7EA0" w:rsidRPr="00B55EE1" w14:paraId="1246FBA8" w14:textId="77777777" w:rsidTr="0099144E">
        <w:trPr>
          <w:trHeight w:val="1215"/>
        </w:trPr>
        <w:tc>
          <w:tcPr>
            <w:tcW w:w="709" w:type="dxa"/>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4B0E66E7" w14:textId="77777777" w:rsidR="00AC7EA0" w:rsidRPr="00B55EE1" w:rsidRDefault="00AC7EA0"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4253"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028E79EC" w14:textId="77777777" w:rsidR="00AC7EA0" w:rsidRPr="00BA062F" w:rsidRDefault="00AC7EA0" w:rsidP="0099144E">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2EE80995" w14:textId="77777777" w:rsidR="00AC7EA0" w:rsidRPr="00BF1B52" w:rsidRDefault="00AC7EA0" w:rsidP="0099144E">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1984"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16C47179" w14:textId="77777777" w:rsidR="00AC7EA0" w:rsidRDefault="00AC7EA0"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941FF5C" w14:textId="77777777" w:rsidR="00AC7EA0" w:rsidRPr="00BF1B52" w:rsidRDefault="00AC7EA0" w:rsidP="0099144E">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(brzmienie) oraz numer proponowanego przez IZ/ IP kryterium</w:t>
            </w:r>
          </w:p>
        </w:tc>
        <w:tc>
          <w:tcPr>
            <w:tcW w:w="1995"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43EE1C14" w14:textId="77777777" w:rsidR="00AC7EA0" w:rsidRDefault="00AC7EA0"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20B7F2D3" w14:textId="77777777" w:rsidR="00AC7EA0" w:rsidRPr="00BF1B52" w:rsidRDefault="00AC7EA0" w:rsidP="0099144E">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956" w:type="dxa"/>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4BEB4E09" w14:textId="77777777" w:rsidR="00AC7EA0" w:rsidRDefault="00AC7EA0"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Pr>
                <w:rFonts w:ascii="Arial" w:eastAsia="Times New Roman" w:hAnsi="Arial" w:cs="Arial"/>
                <w:color w:val="000000"/>
                <w:sz w:val="20"/>
                <w:szCs w:val="20"/>
                <w:lang w:eastAsia="pl-PL"/>
              </w:rPr>
              <w:t xml:space="preserve"> KS</w:t>
            </w:r>
          </w:p>
          <w:p w14:paraId="1D1D90C1" w14:textId="77777777" w:rsidR="00AC7EA0" w:rsidRPr="00BF1B52" w:rsidRDefault="00AC7EA0" w:rsidP="0099144E">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AC7EA0" w:rsidRPr="008C050C" w14:paraId="33281CCA"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483110B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p>
        </w:tc>
        <w:tc>
          <w:tcPr>
            <w:tcW w:w="4253" w:type="dxa"/>
            <w:tcBorders>
              <w:top w:val="single" w:sz="4" w:space="0" w:color="auto"/>
              <w:left w:val="single" w:sz="4" w:space="0" w:color="auto"/>
              <w:right w:val="single" w:sz="4" w:space="0" w:color="auto"/>
            </w:tcBorders>
            <w:shd w:val="clear" w:color="auto" w:fill="auto"/>
            <w:noWrap/>
            <w:vAlign w:val="center"/>
          </w:tcPr>
          <w:p w14:paraId="1D5ABDD5"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Projekt jest zgodny z regionalnymi i lokalnymi potrzebami wynikającymi z aktualnych danych statystycznych, w tym danych demograficznych, epidemiologicznych. Powyższe powinno wynikać z mapy potrzeb zdrowotnych za 2020 r. lub w przypadku jej braku analizy aktualnych danych dokonanych przez wnioskodawcę.</w:t>
            </w:r>
          </w:p>
          <w:p w14:paraId="3D315232"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Do dofinansowania może być przyjęty wyłącznie projekt posiadający pozytywną opinię o celowości inwestycji, o której mowa w ustawie o świadczeniach opieki zdrowotnej finansowanych ze środków publicznych (zwaną dalej: OCI). która została załączona do wniosku o dofinansowanie.</w:t>
            </w:r>
          </w:p>
          <w:p w14:paraId="282B1C63"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 xml:space="preserve">Do dofinansowania mogą być przyjęte wyłącznie projekty zgodne z regionalnymi </w:t>
            </w:r>
            <w:r w:rsidRPr="008C050C">
              <w:rPr>
                <w:rFonts w:ascii="Arial" w:hAnsi="Arial" w:cs="Arial"/>
                <w:sz w:val="18"/>
                <w:szCs w:val="18"/>
              </w:rPr>
              <w:br/>
              <w:t>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w:t>
            </w:r>
          </w:p>
          <w:p w14:paraId="18ECBBBD"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Do dofinansowania mogą być przyjęte projekty zgodne z Planami Transformacji (odpowiednio krajowym lub regionalnym), o ile zakres działań zaplanowanych w projekcie jest ujęty w danym Planie</w:t>
            </w:r>
            <w:r w:rsidRPr="008C050C">
              <w:rPr>
                <w:rStyle w:val="Odwoanieprzypisudolnego"/>
                <w:rFonts w:ascii="Arial" w:hAnsi="Arial" w:cs="Arial"/>
                <w:sz w:val="18"/>
                <w:szCs w:val="18"/>
              </w:rPr>
              <w:footnoteReference w:id="76"/>
            </w:r>
            <w:r w:rsidRPr="008C050C">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AF6DC"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bCs/>
                <w:sz w:val="18"/>
                <w:szCs w:val="18"/>
                <w:lang w:eastAsia="pl-PL"/>
              </w:rPr>
              <w:t xml:space="preserve">Zgodność z właściwą mapą potrzeb zdrowotnych potwierdzona posiadaniem pozytywnej opinii </w:t>
            </w:r>
            <w:r w:rsidRPr="008C050C">
              <w:rPr>
                <w:rFonts w:ascii="Arial" w:eastAsia="Times New Roman" w:hAnsi="Arial" w:cs="Arial"/>
                <w:bCs/>
                <w:sz w:val="18"/>
                <w:szCs w:val="18"/>
                <w:lang w:eastAsia="pl-PL"/>
              </w:rPr>
              <w:br/>
              <w:t>o celowości inwestycji (jeśli dotyczy)</w:t>
            </w:r>
            <w:r w:rsidRPr="008C050C">
              <w:rPr>
                <w:rFonts w:ascii="Arial" w:eastAsia="Times New Roman" w:hAnsi="Arial" w:cs="Arial"/>
                <w:bCs/>
                <w:sz w:val="18"/>
                <w:szCs w:val="18"/>
                <w:vertAlign w:val="superscript"/>
                <w:lang w:eastAsia="pl-PL"/>
              </w:rPr>
              <w:footnoteReference w:id="77"/>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D2E69"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2DBA5FD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8)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61FB91F2" w14:textId="77777777" w:rsidR="00AC7EA0" w:rsidRPr="008C050C" w:rsidRDefault="00AC7EA0" w:rsidP="0099144E">
            <w:pPr>
              <w:widowControl w:val="0"/>
              <w:spacing w:before="1" w:after="0" w:line="240" w:lineRule="auto"/>
              <w:ind w:left="58" w:right="315"/>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W ramach kryterium będzie weryfikowane, czy:</w:t>
            </w:r>
          </w:p>
          <w:p w14:paraId="0B1ADEC3" w14:textId="77777777" w:rsidR="00AC7EA0" w:rsidRPr="008C050C" w:rsidRDefault="00AC7EA0" w:rsidP="0099144E">
            <w:pPr>
              <w:widowControl w:val="0"/>
              <w:spacing w:before="1" w:after="0" w:line="240" w:lineRule="auto"/>
              <w:ind w:left="58"/>
              <w:jc w:val="both"/>
              <w:rPr>
                <w:rFonts w:ascii="Arial" w:eastAsia="Times New Roman" w:hAnsi="Arial" w:cs="Arial"/>
                <w:i/>
                <w:sz w:val="18"/>
                <w:szCs w:val="18"/>
                <w:lang w:eastAsia="pl-PL" w:bidi="pl-PL"/>
              </w:rPr>
            </w:pPr>
            <w:r w:rsidRPr="008C050C">
              <w:rPr>
                <w:rFonts w:ascii="Arial" w:eastAsia="Times New Roman" w:hAnsi="Arial" w:cs="Arial"/>
                <w:sz w:val="18"/>
                <w:szCs w:val="18"/>
                <w:lang w:eastAsia="pl-PL" w:bidi="pl-PL"/>
              </w:rPr>
              <w:t xml:space="preserve">- Inwestycja posiada pozytywną opinię o celowości inwestycji (dalej: OCI), o której mowa w </w:t>
            </w:r>
            <w:r w:rsidRPr="008C050C">
              <w:rPr>
                <w:rFonts w:ascii="Arial" w:eastAsia="Times New Roman" w:hAnsi="Arial" w:cs="Arial"/>
                <w:i/>
                <w:sz w:val="18"/>
                <w:szCs w:val="18"/>
                <w:lang w:eastAsia="pl-PL" w:bidi="pl-PL"/>
              </w:rPr>
              <w:t>ustawie o świadczeniach opieki zdrowotnej finansowanych ze środków publicznych.</w:t>
            </w:r>
          </w:p>
          <w:p w14:paraId="20E09D42" w14:textId="77777777" w:rsidR="00AC7EA0" w:rsidRPr="008C050C" w:rsidRDefault="00AC7EA0" w:rsidP="0099144E">
            <w:pPr>
              <w:widowControl w:val="0"/>
              <w:spacing w:before="1" w:after="0" w:line="240" w:lineRule="auto"/>
              <w:ind w:left="58" w:right="58"/>
              <w:jc w:val="both"/>
              <w:rPr>
                <w:rFonts w:ascii="Arial" w:eastAsia="Times New Roman" w:hAnsi="Arial" w:cs="Arial"/>
                <w:sz w:val="18"/>
                <w:szCs w:val="18"/>
                <w:lang w:eastAsia="pl-PL"/>
              </w:rPr>
            </w:pPr>
            <w:r w:rsidRPr="008C050C">
              <w:rPr>
                <w:rFonts w:ascii="Arial" w:eastAsia="Times New Roman" w:hAnsi="Arial" w:cs="Arial"/>
                <w:iCs/>
                <w:sz w:val="18"/>
                <w:szCs w:val="18"/>
                <w:lang w:eastAsia="pl-PL" w:bidi="pl-PL"/>
              </w:rPr>
              <w:t xml:space="preserve">W przypadku, gdy OCI nie jest wymagane, warunkiem spełnienia kryterium jest wykazanie we wniosku </w:t>
            </w:r>
            <w:r w:rsidRPr="008C050C">
              <w:rPr>
                <w:rFonts w:ascii="Arial" w:eastAsia="Times New Roman" w:hAnsi="Arial" w:cs="Arial"/>
                <w:iCs/>
                <w:sz w:val="18"/>
                <w:szCs w:val="18"/>
                <w:lang w:eastAsia="pl-PL" w:bidi="pl-PL"/>
              </w:rPr>
              <w:br/>
              <w:t>o dofinansowanie, że p</w:t>
            </w:r>
            <w:r w:rsidRPr="008C050C">
              <w:rPr>
                <w:rFonts w:ascii="Arial" w:eastAsia="Times New Roman" w:hAnsi="Arial" w:cs="Arial"/>
                <w:iCs/>
                <w:sz w:val="18"/>
                <w:szCs w:val="18"/>
                <w:lang w:eastAsia="pl-PL"/>
              </w:rPr>
              <w:t xml:space="preserve">rojekt jest zgodny z regionalnymi </w:t>
            </w:r>
            <w:r w:rsidRPr="008C050C">
              <w:rPr>
                <w:rFonts w:ascii="Arial" w:eastAsia="Times New Roman" w:hAnsi="Arial" w:cs="Arial"/>
                <w:iCs/>
                <w:sz w:val="18"/>
                <w:szCs w:val="18"/>
                <w:lang w:eastAsia="pl-PL"/>
              </w:rPr>
              <w:br/>
              <w:t>i lokalnymi potrzebami wynikającymi z aktualnych danych statystycznych, w tym danych demograficznych, epidemiologicznych (np. zachorowania, liczba ozdrowieńców), zidentyfikowanych deficytów w opiece zdrowotnej</w:t>
            </w:r>
            <w:r w:rsidRPr="008C050C">
              <w:rPr>
                <w:rFonts w:ascii="Arial" w:eastAsia="Times New Roman" w:hAnsi="Arial" w:cs="Arial"/>
                <w:sz w:val="18"/>
                <w:szCs w:val="18"/>
                <w:lang w:eastAsia="pl-PL"/>
              </w:rPr>
              <w:t xml:space="preserve"> Powyższe dane powinny wynikać z mapy potrzeb zdrowotnych za 2020 r. lub w przypadku jej braku, analizy aktualnych danych dokonanych przez wnioskodawcę. Zgodność z aktualnymi regionalnymi </w:t>
            </w:r>
            <w:r w:rsidRPr="008C050C">
              <w:rPr>
                <w:rFonts w:ascii="Arial" w:eastAsia="Times New Roman" w:hAnsi="Arial" w:cs="Arial"/>
                <w:sz w:val="18"/>
                <w:szCs w:val="18"/>
                <w:lang w:eastAsia="pl-PL"/>
              </w:rPr>
              <w:br/>
              <w:t xml:space="preserve">i lokalnymi potrzebami oceniana jest na podstawie uzasadnienia wnioskodawcy zawartego we wniosku </w:t>
            </w:r>
            <w:r w:rsidRPr="008C050C">
              <w:rPr>
                <w:rFonts w:ascii="Arial" w:eastAsia="Times New Roman" w:hAnsi="Arial" w:cs="Arial"/>
                <w:sz w:val="18"/>
                <w:szCs w:val="18"/>
                <w:lang w:eastAsia="pl-PL"/>
              </w:rPr>
              <w:br/>
              <w:t>o dofinansowanie oraz - jeśli jest wymagane – OCI;</w:t>
            </w:r>
          </w:p>
          <w:p w14:paraId="63FDAC37" w14:textId="77777777" w:rsidR="00AC7EA0" w:rsidRPr="008C050C" w:rsidRDefault="00AC7EA0" w:rsidP="0099144E">
            <w:pPr>
              <w:widowControl w:val="0"/>
              <w:spacing w:before="1" w:after="0" w:line="240" w:lineRule="auto"/>
              <w:ind w:left="107" w:right="64"/>
              <w:jc w:val="both"/>
              <w:rPr>
                <w:rFonts w:ascii="Arial" w:eastAsia="Times New Roman" w:hAnsi="Arial" w:cs="Arial"/>
                <w:iCs/>
                <w:sz w:val="18"/>
                <w:szCs w:val="18"/>
                <w:lang w:eastAsia="pl-PL" w:bidi="pl-PL"/>
              </w:rPr>
            </w:pPr>
            <w:r w:rsidRPr="008C050C">
              <w:rPr>
                <w:rFonts w:ascii="Arial" w:eastAsia="Times New Roman" w:hAnsi="Arial" w:cs="Arial"/>
                <w:iCs/>
                <w:sz w:val="18"/>
                <w:szCs w:val="18"/>
                <w:lang w:eastAsia="pl-PL" w:bidi="pl-PL"/>
              </w:rPr>
              <w:t xml:space="preserve">- </w:t>
            </w:r>
            <w:r w:rsidRPr="008C050C">
              <w:rPr>
                <w:rFonts w:ascii="Arial" w:eastAsia="Times New Roman" w:hAnsi="Arial" w:cs="Arial"/>
                <w:sz w:val="18"/>
                <w:szCs w:val="18"/>
                <w:lang w:eastAsia="pl-PL"/>
              </w:rPr>
              <w:t xml:space="preserve">Inwestycja jest zgodna z Planami Transformacji (odpowiednio krajowym lub regionalnym), o ile zakres działań zaplanowanych w projekcie jest ujęty w </w:t>
            </w:r>
            <w:r w:rsidRPr="008C050C">
              <w:rPr>
                <w:rFonts w:ascii="Arial" w:eastAsia="Times New Roman" w:hAnsi="Arial" w:cs="Arial"/>
                <w:color w:val="000000"/>
                <w:sz w:val="18"/>
                <w:szCs w:val="18"/>
                <w:lang w:eastAsia="pl-PL"/>
              </w:rPr>
              <w:t>danym Planie.</w:t>
            </w:r>
            <w:r w:rsidRPr="008C050C">
              <w:rPr>
                <w:rFonts w:ascii="Arial" w:eastAsia="Times New Roman" w:hAnsi="Arial" w:cs="Arial"/>
                <w:color w:val="000000"/>
                <w:sz w:val="18"/>
                <w:szCs w:val="18"/>
                <w:vertAlign w:val="superscript"/>
                <w:lang w:eastAsia="pl-PL"/>
              </w:rPr>
              <w:footnoteReference w:id="78"/>
            </w:r>
          </w:p>
          <w:p w14:paraId="15C49F83" w14:textId="77777777" w:rsidR="00AC7EA0" w:rsidRPr="008C050C" w:rsidRDefault="00AC7EA0" w:rsidP="0099144E">
            <w:pPr>
              <w:keepNext/>
              <w:tabs>
                <w:tab w:val="left" w:pos="1134"/>
              </w:tabs>
              <w:suppressAutoHyphens/>
              <w:spacing w:before="120" w:after="120" w:line="240" w:lineRule="auto"/>
              <w:jc w:val="both"/>
              <w:rPr>
                <w:rFonts w:ascii="Arial" w:hAnsi="Arial" w:cs="Arial"/>
                <w:sz w:val="18"/>
                <w:szCs w:val="18"/>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5FAC2E99"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24E52DB4"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p>
        </w:tc>
        <w:tc>
          <w:tcPr>
            <w:tcW w:w="4253" w:type="dxa"/>
            <w:tcBorders>
              <w:top w:val="single" w:sz="4" w:space="0" w:color="auto"/>
              <w:left w:val="single" w:sz="4" w:space="0" w:color="auto"/>
              <w:right w:val="single" w:sz="4" w:space="0" w:color="auto"/>
            </w:tcBorders>
            <w:shd w:val="clear" w:color="auto" w:fill="auto"/>
            <w:noWrap/>
            <w:vAlign w:val="center"/>
          </w:tcPr>
          <w:p w14:paraId="07170E56"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Projekt jest realizowany wyłącznie w podmiocie leczniczym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w:t>
            </w:r>
            <w:r w:rsidRPr="008C050C">
              <w:rPr>
                <w:rStyle w:val="Odwoanieprzypisudolnego"/>
                <w:rFonts w:ascii="Arial" w:hAnsi="Arial" w:cs="Arial"/>
                <w:sz w:val="18"/>
                <w:szCs w:val="18"/>
              </w:rPr>
              <w:footnoteReference w:id="79"/>
            </w:r>
          </w:p>
          <w:p w14:paraId="1A8DB8B6" w14:textId="77777777" w:rsidR="00AC7EA0" w:rsidRPr="008C050C" w:rsidRDefault="00AC7EA0" w:rsidP="0099144E">
            <w:pPr>
              <w:spacing w:after="0" w:line="240" w:lineRule="auto"/>
              <w:jc w:val="both"/>
              <w:rPr>
                <w:rFonts w:ascii="Arial" w:hAnsi="Arial" w:cs="Arial"/>
                <w:sz w:val="18"/>
                <w:szCs w:val="18"/>
              </w:rPr>
            </w:pPr>
          </w:p>
          <w:p w14:paraId="49F3CBD3" w14:textId="77777777" w:rsidR="00AC7EA0" w:rsidRPr="008C050C" w:rsidRDefault="00AC7EA0" w:rsidP="0099144E">
            <w:pPr>
              <w:spacing w:after="0" w:line="240" w:lineRule="auto"/>
              <w:jc w:val="both"/>
              <w:rPr>
                <w:rFonts w:ascii="Arial" w:hAnsi="Arial" w:cs="Arial"/>
                <w:sz w:val="18"/>
                <w:szCs w:val="18"/>
              </w:rPr>
            </w:pPr>
          </w:p>
          <w:p w14:paraId="28DF2FDA" w14:textId="77777777" w:rsidR="00AC7EA0" w:rsidRPr="008C050C" w:rsidRDefault="00AC7EA0" w:rsidP="0099144E">
            <w:pPr>
              <w:spacing w:after="0" w:line="240" w:lineRule="auto"/>
              <w:jc w:val="both"/>
              <w:rPr>
                <w:rFonts w:ascii="Arial" w:hAnsi="Arial" w:cs="Arial"/>
                <w:sz w:val="18"/>
                <w:szCs w:val="18"/>
              </w:rPr>
            </w:pPr>
          </w:p>
          <w:p w14:paraId="153B7BA4" w14:textId="77777777" w:rsidR="00AC7EA0" w:rsidRPr="008C050C" w:rsidRDefault="00AC7EA0" w:rsidP="0099144E">
            <w:pPr>
              <w:spacing w:after="0" w:line="240" w:lineRule="auto"/>
              <w:jc w:val="both"/>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2F3F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bCs/>
                <w:sz w:val="18"/>
                <w:szCs w:val="18"/>
                <w:lang w:eastAsia="pl-PL"/>
              </w:rPr>
              <w:t>Udzielanie świadczeń opieki zdrowotnej finansowanych ze środków publicznych (jeśli dotyczy)</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5CC61"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288E7EEE"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10.1-10.2)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DA83431" w14:textId="77777777" w:rsidR="00AC7EA0" w:rsidRPr="008C050C" w:rsidRDefault="00AC7EA0" w:rsidP="0099144E">
            <w:pPr>
              <w:spacing w:line="240" w:lineRule="auto"/>
              <w:ind w:left="58"/>
              <w:jc w:val="both"/>
              <w:rPr>
                <w:rFonts w:ascii="Arial" w:eastAsia="Times New Roman" w:hAnsi="Arial" w:cs="Arial"/>
                <w:sz w:val="18"/>
                <w:szCs w:val="18"/>
                <w:lang w:eastAsia="pl-PL" w:bidi="pl-PL"/>
              </w:rPr>
            </w:pPr>
            <w:r w:rsidRPr="008C050C">
              <w:rPr>
                <w:rFonts w:ascii="Arial" w:hAnsi="Arial" w:cs="Arial"/>
                <w:b/>
                <w:bCs/>
                <w:sz w:val="18"/>
                <w:szCs w:val="18"/>
              </w:rPr>
              <w:t>10.1</w:t>
            </w:r>
            <w:r w:rsidRPr="008C050C">
              <w:rPr>
                <w:rFonts w:ascii="Arial" w:hAnsi="Arial" w:cs="Arial"/>
                <w:sz w:val="18"/>
                <w:szCs w:val="18"/>
              </w:rPr>
              <w:t xml:space="preserve"> </w:t>
            </w:r>
            <w:r w:rsidRPr="008C050C">
              <w:rPr>
                <w:rFonts w:ascii="Arial" w:eastAsia="Times New Roman" w:hAnsi="Arial" w:cs="Arial"/>
                <w:sz w:val="18"/>
                <w:szCs w:val="18"/>
                <w:lang w:eastAsia="pl-PL" w:bidi="pl-PL"/>
              </w:rPr>
              <w:t>Podmiot leczniczy udziela świadczeń opieki zdrowotnej na podstawie umowy zawartej z Dyrektorem oddziału wojewódzkiego NFZ o udzielanie świadczeń opieki zdrowotnej w zakresie zbieżnym z zakresem projektu lub na podstawie innych umów finansowanych ze środków publicznych.</w:t>
            </w:r>
            <w:r w:rsidRPr="008C050C">
              <w:rPr>
                <w:rFonts w:ascii="Arial" w:eastAsia="Times New Roman" w:hAnsi="Arial" w:cs="Arial"/>
                <w:sz w:val="18"/>
                <w:szCs w:val="18"/>
                <w:vertAlign w:val="superscript"/>
                <w:lang w:eastAsia="pl-PL" w:bidi="pl-PL"/>
              </w:rPr>
              <w:footnoteReference w:id="80"/>
            </w:r>
          </w:p>
          <w:p w14:paraId="38E743CC" w14:textId="77777777" w:rsidR="00AC7EA0" w:rsidRPr="008C050C" w:rsidRDefault="00AC7EA0" w:rsidP="0099144E">
            <w:pPr>
              <w:keepNext/>
              <w:tabs>
                <w:tab w:val="left" w:pos="1134"/>
              </w:tabs>
              <w:suppressAutoHyphens/>
              <w:spacing w:before="120" w:after="120" w:line="240" w:lineRule="auto"/>
              <w:jc w:val="both"/>
              <w:rPr>
                <w:rFonts w:ascii="Arial" w:eastAsia="Times New Roman" w:hAnsi="Arial" w:cs="Arial"/>
                <w:sz w:val="18"/>
                <w:szCs w:val="18"/>
                <w:lang w:eastAsia="pl-PL" w:bidi="pl-PL"/>
              </w:rPr>
            </w:pPr>
            <w:r w:rsidRPr="008C050C">
              <w:rPr>
                <w:rFonts w:ascii="Arial" w:eastAsia="Times New Roman" w:hAnsi="Arial" w:cs="Arial"/>
                <w:sz w:val="18"/>
                <w:szCs w:val="18"/>
                <w:lang w:eastAsia="pl-PL" w:bidi="pl-PL"/>
              </w:rPr>
              <w:t>Istnieje możliwość poprawy/uzupełnienia projektu w zakresie niniejszego kryterium na etapie oceny spełnienia kryteriów wyboru (zgodnie z art. 45 ust. 3 ustawy wdrożeniowej).</w:t>
            </w:r>
          </w:p>
          <w:p w14:paraId="1B20B6AA" w14:textId="77777777" w:rsidR="00AC7EA0" w:rsidRPr="008C050C" w:rsidRDefault="00AC7EA0" w:rsidP="0099144E">
            <w:pPr>
              <w:autoSpaceDE w:val="0"/>
              <w:autoSpaceDN w:val="0"/>
              <w:adjustRightInd w:val="0"/>
              <w:spacing w:line="240" w:lineRule="auto"/>
              <w:jc w:val="both"/>
              <w:rPr>
                <w:rFonts w:ascii="Arial" w:eastAsia="Times New Roman" w:hAnsi="Arial" w:cs="Arial"/>
                <w:sz w:val="18"/>
                <w:szCs w:val="18"/>
                <w:lang w:eastAsia="pl-PL"/>
              </w:rPr>
            </w:pPr>
            <w:r w:rsidRPr="008C050C">
              <w:rPr>
                <w:rFonts w:ascii="Arial" w:eastAsia="Times New Roman" w:hAnsi="Arial" w:cs="Arial"/>
                <w:b/>
                <w:bCs/>
                <w:sz w:val="18"/>
                <w:szCs w:val="18"/>
                <w:lang w:eastAsia="pl-PL" w:bidi="pl-PL"/>
              </w:rPr>
              <w:t>10.2</w:t>
            </w:r>
            <w:r w:rsidRPr="008C050C">
              <w:rPr>
                <w:rFonts w:ascii="Arial" w:eastAsia="Times New Roman" w:hAnsi="Arial" w:cs="Arial"/>
                <w:sz w:val="18"/>
                <w:szCs w:val="18"/>
                <w:lang w:eastAsia="pl-PL" w:bidi="pl-PL"/>
              </w:rPr>
              <w:t xml:space="preserve"> </w:t>
            </w:r>
            <w:r w:rsidRPr="008C050C">
              <w:rPr>
                <w:rFonts w:ascii="Arial" w:eastAsia="Times New Roman" w:hAnsi="Arial" w:cs="Arial"/>
                <w:color w:val="000000"/>
                <w:sz w:val="18"/>
                <w:szCs w:val="18"/>
                <w:lang w:eastAsia="pl-PL"/>
              </w:rPr>
              <w:t>Podmiot leczniczy będzie udzielał świadczeń opieki zdrowotnej na podstawie umowy zawartej z Dyrektorem wojewódzkiego oddziału NFZ o udzielanie świadczeń opieki zdrowotnej w rodzaju leczenie szpitalne w zakresie zbieżnym z zakresem projektu najpóźniej w kolejnym okresie kontraktowania świadczeń po zakończeniu realizacji projektu lub na podstawie innych umów finansowanych ze środków publicznyc</w:t>
            </w:r>
            <w:r w:rsidRPr="008C050C">
              <w:rPr>
                <w:rFonts w:ascii="Arial" w:eastAsia="Times New Roman" w:hAnsi="Arial" w:cs="Arial"/>
                <w:sz w:val="18"/>
                <w:szCs w:val="18"/>
                <w:lang w:eastAsia="pl-PL"/>
              </w:rPr>
              <w:t>h.</w:t>
            </w:r>
            <w:r w:rsidRPr="008C050C">
              <w:rPr>
                <w:rFonts w:ascii="Arial" w:eastAsia="Times New Roman" w:hAnsi="Arial" w:cs="Arial"/>
                <w:sz w:val="18"/>
                <w:szCs w:val="18"/>
                <w:vertAlign w:val="superscript"/>
                <w:lang w:eastAsia="pl-PL"/>
              </w:rPr>
              <w:footnoteReference w:id="81"/>
            </w:r>
          </w:p>
          <w:p w14:paraId="510C4B28" w14:textId="77777777" w:rsidR="00AC7EA0" w:rsidRPr="008C050C" w:rsidRDefault="00AC7EA0" w:rsidP="0099144E">
            <w:pPr>
              <w:keepNext/>
              <w:tabs>
                <w:tab w:val="left" w:pos="1134"/>
              </w:tabs>
              <w:suppressAutoHyphens/>
              <w:spacing w:before="120" w:after="120" w:line="240" w:lineRule="auto"/>
              <w:jc w:val="both"/>
              <w:rPr>
                <w:rFonts w:ascii="Arial" w:hAnsi="Arial" w:cs="Arial"/>
                <w:sz w:val="18"/>
                <w:szCs w:val="18"/>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497891CD"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6B84811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3</w:t>
            </w:r>
          </w:p>
        </w:tc>
        <w:tc>
          <w:tcPr>
            <w:tcW w:w="4253" w:type="dxa"/>
            <w:tcBorders>
              <w:top w:val="single" w:sz="4" w:space="0" w:color="auto"/>
              <w:left w:val="single" w:sz="4" w:space="0" w:color="auto"/>
              <w:right w:val="single" w:sz="4" w:space="0" w:color="auto"/>
            </w:tcBorders>
            <w:shd w:val="clear" w:color="auto" w:fill="auto"/>
            <w:noWrap/>
            <w:vAlign w:val="center"/>
          </w:tcPr>
          <w:p w14:paraId="55594391"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poszerzania oferty medycznej odpowiadać na zidentyfikowane deficyty podaży świadczeń).</w:t>
            </w:r>
          </w:p>
          <w:p w14:paraId="5C820763" w14:textId="77777777" w:rsidR="00AC7EA0" w:rsidRPr="008C050C" w:rsidRDefault="00AC7EA0" w:rsidP="0099144E">
            <w:pPr>
              <w:spacing w:after="0" w:line="240" w:lineRule="auto"/>
              <w:jc w:val="both"/>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24885" w14:textId="77777777" w:rsidR="00AC7EA0" w:rsidRPr="008C050C" w:rsidRDefault="00AC7EA0" w:rsidP="0099144E">
            <w:pPr>
              <w:widowControl w:val="0"/>
              <w:spacing w:after="0" w:line="240" w:lineRule="auto"/>
              <w:jc w:val="center"/>
              <w:rPr>
                <w:rFonts w:ascii="Arial" w:eastAsia="Times New Roman" w:hAnsi="Arial" w:cs="Arial"/>
                <w:sz w:val="18"/>
                <w:szCs w:val="18"/>
                <w:lang w:eastAsia="pl-PL"/>
              </w:rPr>
            </w:pPr>
            <w:r w:rsidRPr="008C050C">
              <w:rPr>
                <w:rFonts w:ascii="Arial" w:eastAsia="Times New Roman" w:hAnsi="Arial" w:cs="Arial"/>
                <w:sz w:val="18"/>
                <w:szCs w:val="18"/>
                <w:lang w:eastAsia="pl-PL" w:bidi="pl-PL"/>
              </w:rPr>
              <w:t xml:space="preserve">Adekwatność działań do potrzeb </w:t>
            </w:r>
          </w:p>
          <w:p w14:paraId="6C84CAD7" w14:textId="77777777" w:rsidR="00AC7EA0" w:rsidRPr="008C050C" w:rsidRDefault="00AC7EA0" w:rsidP="0099144E">
            <w:pPr>
              <w:widowControl w:val="0"/>
              <w:spacing w:before="1" w:after="0" w:line="240" w:lineRule="auto"/>
              <w:ind w:left="55"/>
              <w:jc w:val="center"/>
              <w:rPr>
                <w:rFonts w:ascii="Arial" w:eastAsia="Times New Roman" w:hAnsi="Arial" w:cs="Arial"/>
                <w:sz w:val="18"/>
                <w:szCs w:val="18"/>
                <w:lang w:eastAsia="pl-PL"/>
              </w:rPr>
            </w:pPr>
          </w:p>
          <w:p w14:paraId="3D66809C"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60A6BB"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36E92768"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12)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29998199" w14:textId="77777777" w:rsidR="00AC7EA0" w:rsidRPr="008C050C" w:rsidRDefault="00AC7EA0" w:rsidP="0099144E">
            <w:pPr>
              <w:widowControl w:val="0"/>
              <w:spacing w:before="1" w:after="0" w:line="240" w:lineRule="auto"/>
              <w:ind w:left="58"/>
              <w:jc w:val="both"/>
              <w:rPr>
                <w:rFonts w:ascii="Arial" w:eastAsia="Times New Roman" w:hAnsi="Arial" w:cs="Arial"/>
                <w:sz w:val="18"/>
                <w:szCs w:val="18"/>
                <w:lang w:eastAsia="pl-PL" w:bidi="pl-PL"/>
              </w:rPr>
            </w:pPr>
            <w:r w:rsidRPr="008C050C">
              <w:rPr>
                <w:rFonts w:ascii="Arial" w:eastAsia="Times New Roman" w:hAnsi="Arial" w:cs="Arial"/>
                <w:sz w:val="18"/>
                <w:szCs w:val="18"/>
                <w:lang w:eastAsia="pl-PL" w:bidi="pl-PL"/>
              </w:rPr>
              <w:t>Zaplanowane w ramach projektu działania są uzasadnione z punktu widzenia rzeczywistego zapotrzebowania na dany produkt (wytworzona infrastruktura, w tym ilość, parametry wyrobu medycznego są adekwatne do zakresu udzielanych przez podmiot leczniczy świadczeń opieki zdrowotnej lub, w przypadku poszerzania oferty medycznej</w:t>
            </w:r>
            <w:r w:rsidRPr="008C050C">
              <w:rPr>
                <w:rFonts w:ascii="Arial" w:eastAsia="Times New Roman" w:hAnsi="Arial" w:cs="Arial"/>
                <w:sz w:val="18"/>
                <w:szCs w:val="18"/>
                <w:vertAlign w:val="superscript"/>
                <w:lang w:eastAsia="pl-PL" w:bidi="pl-PL"/>
              </w:rPr>
              <w:footnoteReference w:id="82"/>
            </w:r>
            <w:r w:rsidRPr="008C050C">
              <w:rPr>
                <w:rFonts w:ascii="Arial" w:eastAsia="Times New Roman" w:hAnsi="Arial" w:cs="Arial"/>
                <w:sz w:val="18"/>
                <w:szCs w:val="18"/>
                <w:lang w:eastAsia="pl-PL" w:bidi="pl-PL"/>
              </w:rPr>
              <w:t>, odpowiada na zidentyfikowane deficyty podaży świadczeń opieki zdrowotnej), tj.:</w:t>
            </w:r>
          </w:p>
          <w:p w14:paraId="010D82A2" w14:textId="77777777" w:rsidR="00AC7EA0" w:rsidRPr="008C050C" w:rsidRDefault="00AC7EA0" w:rsidP="0099144E">
            <w:pPr>
              <w:widowControl w:val="0"/>
              <w:numPr>
                <w:ilvl w:val="0"/>
                <w:numId w:val="4"/>
              </w:numPr>
              <w:tabs>
                <w:tab w:val="left" w:pos="888"/>
              </w:tabs>
              <w:autoSpaceDE w:val="0"/>
              <w:autoSpaceDN w:val="0"/>
              <w:spacing w:before="36" w:after="0" w:line="240" w:lineRule="auto"/>
              <w:jc w:val="both"/>
              <w:rPr>
                <w:rFonts w:ascii="Arial" w:eastAsia="Times New Roman" w:hAnsi="Arial" w:cs="Arial"/>
                <w:sz w:val="18"/>
                <w:szCs w:val="18"/>
                <w:lang w:eastAsia="pl-PL" w:bidi="pl-PL"/>
              </w:rPr>
            </w:pPr>
            <w:r w:rsidRPr="008C050C">
              <w:rPr>
                <w:rFonts w:ascii="Arial" w:eastAsia="Times New Roman" w:hAnsi="Arial" w:cs="Arial"/>
                <w:sz w:val="18"/>
                <w:szCs w:val="18"/>
                <w:lang w:eastAsia="pl-PL" w:bidi="pl-PL"/>
              </w:rPr>
              <w:t>w zakresie robót budowalnych – możliwe jest wykonanie prac budowlanych w danym oddziale lub</w:t>
            </w:r>
            <w:r w:rsidRPr="008C050C">
              <w:rPr>
                <w:rFonts w:ascii="Arial" w:eastAsia="Times New Roman" w:hAnsi="Arial" w:cs="Arial"/>
                <w:spacing w:val="-19"/>
                <w:sz w:val="18"/>
                <w:szCs w:val="18"/>
                <w:lang w:eastAsia="pl-PL" w:bidi="pl-PL"/>
              </w:rPr>
              <w:t xml:space="preserve"> </w:t>
            </w:r>
            <w:r w:rsidRPr="008C050C">
              <w:rPr>
                <w:rFonts w:ascii="Arial" w:eastAsia="Times New Roman" w:hAnsi="Arial" w:cs="Arial"/>
                <w:sz w:val="18"/>
                <w:szCs w:val="18"/>
                <w:lang w:eastAsia="pl-PL" w:bidi="pl-PL"/>
              </w:rPr>
              <w:t>jednostce współpracującej z oddziałem, z wyłączeniem</w:t>
            </w:r>
            <w:r w:rsidRPr="008C050C">
              <w:rPr>
                <w:rFonts w:ascii="Arial" w:eastAsia="Times New Roman" w:hAnsi="Arial" w:cs="Arial"/>
                <w:sz w:val="18"/>
                <w:szCs w:val="18"/>
                <w:vertAlign w:val="superscript"/>
                <w:lang w:eastAsia="pl-PL" w:bidi="pl-PL"/>
              </w:rPr>
              <w:footnoteReference w:id="83"/>
            </w:r>
            <w:r w:rsidRPr="008C050C">
              <w:rPr>
                <w:rFonts w:ascii="Arial" w:eastAsia="Times New Roman" w:hAnsi="Arial" w:cs="Arial"/>
                <w:sz w:val="18"/>
                <w:szCs w:val="18"/>
                <w:lang w:eastAsia="pl-PL"/>
              </w:rPr>
              <w:t xml:space="preserve"> </w:t>
            </w:r>
            <w:r w:rsidRPr="008C050C">
              <w:rPr>
                <w:rFonts w:ascii="Arial" w:eastAsia="Times New Roman" w:hAnsi="Arial" w:cs="Arial"/>
                <w:sz w:val="18"/>
                <w:szCs w:val="18"/>
                <w:lang w:eastAsia="pl-PL" w:bidi="pl-PL"/>
              </w:rPr>
              <w:t>budowy nowego obiektu;</w:t>
            </w:r>
          </w:p>
          <w:p w14:paraId="7E592F3B" w14:textId="77777777" w:rsidR="00AC7EA0" w:rsidRPr="008C050C" w:rsidRDefault="00AC7EA0" w:rsidP="0099144E">
            <w:pPr>
              <w:widowControl w:val="0"/>
              <w:numPr>
                <w:ilvl w:val="0"/>
                <w:numId w:val="4"/>
              </w:numPr>
              <w:tabs>
                <w:tab w:val="left" w:pos="888"/>
              </w:tabs>
              <w:autoSpaceDE w:val="0"/>
              <w:autoSpaceDN w:val="0"/>
              <w:spacing w:before="35" w:after="0" w:line="240" w:lineRule="auto"/>
              <w:jc w:val="both"/>
              <w:rPr>
                <w:rFonts w:ascii="Arial" w:eastAsia="Times New Roman" w:hAnsi="Arial" w:cs="Arial"/>
                <w:sz w:val="18"/>
                <w:szCs w:val="18"/>
                <w:lang w:eastAsia="pl-PL" w:bidi="pl-PL"/>
              </w:rPr>
            </w:pPr>
            <w:r w:rsidRPr="008C050C">
              <w:rPr>
                <w:rFonts w:ascii="Arial" w:eastAsia="Times New Roman" w:hAnsi="Arial" w:cs="Arial"/>
                <w:sz w:val="18"/>
                <w:szCs w:val="18"/>
                <w:lang w:eastAsia="pl-PL" w:bidi="pl-PL"/>
              </w:rPr>
              <w:t>w zakresie zakupu wyrobów medycznych – zakres projektu powinien być zgodny z warunkami określonymi w rozporządzeniu Ministra Zdrowia z dnia 22 listopada 2013 r. w sprawie świadczeń gwarantowanych z</w:t>
            </w:r>
            <w:r w:rsidRPr="008C050C">
              <w:rPr>
                <w:rFonts w:ascii="Arial" w:eastAsia="Times New Roman" w:hAnsi="Arial" w:cs="Arial"/>
                <w:spacing w:val="-26"/>
                <w:sz w:val="18"/>
                <w:szCs w:val="18"/>
                <w:lang w:eastAsia="pl-PL" w:bidi="pl-PL"/>
              </w:rPr>
              <w:t xml:space="preserve"> </w:t>
            </w:r>
            <w:r w:rsidRPr="008C050C">
              <w:rPr>
                <w:rFonts w:ascii="Arial" w:eastAsia="Times New Roman" w:hAnsi="Arial" w:cs="Arial"/>
                <w:sz w:val="18"/>
                <w:szCs w:val="18"/>
                <w:lang w:eastAsia="pl-PL" w:bidi="pl-PL"/>
              </w:rPr>
              <w:t>zakresu leczenia szpitalnego odnośnie wymogów określonych dla zakresu objętego umową z Dyrektorem wojewódzkiego oddziału Narodowego Funduszu Zdrowia lub warunkami określonymi w innych przepisach w zakresie wymagań dla realizowania poszczególnych procedur. Możliwy jest zakup dodatkowych wyrobów medycznych ujętych w ww. wymogach pod warunkiem wykazania, że ten, który posiada Wnioskodawca jest wykorzystywany w maksymalnym stopniu.</w:t>
            </w:r>
          </w:p>
          <w:p w14:paraId="3E75D4FC" w14:textId="77777777" w:rsidR="00AC7EA0" w:rsidRPr="008C050C" w:rsidRDefault="00AC7EA0" w:rsidP="0099144E">
            <w:pPr>
              <w:keepNext/>
              <w:tabs>
                <w:tab w:val="left" w:pos="1134"/>
              </w:tabs>
              <w:suppressAutoHyphens/>
              <w:spacing w:before="120" w:after="120" w:line="240" w:lineRule="auto"/>
              <w:jc w:val="both"/>
              <w:rPr>
                <w:rFonts w:ascii="Arial" w:hAnsi="Arial" w:cs="Arial"/>
                <w:sz w:val="18"/>
                <w:szCs w:val="18"/>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015C9039"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317E3F8A"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4</w:t>
            </w:r>
          </w:p>
        </w:tc>
        <w:tc>
          <w:tcPr>
            <w:tcW w:w="4253" w:type="dxa"/>
            <w:tcBorders>
              <w:top w:val="single" w:sz="4" w:space="0" w:color="auto"/>
              <w:left w:val="single" w:sz="4" w:space="0" w:color="auto"/>
              <w:right w:val="single" w:sz="4" w:space="0" w:color="auto"/>
            </w:tcBorders>
            <w:shd w:val="clear" w:color="auto" w:fill="auto"/>
            <w:noWrap/>
            <w:vAlign w:val="center"/>
          </w:tcPr>
          <w:p w14:paraId="53585158"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Projekty dotyczące oddziałów szpitalnych o charakterze zabiegowym mogą być realizowane wyłącznie na rzecz oddziału, w którym udział świadczeń zabiegowych we wszystkich świadczeniach udzielanych na tym oddziale wynosi co najmniej 50%.</w:t>
            </w:r>
          </w:p>
          <w:p w14:paraId="7E35905B" w14:textId="77777777" w:rsidR="00AC7EA0" w:rsidRPr="008C050C" w:rsidRDefault="00AC7EA0" w:rsidP="0099144E">
            <w:pPr>
              <w:spacing w:after="120" w:line="240" w:lineRule="auto"/>
              <w:jc w:val="both"/>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FE8C5" w14:textId="77777777" w:rsidR="00AC7EA0" w:rsidRPr="008C050C" w:rsidRDefault="00AC7EA0" w:rsidP="0099144E">
            <w:pPr>
              <w:widowControl w:val="0"/>
              <w:spacing w:after="0" w:line="240" w:lineRule="auto"/>
              <w:jc w:val="center"/>
              <w:rPr>
                <w:rFonts w:ascii="Arial" w:eastAsia="Times New Roman" w:hAnsi="Arial" w:cs="Arial"/>
                <w:sz w:val="18"/>
                <w:szCs w:val="18"/>
                <w:lang w:eastAsia="pl-PL" w:bidi="pl-PL"/>
              </w:rPr>
            </w:pPr>
          </w:p>
          <w:p w14:paraId="79C1B530" w14:textId="77777777" w:rsidR="00AC7EA0" w:rsidRPr="008C050C" w:rsidRDefault="00AC7EA0" w:rsidP="0099144E">
            <w:pPr>
              <w:widowControl w:val="0"/>
              <w:spacing w:after="0" w:line="240" w:lineRule="auto"/>
              <w:jc w:val="center"/>
              <w:rPr>
                <w:rFonts w:ascii="Arial" w:eastAsia="Times New Roman" w:hAnsi="Arial" w:cs="Arial"/>
                <w:sz w:val="18"/>
                <w:szCs w:val="18"/>
                <w:lang w:eastAsia="pl-PL"/>
              </w:rPr>
            </w:pPr>
            <w:r w:rsidRPr="008C050C">
              <w:rPr>
                <w:rFonts w:ascii="Arial" w:eastAsia="Times New Roman" w:hAnsi="Arial" w:cs="Arial"/>
                <w:sz w:val="18"/>
                <w:szCs w:val="18"/>
                <w:lang w:eastAsia="pl-PL" w:bidi="pl-PL"/>
              </w:rPr>
              <w:t>Adekwatność działań do potrzeb</w:t>
            </w:r>
          </w:p>
          <w:p w14:paraId="1750FAA9" w14:textId="77777777" w:rsidR="00AC7EA0" w:rsidRPr="008C050C" w:rsidRDefault="00AC7EA0" w:rsidP="0099144E">
            <w:pPr>
              <w:widowControl w:val="0"/>
              <w:spacing w:after="0" w:line="240" w:lineRule="auto"/>
              <w:jc w:val="center"/>
              <w:rPr>
                <w:rFonts w:ascii="Arial" w:eastAsia="Times New Roman" w:hAnsi="Arial" w:cs="Arial"/>
                <w:sz w:val="18"/>
                <w:szCs w:val="18"/>
                <w:lang w:eastAsia="pl-PL" w:bidi="pl-PL"/>
              </w:rPr>
            </w:pPr>
          </w:p>
          <w:p w14:paraId="18ACE191" w14:textId="77777777" w:rsidR="00AC7EA0" w:rsidRPr="008C050C" w:rsidRDefault="00AC7EA0" w:rsidP="0099144E">
            <w:pPr>
              <w:widowControl w:val="0"/>
              <w:spacing w:after="0" w:line="240" w:lineRule="auto"/>
              <w:jc w:val="center"/>
              <w:rPr>
                <w:rFonts w:ascii="Arial" w:eastAsia="Times New Roman" w:hAnsi="Arial" w:cs="Arial"/>
                <w:sz w:val="18"/>
                <w:szCs w:val="18"/>
                <w:lang w:eastAsia="pl-PL" w:bidi="pl-PL"/>
              </w:rPr>
            </w:pPr>
          </w:p>
          <w:p w14:paraId="3B5625AF" w14:textId="77777777" w:rsidR="00AC7EA0" w:rsidRPr="008C050C" w:rsidRDefault="00AC7EA0" w:rsidP="0099144E">
            <w:pPr>
              <w:widowControl w:val="0"/>
              <w:spacing w:after="0" w:line="240" w:lineRule="auto"/>
              <w:jc w:val="center"/>
              <w:rPr>
                <w:rFonts w:ascii="Arial" w:eastAsia="Times New Roman" w:hAnsi="Arial" w:cs="Arial"/>
                <w:sz w:val="18"/>
                <w:szCs w:val="18"/>
                <w:lang w:eastAsia="pl-PL" w:bidi="pl-PL"/>
              </w:rPr>
            </w:pPr>
          </w:p>
          <w:p w14:paraId="72F07247" w14:textId="77777777" w:rsidR="00AC7EA0" w:rsidRPr="008C050C" w:rsidRDefault="00AC7EA0" w:rsidP="0099144E">
            <w:pPr>
              <w:widowControl w:val="0"/>
              <w:spacing w:after="0" w:line="240" w:lineRule="auto"/>
              <w:jc w:val="center"/>
              <w:rPr>
                <w:rFonts w:ascii="Arial" w:eastAsia="Times New Roman" w:hAnsi="Arial" w:cs="Arial"/>
                <w:sz w:val="18"/>
                <w:szCs w:val="18"/>
                <w:lang w:eastAsia="pl-PL" w:bidi="pl-PL"/>
              </w:rPr>
            </w:pPr>
          </w:p>
          <w:p w14:paraId="0D5D077B" w14:textId="77777777" w:rsidR="00AC7EA0" w:rsidRPr="008C050C" w:rsidRDefault="00AC7EA0" w:rsidP="0099144E">
            <w:pPr>
              <w:widowControl w:val="0"/>
              <w:spacing w:after="0" w:line="240" w:lineRule="auto"/>
              <w:jc w:val="center"/>
              <w:rPr>
                <w:rFonts w:ascii="Arial" w:eastAsia="Times New Roman" w:hAnsi="Arial" w:cs="Arial"/>
                <w:sz w:val="18"/>
                <w:szCs w:val="18"/>
                <w:lang w:eastAsia="pl-PL" w:bidi="pl-PL"/>
              </w:rPr>
            </w:pPr>
          </w:p>
          <w:p w14:paraId="44F4AC8F" w14:textId="77777777" w:rsidR="00AC7EA0" w:rsidRPr="008C050C" w:rsidRDefault="00AC7EA0" w:rsidP="0099144E">
            <w:pPr>
              <w:widowControl w:val="0"/>
              <w:spacing w:after="0" w:line="240" w:lineRule="auto"/>
              <w:jc w:val="center"/>
              <w:rPr>
                <w:rFonts w:ascii="Arial" w:eastAsia="Times New Roman" w:hAnsi="Arial" w:cs="Arial"/>
                <w:sz w:val="18"/>
                <w:szCs w:val="18"/>
                <w:lang w:eastAsia="pl-PL" w:bidi="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8CD099"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2A2B77F1"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12.1)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60A523DA" w14:textId="77777777" w:rsidR="00AC7EA0" w:rsidRPr="008C050C" w:rsidRDefault="00AC7EA0" w:rsidP="0099144E">
            <w:pPr>
              <w:widowControl w:val="0"/>
              <w:autoSpaceDE w:val="0"/>
              <w:autoSpaceDN w:val="0"/>
              <w:adjustRightInd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Projekty dotyczące </w:t>
            </w:r>
            <w:r w:rsidRPr="008C050C">
              <w:rPr>
                <w:rFonts w:ascii="Arial" w:eastAsia="Times New Roman" w:hAnsi="Arial" w:cs="Arial"/>
                <w:b/>
                <w:bCs/>
                <w:color w:val="000000"/>
                <w:sz w:val="18"/>
                <w:szCs w:val="18"/>
                <w:lang w:eastAsia="pl-PL"/>
              </w:rPr>
              <w:t>oddziałów szpitalnych o charakterze zabiegowym</w:t>
            </w:r>
            <w:r w:rsidRPr="008C050C">
              <w:rPr>
                <w:rFonts w:ascii="Arial" w:eastAsia="Times New Roman" w:hAnsi="Arial" w:cs="Arial"/>
                <w:b/>
                <w:bCs/>
                <w:color w:val="000000"/>
                <w:sz w:val="18"/>
                <w:szCs w:val="18"/>
                <w:vertAlign w:val="superscript"/>
                <w:lang w:eastAsia="pl-PL"/>
              </w:rPr>
              <w:footnoteReference w:id="84"/>
            </w:r>
            <w:r w:rsidRPr="008C050C">
              <w:rPr>
                <w:rFonts w:ascii="Arial" w:eastAsia="Times New Roman" w:hAnsi="Arial" w:cs="Arial"/>
                <w:sz w:val="18"/>
                <w:szCs w:val="18"/>
                <w:vertAlign w:val="superscript"/>
                <w:lang w:eastAsia="pl-PL"/>
              </w:rPr>
              <w:t xml:space="preserve"> </w:t>
            </w:r>
            <w:r w:rsidRPr="008C050C">
              <w:rPr>
                <w:rFonts w:ascii="Arial" w:eastAsia="Times New Roman" w:hAnsi="Arial" w:cs="Arial"/>
                <w:color w:val="000000"/>
                <w:sz w:val="18"/>
                <w:szCs w:val="18"/>
                <w:lang w:eastAsia="pl-PL"/>
              </w:rPr>
              <w:t xml:space="preserve">mogą być realizowane wyłącznie na rzecz oddziału, w którym udział świadczeń zabiegowych we wszystkich świadczeniach udzielanych na tym oddziale wynosi co najmniej 50%. </w:t>
            </w:r>
          </w:p>
          <w:p w14:paraId="3A5D5117" w14:textId="77777777" w:rsidR="00AC7EA0" w:rsidRPr="008C050C" w:rsidRDefault="00AC7EA0" w:rsidP="0099144E">
            <w:pPr>
              <w:widowControl w:val="0"/>
              <w:autoSpaceDE w:val="0"/>
              <w:autoSpaceDN w:val="0"/>
              <w:adjustRightInd w:val="0"/>
              <w:spacing w:after="0" w:line="240" w:lineRule="auto"/>
              <w:rPr>
                <w:rFonts w:ascii="Arial" w:eastAsia="Times New Roman" w:hAnsi="Arial" w:cs="Arial"/>
                <w:color w:val="000000"/>
                <w:sz w:val="18"/>
                <w:szCs w:val="18"/>
                <w:lang w:eastAsia="pl-PL"/>
              </w:rPr>
            </w:pPr>
          </w:p>
          <w:p w14:paraId="28FCB29A" w14:textId="77777777" w:rsidR="00AC7EA0" w:rsidRPr="008C050C" w:rsidRDefault="00AC7EA0" w:rsidP="0099144E">
            <w:pPr>
              <w:widowControl w:val="0"/>
              <w:spacing w:before="2" w:after="0" w:line="240" w:lineRule="auto"/>
              <w:jc w:val="both"/>
              <w:rPr>
                <w:rFonts w:ascii="Arial" w:eastAsia="Times New Roman" w:hAnsi="Arial" w:cs="Arial"/>
                <w:sz w:val="18"/>
                <w:szCs w:val="18"/>
                <w:lang w:eastAsia="pl-PL" w:bidi="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12AFE9A1"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571578C1" w14:textId="4D63D0FC"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5</w:t>
            </w:r>
          </w:p>
        </w:tc>
        <w:tc>
          <w:tcPr>
            <w:tcW w:w="4253" w:type="dxa"/>
            <w:tcBorders>
              <w:top w:val="single" w:sz="4" w:space="0" w:color="auto"/>
              <w:left w:val="single" w:sz="4" w:space="0" w:color="auto"/>
              <w:right w:val="single" w:sz="4" w:space="0" w:color="auto"/>
            </w:tcBorders>
            <w:shd w:val="clear" w:color="auto" w:fill="auto"/>
            <w:noWrap/>
            <w:vAlign w:val="center"/>
          </w:tcPr>
          <w:p w14:paraId="6DC657BB"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Projekty nie zakładają zwiększenia liczby łóżek szpitalnych</w:t>
            </w:r>
            <w:r w:rsidRPr="008C050C">
              <w:rPr>
                <w:rStyle w:val="Odwoanieprzypisudolnego"/>
                <w:rFonts w:ascii="Arial" w:hAnsi="Arial" w:cs="Arial"/>
                <w:sz w:val="18"/>
                <w:szCs w:val="18"/>
              </w:rPr>
              <w:footnoteReference w:id="85"/>
            </w:r>
            <w:r w:rsidRPr="008C050C">
              <w:rPr>
                <w:rFonts w:ascii="Arial" w:hAnsi="Arial" w:cs="Arial"/>
                <w:sz w:val="18"/>
                <w:szCs w:val="18"/>
              </w:rPr>
              <w:t xml:space="preserve"> </w:t>
            </w:r>
            <w:r w:rsidRPr="008C050C">
              <w:rPr>
                <w:rFonts w:ascii="Arial" w:eastAsia="Times New Roman" w:hAnsi="Arial" w:cs="Arial"/>
                <w:sz w:val="18"/>
                <w:szCs w:val="18"/>
                <w:lang w:eastAsia="pl-PL"/>
              </w:rPr>
              <w:t>– z wyjątkiem gdy:</w:t>
            </w:r>
          </w:p>
          <w:p w14:paraId="6D20A182" w14:textId="20EC0EDB" w:rsidR="00AC7EA0" w:rsidRPr="00C868A2" w:rsidRDefault="00AC7EA0" w:rsidP="00C868A2">
            <w:pPr>
              <w:pStyle w:val="Akapitzlist"/>
              <w:numPr>
                <w:ilvl w:val="0"/>
                <w:numId w:val="30"/>
              </w:numPr>
              <w:spacing w:after="120" w:line="240" w:lineRule="auto"/>
              <w:jc w:val="both"/>
              <w:rPr>
                <w:rFonts w:ascii="Arial" w:eastAsia="Times New Roman" w:hAnsi="Arial" w:cs="Arial"/>
                <w:sz w:val="18"/>
                <w:szCs w:val="18"/>
                <w:lang w:eastAsia="pl-PL"/>
              </w:rPr>
            </w:pPr>
            <w:r w:rsidRPr="00C868A2">
              <w:rPr>
                <w:rFonts w:ascii="Arial" w:eastAsia="Times New Roman" w:hAnsi="Arial" w:cs="Arial"/>
                <w:sz w:val="18"/>
                <w:szCs w:val="18"/>
                <w:lang w:eastAsia="pl-PL"/>
              </w:rPr>
              <w:t>taka potrzeba wynika z mapy potrzeb zdrowotnych, lub</w:t>
            </w:r>
          </w:p>
          <w:p w14:paraId="2AE6F9E2" w14:textId="076EB272" w:rsidR="00AC7EA0" w:rsidRPr="007A6B9A" w:rsidRDefault="00AC7EA0" w:rsidP="007A6B9A">
            <w:pPr>
              <w:pStyle w:val="Akapitzlist"/>
              <w:numPr>
                <w:ilvl w:val="0"/>
                <w:numId w:val="30"/>
              </w:numPr>
              <w:spacing w:after="120" w:line="240" w:lineRule="auto"/>
              <w:contextualSpacing w:val="0"/>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8C050C">
              <w:rPr>
                <w:rFonts w:ascii="Arial" w:eastAsia="Times New Roman" w:hAnsi="Arial" w:cs="Arial"/>
                <w:sz w:val="18"/>
                <w:szCs w:val="18"/>
                <w:lang w:eastAsia="pl-PL"/>
              </w:rPr>
              <w:t>tirecie</w:t>
            </w:r>
            <w:proofErr w:type="spellEnd"/>
            <w:r w:rsidRPr="008C050C">
              <w:rPr>
                <w:rFonts w:ascii="Arial" w:eastAsia="Times New Roman" w:hAnsi="Arial" w:cs="Arial"/>
                <w:sz w:val="18"/>
                <w:szCs w:val="18"/>
                <w:lang w:eastAsia="pl-PL"/>
              </w:rPr>
              <w:t xml:space="preserve"> pierwszym) – w przypadku projektów dotyczących leczenia szpitalnego.</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D2A2A" w14:textId="77777777" w:rsidR="00AC7EA0" w:rsidRPr="008C050C" w:rsidRDefault="00AC7EA0" w:rsidP="0099144E">
            <w:pPr>
              <w:widowControl w:val="0"/>
              <w:spacing w:after="0" w:line="240" w:lineRule="auto"/>
              <w:jc w:val="center"/>
              <w:rPr>
                <w:rFonts w:ascii="Arial" w:eastAsia="Times New Roman" w:hAnsi="Arial" w:cs="Arial"/>
                <w:sz w:val="18"/>
                <w:szCs w:val="18"/>
                <w:lang w:eastAsia="pl-PL"/>
              </w:rPr>
            </w:pPr>
            <w:r w:rsidRPr="008C050C">
              <w:rPr>
                <w:rFonts w:ascii="Arial" w:eastAsia="Times New Roman" w:hAnsi="Arial" w:cs="Arial"/>
                <w:sz w:val="18"/>
                <w:szCs w:val="18"/>
                <w:lang w:eastAsia="pl-PL" w:bidi="pl-PL"/>
              </w:rPr>
              <w:t>Adekwatność działań do potrzeb</w:t>
            </w:r>
          </w:p>
          <w:p w14:paraId="66179001"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FC7538"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6029ACA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12.2)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9D23FB1" w14:textId="77777777" w:rsidR="00AC7EA0" w:rsidRPr="008C050C" w:rsidRDefault="00AC7EA0" w:rsidP="0099144E">
            <w:pPr>
              <w:widowControl w:val="0"/>
              <w:spacing w:before="2" w:after="0" w:line="240" w:lineRule="auto"/>
              <w:jc w:val="both"/>
              <w:rPr>
                <w:rFonts w:ascii="Arial" w:eastAsia="Times New Roman" w:hAnsi="Arial" w:cs="Arial"/>
                <w:sz w:val="18"/>
                <w:szCs w:val="18"/>
                <w:lang w:eastAsia="pl-PL" w:bidi="pl-PL"/>
              </w:rPr>
            </w:pPr>
            <w:r w:rsidRPr="008C050C">
              <w:rPr>
                <w:rFonts w:ascii="Arial" w:eastAsia="Times New Roman" w:hAnsi="Arial" w:cs="Arial"/>
                <w:sz w:val="18"/>
                <w:szCs w:val="18"/>
                <w:lang w:eastAsia="pl-PL" w:bidi="pl-PL"/>
              </w:rPr>
              <w:t xml:space="preserve">Projekty </w:t>
            </w:r>
            <w:r w:rsidRPr="008C050C">
              <w:rPr>
                <w:rFonts w:ascii="Arial" w:eastAsia="Times New Roman" w:hAnsi="Arial" w:cs="Arial"/>
                <w:b/>
                <w:sz w:val="18"/>
                <w:szCs w:val="18"/>
                <w:lang w:eastAsia="pl-PL" w:bidi="pl-PL"/>
              </w:rPr>
              <w:t>nie zakładają zwiększenia liczby łóżek szpitalnych</w:t>
            </w:r>
            <w:r w:rsidRPr="008C050C">
              <w:rPr>
                <w:rFonts w:ascii="Arial" w:eastAsia="Times New Roman" w:hAnsi="Arial" w:cs="Arial"/>
                <w:bCs/>
                <w:sz w:val="18"/>
                <w:szCs w:val="18"/>
                <w:vertAlign w:val="superscript"/>
                <w:lang w:eastAsia="pl-PL" w:bidi="pl-PL"/>
              </w:rPr>
              <w:footnoteReference w:id="86"/>
            </w:r>
            <w:r w:rsidRPr="008C050C">
              <w:rPr>
                <w:rFonts w:ascii="Arial" w:eastAsia="Times New Roman" w:hAnsi="Arial" w:cs="Arial"/>
                <w:bCs/>
                <w:sz w:val="18"/>
                <w:szCs w:val="18"/>
                <w:lang w:eastAsia="pl-PL" w:bidi="pl-PL"/>
              </w:rPr>
              <w:t xml:space="preserve"> </w:t>
            </w:r>
            <w:r w:rsidRPr="008C050C">
              <w:rPr>
                <w:rFonts w:ascii="Arial" w:eastAsia="Times New Roman" w:hAnsi="Arial" w:cs="Arial"/>
                <w:sz w:val="18"/>
                <w:szCs w:val="18"/>
                <w:lang w:eastAsia="pl-PL" w:bidi="pl-PL"/>
              </w:rPr>
              <w:t>– z wyjątkiem, gdy:</w:t>
            </w:r>
          </w:p>
          <w:p w14:paraId="51E230C8" w14:textId="77777777" w:rsidR="00AC7EA0" w:rsidRPr="008C050C" w:rsidRDefault="00AC7EA0" w:rsidP="0099144E">
            <w:pPr>
              <w:widowControl w:val="0"/>
              <w:numPr>
                <w:ilvl w:val="0"/>
                <w:numId w:val="5"/>
              </w:numPr>
              <w:tabs>
                <w:tab w:val="left" w:pos="395"/>
              </w:tabs>
              <w:autoSpaceDE w:val="0"/>
              <w:autoSpaceDN w:val="0"/>
              <w:spacing w:before="36" w:after="0" w:line="240" w:lineRule="auto"/>
              <w:ind w:right="44" w:hanging="283"/>
              <w:jc w:val="both"/>
              <w:rPr>
                <w:rFonts w:ascii="Arial" w:eastAsia="Times New Roman" w:hAnsi="Arial" w:cs="Arial"/>
                <w:sz w:val="18"/>
                <w:szCs w:val="18"/>
                <w:lang w:eastAsia="pl-PL" w:bidi="pl-PL"/>
              </w:rPr>
            </w:pPr>
            <w:r w:rsidRPr="008C050C">
              <w:rPr>
                <w:rFonts w:ascii="Arial" w:eastAsia="Times New Roman" w:hAnsi="Arial" w:cs="Arial"/>
                <w:sz w:val="18"/>
                <w:szCs w:val="18"/>
                <w:lang w:eastAsia="pl-PL" w:bidi="pl-PL"/>
              </w:rPr>
              <w:t>taka potrzeba wynika z mapy potrzeb zdrowotnych,</w:t>
            </w:r>
            <w:r w:rsidRPr="008C050C">
              <w:rPr>
                <w:rFonts w:ascii="Arial" w:eastAsia="Times New Roman" w:hAnsi="Arial" w:cs="Arial"/>
                <w:spacing w:val="-9"/>
                <w:sz w:val="18"/>
                <w:szCs w:val="18"/>
                <w:lang w:eastAsia="pl-PL" w:bidi="pl-PL"/>
              </w:rPr>
              <w:t xml:space="preserve"> </w:t>
            </w:r>
            <w:r w:rsidRPr="008C050C">
              <w:rPr>
                <w:rFonts w:ascii="Arial" w:eastAsia="Times New Roman" w:hAnsi="Arial" w:cs="Arial"/>
                <w:sz w:val="18"/>
                <w:szCs w:val="18"/>
                <w:lang w:eastAsia="pl-PL" w:bidi="pl-PL"/>
              </w:rPr>
              <w:t>lub</w:t>
            </w:r>
          </w:p>
          <w:p w14:paraId="6D764D6F" w14:textId="77777777" w:rsidR="00AC7EA0" w:rsidRPr="008C050C" w:rsidRDefault="00AC7EA0" w:rsidP="0099144E">
            <w:pPr>
              <w:widowControl w:val="0"/>
              <w:numPr>
                <w:ilvl w:val="0"/>
                <w:numId w:val="5"/>
              </w:numPr>
              <w:tabs>
                <w:tab w:val="left" w:pos="395"/>
              </w:tabs>
              <w:autoSpaceDE w:val="0"/>
              <w:autoSpaceDN w:val="0"/>
              <w:spacing w:before="120" w:after="0" w:line="240" w:lineRule="auto"/>
              <w:ind w:right="47" w:hanging="283"/>
              <w:jc w:val="both"/>
              <w:rPr>
                <w:rFonts w:ascii="Arial" w:eastAsia="Times New Roman" w:hAnsi="Arial" w:cs="Arial"/>
                <w:sz w:val="18"/>
                <w:szCs w:val="18"/>
                <w:lang w:eastAsia="pl-PL" w:bidi="pl-PL"/>
              </w:rPr>
            </w:pPr>
            <w:r w:rsidRPr="008C050C">
              <w:rPr>
                <w:rFonts w:ascii="Arial" w:eastAsia="Times New Roman" w:hAnsi="Arial" w:cs="Arial"/>
                <w:sz w:val="18"/>
                <w:szCs w:val="18"/>
                <w:lang w:eastAsia="pl-PL" w:bidi="pl-PL"/>
              </w:rPr>
              <w:t xml:space="preserve">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8C050C">
              <w:rPr>
                <w:rFonts w:ascii="Arial" w:eastAsia="Times New Roman" w:hAnsi="Arial" w:cs="Arial"/>
                <w:sz w:val="18"/>
                <w:szCs w:val="18"/>
                <w:lang w:eastAsia="pl-PL" w:bidi="pl-PL"/>
              </w:rPr>
              <w:t>ppkt</w:t>
            </w:r>
            <w:proofErr w:type="spellEnd"/>
            <w:r w:rsidRPr="008C050C">
              <w:rPr>
                <w:rFonts w:ascii="Arial" w:eastAsia="Times New Roman" w:hAnsi="Arial" w:cs="Arial"/>
                <w:spacing w:val="-4"/>
                <w:sz w:val="18"/>
                <w:szCs w:val="18"/>
                <w:lang w:eastAsia="pl-PL" w:bidi="pl-PL"/>
              </w:rPr>
              <w:t xml:space="preserve"> </w:t>
            </w:r>
            <w:r w:rsidRPr="008C050C">
              <w:rPr>
                <w:rFonts w:ascii="Arial" w:eastAsia="Times New Roman" w:hAnsi="Arial" w:cs="Arial"/>
                <w:sz w:val="18"/>
                <w:szCs w:val="18"/>
                <w:lang w:eastAsia="pl-PL" w:bidi="pl-PL"/>
              </w:rPr>
              <w:t>a) – w przypadku projektów dotyczących leczenia szpitalnego.</w:t>
            </w:r>
          </w:p>
          <w:p w14:paraId="6E8580ED" w14:textId="77777777" w:rsidR="00AC7EA0" w:rsidRPr="008C050C" w:rsidRDefault="00AC7EA0" w:rsidP="0099144E">
            <w:pPr>
              <w:widowControl w:val="0"/>
              <w:tabs>
                <w:tab w:val="left" w:pos="395"/>
                <w:tab w:val="left" w:pos="4744"/>
              </w:tabs>
              <w:autoSpaceDE w:val="0"/>
              <w:autoSpaceDN w:val="0"/>
              <w:spacing w:before="120" w:after="0" w:line="240" w:lineRule="auto"/>
              <w:ind w:left="1" w:right="47"/>
              <w:jc w:val="both"/>
              <w:rPr>
                <w:rFonts w:ascii="Arial" w:eastAsia="Times New Roman" w:hAnsi="Arial" w:cs="Arial"/>
                <w:sz w:val="18"/>
                <w:szCs w:val="18"/>
                <w:lang w:eastAsia="pl-PL" w:bidi="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64244533"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1A27DC3" w14:textId="6A188F98" w:rsidR="00AC7EA0" w:rsidRPr="008C050C" w:rsidRDefault="00C868A2" w:rsidP="0099144E">
            <w:pPr>
              <w:spacing w:after="0" w:line="240" w:lineRule="auto"/>
              <w:jc w:val="center"/>
              <w:rPr>
                <w:rFonts w:ascii="Arial" w:eastAsia="Times New Roman" w:hAnsi="Arial" w:cs="Arial"/>
                <w:color w:val="000000"/>
                <w:sz w:val="18"/>
                <w:szCs w:val="18"/>
                <w:highlight w:val="green"/>
                <w:lang w:eastAsia="pl-PL"/>
              </w:rPr>
            </w:pPr>
            <w:r>
              <w:rPr>
                <w:rFonts w:ascii="Arial" w:eastAsia="Times New Roman" w:hAnsi="Arial" w:cs="Arial"/>
                <w:color w:val="000000"/>
                <w:sz w:val="18"/>
                <w:szCs w:val="18"/>
                <w:lang w:eastAsia="pl-PL"/>
              </w:rPr>
              <w:t>6</w:t>
            </w:r>
          </w:p>
        </w:tc>
        <w:tc>
          <w:tcPr>
            <w:tcW w:w="4253" w:type="dxa"/>
            <w:tcBorders>
              <w:top w:val="single" w:sz="4" w:space="0" w:color="auto"/>
              <w:left w:val="single" w:sz="4" w:space="0" w:color="auto"/>
              <w:right w:val="single" w:sz="4" w:space="0" w:color="auto"/>
            </w:tcBorders>
            <w:shd w:val="clear" w:color="auto" w:fill="auto"/>
            <w:noWrap/>
            <w:vAlign w:val="center"/>
          </w:tcPr>
          <w:p w14:paraId="51BF6520"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75AD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sz w:val="18"/>
                <w:szCs w:val="18"/>
                <w:lang w:eastAsia="pl-PL" w:bidi="pl-PL"/>
              </w:rPr>
              <w:t>Kadra medyczna do obsługi wyrobów medycznych (jeśli dotyczy)</w:t>
            </w:r>
            <w:r w:rsidRPr="008C050C">
              <w:rPr>
                <w:rFonts w:ascii="Arial" w:eastAsia="Times New Roman" w:hAnsi="Arial" w:cs="Arial"/>
                <w:sz w:val="18"/>
                <w:szCs w:val="18"/>
                <w:vertAlign w:val="superscript"/>
                <w:lang w:eastAsia="pl-PL" w:bidi="pl-PL"/>
              </w:rPr>
              <w:footnoteReference w:id="87"/>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83A8D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40F2152E"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13)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222358F5" w14:textId="77777777" w:rsidR="00AC7EA0" w:rsidRPr="008C050C" w:rsidRDefault="00AC7EA0" w:rsidP="0099144E">
            <w:pPr>
              <w:widowControl w:val="0"/>
              <w:spacing w:before="1" w:after="0" w:line="240" w:lineRule="auto"/>
              <w:jc w:val="both"/>
              <w:rPr>
                <w:rFonts w:ascii="Arial" w:eastAsia="Times New Roman" w:hAnsi="Arial" w:cs="Arial"/>
                <w:sz w:val="18"/>
                <w:szCs w:val="18"/>
                <w:lang w:eastAsia="pl-PL" w:bidi="pl-PL"/>
              </w:rPr>
            </w:pPr>
            <w:r w:rsidRPr="008C050C">
              <w:rPr>
                <w:rFonts w:ascii="Arial" w:eastAsia="Times New Roman" w:hAnsi="Arial" w:cs="Arial"/>
                <w:sz w:val="18"/>
                <w:szCs w:val="18"/>
                <w:lang w:eastAsia="pl-PL" w:bidi="pl-PL"/>
              </w:rPr>
              <w:t>Wnioskodawca dysponuje lub najpóźniej w dniu zakończenia okresu kwalifikowalności wydatków określonego w umowie o dofinansowanie projektu będzie dysponował kadrą medyczną odpowiednio wykwalifikowaną do obsługi wyrobów medycznych objętych projektem.</w:t>
            </w:r>
          </w:p>
          <w:p w14:paraId="41188147" w14:textId="77777777" w:rsidR="00AC7EA0" w:rsidRPr="008C050C" w:rsidRDefault="00AC7EA0" w:rsidP="0099144E">
            <w:pPr>
              <w:keepNext/>
              <w:tabs>
                <w:tab w:val="left" w:pos="1134"/>
              </w:tabs>
              <w:suppressAutoHyphens/>
              <w:spacing w:before="120" w:after="120" w:line="240" w:lineRule="auto"/>
              <w:jc w:val="both"/>
              <w:rPr>
                <w:rFonts w:ascii="Arial" w:hAnsi="Arial" w:cs="Arial"/>
                <w:sz w:val="18"/>
                <w:szCs w:val="18"/>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1E36216D"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5E7FAF82" w14:textId="65C99B2E"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7</w:t>
            </w:r>
          </w:p>
        </w:tc>
        <w:tc>
          <w:tcPr>
            <w:tcW w:w="4253" w:type="dxa"/>
            <w:tcBorders>
              <w:top w:val="single" w:sz="4" w:space="0" w:color="auto"/>
              <w:left w:val="single" w:sz="4" w:space="0" w:color="auto"/>
              <w:right w:val="single" w:sz="4" w:space="0" w:color="auto"/>
            </w:tcBorders>
            <w:shd w:val="clear" w:color="auto" w:fill="auto"/>
            <w:noWrap/>
            <w:vAlign w:val="center"/>
          </w:tcPr>
          <w:p w14:paraId="637D0356"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 xml:space="preserve">W przypadku projektu przewidującego zakup wyrobów medycznych, wnioskodawca dysponuje lub zobowiązuje się do dysponowania najpóźniej </w:t>
            </w:r>
            <w:r w:rsidRPr="008C050C">
              <w:rPr>
                <w:rFonts w:ascii="Arial" w:hAnsi="Arial" w:cs="Arial"/>
                <w:color w:val="000000"/>
                <w:sz w:val="18"/>
                <w:szCs w:val="18"/>
              </w:rPr>
              <w:t>w dniu zakończenia okresu kwalifikowalności wydatków określonego w umowie o dofinansowanie projektu, infrastrukturą techniczną niezbędną do instalacji i użytkowania wyrobów medycznych objętych projektem.</w:t>
            </w:r>
          </w:p>
          <w:p w14:paraId="4DF5F6C6"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p w14:paraId="7008DF6C"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7015BE"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bidi="pl-PL"/>
              </w:rPr>
              <w:t>Infrastruktura techniczna oraz teleinformatyczna na potrzeby wyrobów medycznych (jeśli dotyczy)</w:t>
            </w:r>
            <w:r w:rsidRPr="008C050C">
              <w:rPr>
                <w:rFonts w:ascii="Arial" w:eastAsia="Times New Roman" w:hAnsi="Arial" w:cs="Arial"/>
                <w:color w:val="000000"/>
                <w:sz w:val="18"/>
                <w:szCs w:val="18"/>
                <w:vertAlign w:val="superscript"/>
                <w:lang w:eastAsia="pl-PL" w:bidi="pl-PL"/>
              </w:rPr>
              <w:footnoteReference w:id="88"/>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FED5E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30606AB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14) - kryterium dostępu</w:t>
            </w:r>
          </w:p>
          <w:p w14:paraId="7DE9BA2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A9655D0" w14:textId="77777777" w:rsidR="00AC7EA0" w:rsidRPr="008C050C" w:rsidRDefault="00AC7EA0" w:rsidP="0099144E">
            <w:pPr>
              <w:autoSpaceDE w:val="0"/>
              <w:autoSpaceDN w:val="0"/>
              <w:adjustRightInd w:val="0"/>
              <w:spacing w:after="0" w:line="240" w:lineRule="auto"/>
              <w:jc w:val="both"/>
              <w:rPr>
                <w:rFonts w:ascii="Arial" w:eastAsia="Calibri" w:hAnsi="Arial" w:cs="Arial"/>
                <w:color w:val="000000"/>
                <w:sz w:val="18"/>
                <w:szCs w:val="18"/>
              </w:rPr>
            </w:pPr>
            <w:r w:rsidRPr="008C050C">
              <w:rPr>
                <w:rFonts w:ascii="Arial" w:eastAsia="Calibri" w:hAnsi="Arial" w:cs="Arial"/>
                <w:color w:val="000000"/>
                <w:sz w:val="18"/>
                <w:szCs w:val="18"/>
              </w:rPr>
              <w:t>Warunkiem spełnienia kryterium jest zapewnienie, że:</w:t>
            </w:r>
          </w:p>
          <w:p w14:paraId="4466CD86" w14:textId="5199BB89" w:rsidR="00AC7EA0" w:rsidRPr="008C050C" w:rsidRDefault="00AC7EA0" w:rsidP="00C632F9">
            <w:pPr>
              <w:pStyle w:val="Akapitzlist"/>
              <w:widowControl w:val="0"/>
              <w:numPr>
                <w:ilvl w:val="0"/>
                <w:numId w:val="27"/>
              </w:numPr>
              <w:autoSpaceDE w:val="0"/>
              <w:autoSpaceDN w:val="0"/>
              <w:spacing w:before="121" w:after="0" w:line="240" w:lineRule="auto"/>
              <w:ind w:right="63"/>
              <w:jc w:val="both"/>
              <w:rPr>
                <w:rFonts w:ascii="Arial" w:eastAsia="Calibri" w:hAnsi="Arial" w:cs="Arial"/>
                <w:color w:val="000000"/>
                <w:sz w:val="18"/>
                <w:szCs w:val="18"/>
                <w:lang w:eastAsia="pl-PL" w:bidi="pl-PL"/>
              </w:rPr>
            </w:pPr>
            <w:r w:rsidRPr="008C050C">
              <w:rPr>
                <w:rFonts w:ascii="Arial" w:eastAsia="Calibri" w:hAnsi="Arial" w:cs="Arial"/>
                <w:color w:val="000000"/>
                <w:sz w:val="18"/>
                <w:szCs w:val="18"/>
                <w:lang w:eastAsia="pl-PL" w:bidi="pl-PL"/>
              </w:rPr>
              <w:t>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14:paraId="36E77A07" w14:textId="636446AB" w:rsidR="00AC7EA0" w:rsidRPr="008C050C" w:rsidRDefault="00AC7EA0" w:rsidP="00C632F9">
            <w:pPr>
              <w:pStyle w:val="Akapitzlist"/>
              <w:widowControl w:val="0"/>
              <w:numPr>
                <w:ilvl w:val="0"/>
                <w:numId w:val="27"/>
              </w:numPr>
              <w:spacing w:after="120" w:line="240" w:lineRule="auto"/>
              <w:jc w:val="both"/>
              <w:rPr>
                <w:rFonts w:ascii="Arial" w:eastAsia="Calibri" w:hAnsi="Arial" w:cs="Arial"/>
                <w:color w:val="000000"/>
                <w:sz w:val="18"/>
                <w:szCs w:val="18"/>
                <w:lang w:eastAsia="pl-PL"/>
              </w:rPr>
            </w:pPr>
            <w:r w:rsidRPr="008C050C">
              <w:rPr>
                <w:rFonts w:ascii="Arial" w:eastAsia="Calibri" w:hAnsi="Arial" w:cs="Arial"/>
                <w:color w:val="000000"/>
                <w:sz w:val="18"/>
                <w:szCs w:val="18"/>
                <w:lang w:eastAsia="pl-PL"/>
              </w:rPr>
              <w:t>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p w14:paraId="69412B0B" w14:textId="77777777" w:rsidR="00AC7EA0" w:rsidRPr="008C050C" w:rsidRDefault="00AC7EA0" w:rsidP="00C632F9">
            <w:pPr>
              <w:widowControl w:val="0"/>
              <w:numPr>
                <w:ilvl w:val="0"/>
                <w:numId w:val="27"/>
              </w:numPr>
              <w:spacing w:after="120" w:line="240" w:lineRule="auto"/>
              <w:contextualSpacing/>
              <w:jc w:val="both"/>
              <w:rPr>
                <w:rFonts w:ascii="Arial" w:eastAsia="Calibri" w:hAnsi="Arial" w:cs="Arial"/>
                <w:color w:val="000000"/>
                <w:sz w:val="18"/>
                <w:szCs w:val="18"/>
                <w:lang w:eastAsia="pl-PL"/>
              </w:rPr>
            </w:pPr>
            <w:r w:rsidRPr="008C050C">
              <w:rPr>
                <w:rFonts w:ascii="Arial" w:eastAsia="Calibri" w:hAnsi="Arial" w:cs="Arial"/>
                <w:color w:val="000000"/>
                <w:sz w:val="18"/>
                <w:szCs w:val="18"/>
                <w:lang w:eastAsia="pl-PL"/>
              </w:rPr>
              <w:t>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p w14:paraId="041D304C" w14:textId="77777777" w:rsidR="00AC7EA0" w:rsidRPr="008C050C" w:rsidRDefault="00AC7EA0" w:rsidP="0099144E">
            <w:pPr>
              <w:widowControl w:val="0"/>
              <w:spacing w:after="120" w:line="240" w:lineRule="auto"/>
              <w:ind w:left="429"/>
              <w:contextualSpacing/>
              <w:jc w:val="both"/>
              <w:rPr>
                <w:rFonts w:ascii="Arial" w:eastAsia="Calibri" w:hAnsi="Arial" w:cs="Arial"/>
                <w:color w:val="000000"/>
                <w:sz w:val="18"/>
                <w:szCs w:val="18"/>
                <w:lang w:eastAsia="pl-PL"/>
              </w:rPr>
            </w:pPr>
          </w:p>
          <w:p w14:paraId="6ED28B47" w14:textId="77777777" w:rsidR="00AC7EA0" w:rsidRPr="008C050C" w:rsidRDefault="00AC7EA0" w:rsidP="0099144E">
            <w:pPr>
              <w:keepNext/>
              <w:tabs>
                <w:tab w:val="left" w:pos="1134"/>
              </w:tabs>
              <w:suppressAutoHyphens/>
              <w:spacing w:before="120" w:after="120" w:line="240" w:lineRule="auto"/>
              <w:jc w:val="both"/>
              <w:rPr>
                <w:rFonts w:ascii="Arial" w:hAnsi="Arial" w:cs="Arial"/>
                <w:sz w:val="18"/>
                <w:szCs w:val="18"/>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333F6824"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1DAD052D" w14:textId="4C3232BB"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8</w:t>
            </w:r>
          </w:p>
        </w:tc>
        <w:tc>
          <w:tcPr>
            <w:tcW w:w="4253" w:type="dxa"/>
            <w:tcBorders>
              <w:top w:val="single" w:sz="4" w:space="0" w:color="auto"/>
              <w:left w:val="single" w:sz="4" w:space="0" w:color="auto"/>
              <w:right w:val="single" w:sz="4" w:space="0" w:color="auto"/>
            </w:tcBorders>
            <w:shd w:val="clear" w:color="auto" w:fill="auto"/>
            <w:noWrap/>
            <w:vAlign w:val="center"/>
          </w:tcPr>
          <w:p w14:paraId="11AC5A21"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 xml:space="preserve">Infrastruktura wytworzona w ramach projektu może być wykorzystywana na rzecz udzielania świadczeń opieki zdrowotnej finansowanych ze środków publicznych oraz - jeśli to zasadne - do działalności </w:t>
            </w:r>
            <w:proofErr w:type="spellStart"/>
            <w:r w:rsidRPr="008C050C">
              <w:rPr>
                <w:rFonts w:ascii="Arial" w:hAnsi="Arial" w:cs="Arial"/>
                <w:sz w:val="18"/>
                <w:szCs w:val="18"/>
              </w:rPr>
              <w:t>pozaleczniczej</w:t>
            </w:r>
            <w:proofErr w:type="spellEnd"/>
            <w:r w:rsidRPr="008C050C">
              <w:rPr>
                <w:rFonts w:ascii="Arial" w:hAnsi="Arial" w:cs="Arial"/>
                <w:sz w:val="18"/>
                <w:szCs w:val="18"/>
              </w:rPr>
              <w:t xml:space="preserve"> w ramach działalności statutowej danego podmiotu leczniczego, przy czym gospodarcze wykorzystanie infrastruktury nie może przekroczyć 20% zasobów/wydajności infrastruktury w ujęciu rocznym.</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0A621B" w14:textId="77777777" w:rsidR="00AC7EA0" w:rsidRPr="008C050C" w:rsidRDefault="00AC7EA0" w:rsidP="0099144E">
            <w:pPr>
              <w:spacing w:after="0" w:line="240" w:lineRule="auto"/>
              <w:jc w:val="center"/>
              <w:rPr>
                <w:rFonts w:ascii="Arial" w:hAnsi="Arial" w:cs="Arial"/>
                <w:sz w:val="18"/>
                <w:szCs w:val="18"/>
                <w:lang w:bidi="pl-PL"/>
              </w:rPr>
            </w:pPr>
          </w:p>
          <w:p w14:paraId="55626F89"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hAnsi="Arial" w:cs="Arial"/>
                <w:sz w:val="18"/>
                <w:szCs w:val="18"/>
                <w:lang w:bidi="pl-PL"/>
              </w:rPr>
              <w:t>Wykorzystywanie infrastruktury wytworzonej w ramach projektu</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5DD0C8"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761F65B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16) - kryterium dostępu</w:t>
            </w:r>
          </w:p>
          <w:p w14:paraId="2D8E0E4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DC56EF6" w14:textId="77777777" w:rsidR="00AC7EA0" w:rsidRPr="008C050C" w:rsidRDefault="00AC7EA0" w:rsidP="0099144E">
            <w:pPr>
              <w:widowControl w:val="0"/>
              <w:spacing w:after="12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Infrastruktura wytworzona w ramach projektu może być wykorzystywana na rzecz udzielania świadczeń opieki zdrowotnej finansowanych ze środków publicznych oraz - jeśli to zasadne - do działalności </w:t>
            </w:r>
            <w:proofErr w:type="spellStart"/>
            <w:r w:rsidRPr="008C050C">
              <w:rPr>
                <w:rFonts w:ascii="Arial" w:eastAsia="Times New Roman" w:hAnsi="Arial" w:cs="Arial"/>
                <w:sz w:val="18"/>
                <w:szCs w:val="18"/>
                <w:lang w:eastAsia="pl-PL"/>
              </w:rPr>
              <w:t>pozaleczniczej</w:t>
            </w:r>
            <w:proofErr w:type="spellEnd"/>
            <w:r w:rsidRPr="008C050C">
              <w:rPr>
                <w:rFonts w:ascii="Arial" w:eastAsia="Times New Roman" w:hAnsi="Arial" w:cs="Arial"/>
                <w:sz w:val="18"/>
                <w:szCs w:val="18"/>
                <w:lang w:eastAsia="pl-PL"/>
              </w:rPr>
              <w:t xml:space="preserve"> w ramach działalności statutowej danego podmiotu leczniczego, przy czym gospodarcze wykorzystanie infrastruktury nie może przekroczyć 20% zasobów/wydajności infrastruktury w ujęciu rocznym.</w:t>
            </w:r>
          </w:p>
          <w:p w14:paraId="5A3EB8AB" w14:textId="77777777" w:rsidR="00AC7EA0" w:rsidRPr="008C050C" w:rsidRDefault="00AC7EA0" w:rsidP="0099144E">
            <w:pPr>
              <w:widowControl w:val="0"/>
              <w:autoSpaceDE w:val="0"/>
              <w:autoSpaceDN w:val="0"/>
              <w:spacing w:before="121" w:after="0" w:line="240" w:lineRule="auto"/>
              <w:ind w:right="63"/>
              <w:jc w:val="both"/>
              <w:rPr>
                <w:rFonts w:ascii="Arial" w:eastAsia="Calibri" w:hAnsi="Arial" w:cs="Arial"/>
                <w:color w:val="000000"/>
                <w:sz w:val="18"/>
                <w:szCs w:val="18"/>
                <w:lang w:eastAsia="pl-PL" w:bidi="pl-PL"/>
              </w:rPr>
            </w:pPr>
            <w:r w:rsidRPr="008C050C">
              <w:rPr>
                <w:rFonts w:ascii="Arial" w:eastAsia="Calibri" w:hAnsi="Arial" w:cs="Arial"/>
                <w:color w:val="000000"/>
                <w:sz w:val="18"/>
                <w:szCs w:val="18"/>
                <w:lang w:eastAsia="pl-PL" w:bidi="pl-PL"/>
              </w:rPr>
              <w:t>Istnieje możliwość poprawy/uzupełnienia projektu w zakresie niniejszego kryterium na etapie oceny spełnienia kryteriów wyboru (zgodnie z art. 45 ust. 3 ustawy wdrożeniowej).</w:t>
            </w:r>
          </w:p>
        </w:tc>
      </w:tr>
      <w:tr w:rsidR="00AC7EA0" w:rsidRPr="008C050C" w14:paraId="06D393D2"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228AF5C3" w14:textId="3D5C37FB"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9</w:t>
            </w:r>
          </w:p>
        </w:tc>
        <w:tc>
          <w:tcPr>
            <w:tcW w:w="4253" w:type="dxa"/>
            <w:tcBorders>
              <w:top w:val="single" w:sz="4" w:space="0" w:color="auto"/>
              <w:left w:val="single" w:sz="4" w:space="0" w:color="auto"/>
              <w:right w:val="single" w:sz="4" w:space="0" w:color="auto"/>
            </w:tcBorders>
            <w:shd w:val="clear" w:color="auto" w:fill="auto"/>
            <w:noWrap/>
            <w:vAlign w:val="center"/>
          </w:tcPr>
          <w:p w14:paraId="4802F4A9" w14:textId="77777777" w:rsidR="00AC7EA0" w:rsidRPr="008C050C" w:rsidRDefault="00AC7EA0" w:rsidP="0099144E">
            <w:pPr>
              <w:spacing w:after="120" w:line="240" w:lineRule="auto"/>
              <w:jc w:val="both"/>
              <w:rPr>
                <w:rFonts w:ascii="Arial" w:hAnsi="Arial" w:cs="Arial"/>
                <w:sz w:val="18"/>
                <w:szCs w:val="18"/>
                <w:lang w:eastAsia="pl-PL"/>
              </w:rPr>
            </w:pPr>
            <w:r w:rsidRPr="008C050C">
              <w:rPr>
                <w:rFonts w:ascii="Arial" w:eastAsia="Times New Roman" w:hAnsi="Arial" w:cs="Arial"/>
                <w:sz w:val="18"/>
                <w:szCs w:val="18"/>
                <w:lang w:eastAsia="pl-PL"/>
              </w:rPr>
              <w:t xml:space="preserve">W zakresie projektów pozakonkursowych / konkursów dotyczących cyfryzacji </w:t>
            </w:r>
            <w:r w:rsidRPr="008C050C">
              <w:rPr>
                <w:rFonts w:ascii="Arial" w:eastAsia="Times New Roman" w:hAnsi="Arial" w:cs="Arial"/>
                <w:sz w:val="18"/>
                <w:szCs w:val="18"/>
                <w:lang w:eastAsia="pl-PL"/>
              </w:rPr>
              <w:br/>
              <w:t>i informatyzacji ambulatoryjnej opieki zdrowotnej (AOS) i leczenia szpitalnego (również jako element projektu), niezbędne jest uzgodnienie zakresu projektu lub konkursu z departamentem Ministerstwa Zdrowia właściwym do spraw e-zdrowia.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70C16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bCs/>
                <w:sz w:val="18"/>
                <w:szCs w:val="18"/>
                <w:lang w:eastAsia="pl-PL"/>
              </w:rPr>
              <w:t>Inwestycja będąca przedmiotem projektu została uzgodniona z ministrem właściwym ds. zdrowia (jeśli dotyczy)</w:t>
            </w:r>
            <w:r w:rsidRPr="008C050C">
              <w:rPr>
                <w:rFonts w:ascii="Arial" w:eastAsia="Times New Roman" w:hAnsi="Arial" w:cs="Arial"/>
                <w:bCs/>
                <w:sz w:val="18"/>
                <w:szCs w:val="18"/>
                <w:vertAlign w:val="superscript"/>
                <w:lang w:eastAsia="pl-PL"/>
              </w:rPr>
              <w:footnoteReference w:id="89"/>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937C1"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309CDA0E"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17) - kryterium dostępu</w:t>
            </w:r>
          </w:p>
          <w:p w14:paraId="0C6616FE"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38CC1D3"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W ramach kryterium będzie weryfikowane, czy inwestycja będąca przedmiotem projektu została uzgodniona z ministrem właściwym ds. zdrowia.</w:t>
            </w:r>
          </w:p>
          <w:p w14:paraId="09F4944C"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p>
          <w:p w14:paraId="06E9D685" w14:textId="77777777" w:rsidR="00AC7EA0" w:rsidRPr="008C050C" w:rsidRDefault="00AC7EA0" w:rsidP="0099144E">
            <w:pPr>
              <w:widowControl w:val="0"/>
              <w:spacing w:after="12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W przypadku projektów dotyczących cyfryzacji i informatyzacji ambulatoryjnej opieki zdrowotnej (AOS) i leczenia szpitalnego (również jako element projektu), niezbędne jest uzgodnienie zakresu projektu z departamentem Ministerstwa Zdrowia właściwym do spraw e-zdrowia</w:t>
            </w:r>
            <w:r w:rsidRPr="008C050C">
              <w:rPr>
                <w:rFonts w:ascii="Arial" w:eastAsia="Times New Roman" w:hAnsi="Arial" w:cs="Arial"/>
                <w:sz w:val="18"/>
                <w:szCs w:val="18"/>
                <w:vertAlign w:val="superscript"/>
                <w:lang w:eastAsia="pl-PL"/>
              </w:rPr>
              <w:footnoteReference w:id="90"/>
            </w:r>
            <w:r w:rsidRPr="008C050C">
              <w:rPr>
                <w:rFonts w:ascii="Arial" w:eastAsia="Times New Roman" w:hAnsi="Arial" w:cs="Arial"/>
                <w:sz w:val="18"/>
                <w:szCs w:val="18"/>
                <w:lang w:eastAsia="pl-PL"/>
              </w:rPr>
              <w:t>.</w:t>
            </w:r>
          </w:p>
          <w:p w14:paraId="53D7548D" w14:textId="77777777" w:rsidR="00AC7EA0" w:rsidRPr="008C050C" w:rsidRDefault="00AC7EA0" w:rsidP="0099144E">
            <w:pPr>
              <w:keepNext/>
              <w:tabs>
                <w:tab w:val="left" w:pos="1134"/>
              </w:tabs>
              <w:suppressAutoHyphens/>
              <w:spacing w:before="120" w:after="120" w:line="240" w:lineRule="auto"/>
              <w:jc w:val="both"/>
              <w:rPr>
                <w:rFonts w:ascii="Arial" w:hAnsi="Arial" w:cs="Arial"/>
                <w:sz w:val="18"/>
                <w:szCs w:val="18"/>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4D2D40F2"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DDA96A8" w14:textId="3D8ADD89"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10</w:t>
            </w:r>
          </w:p>
        </w:tc>
        <w:tc>
          <w:tcPr>
            <w:tcW w:w="4253" w:type="dxa"/>
            <w:tcBorders>
              <w:top w:val="single" w:sz="4" w:space="0" w:color="auto"/>
              <w:left w:val="single" w:sz="4" w:space="0" w:color="auto"/>
              <w:right w:val="single" w:sz="4" w:space="0" w:color="auto"/>
            </w:tcBorders>
            <w:shd w:val="clear" w:color="auto" w:fill="auto"/>
            <w:noWrap/>
            <w:vAlign w:val="center"/>
          </w:tcPr>
          <w:p w14:paraId="45D2B426"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 xml:space="preserve">Do dofinansowania mogą być przyjęte wyłącznie projekty </w:t>
            </w:r>
            <w:r w:rsidRPr="008C050C">
              <w:rPr>
                <w:rFonts w:ascii="Arial" w:hAnsi="Arial" w:cs="Arial"/>
                <w:color w:val="000000"/>
                <w:sz w:val="18"/>
                <w:szCs w:val="18"/>
              </w:rPr>
              <w:t>stanowiące działania naprawcze w kontekście pandemii COVID-19 i jej skutków zdrowotnych i społecznych oraz zwiększające odporność systemu ochrony zdrowia.</w:t>
            </w:r>
          </w:p>
          <w:p w14:paraId="3F55FF3B" w14:textId="77777777" w:rsidR="00AC7EA0" w:rsidRPr="008C050C" w:rsidRDefault="00AC7EA0" w:rsidP="0099144E">
            <w:pPr>
              <w:spacing w:after="0" w:line="240" w:lineRule="auto"/>
              <w:jc w:val="both"/>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D43B6"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hAnsi="Arial" w:cs="Arial"/>
                <w:bCs/>
                <w:sz w:val="18"/>
                <w:szCs w:val="18"/>
              </w:rPr>
              <w:t>Oddziaływanie projektu w związku z pandemią COVID-19, innych chorób zakaźnych oraz wywołanych nimi sytuacji kryzysowych</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8B8FAF"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2513FC0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18) - kryterium dostępu</w:t>
            </w:r>
          </w:p>
          <w:p w14:paraId="0AB75429"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624594D"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W ramach kryterium będzie weryfikowane, czy realizacja projektu zakłada działania naprawcze i/lub wykazuje gotowość do przeciwdziałania w kontekście pandemii COVID-19, innych chorób zakaźnych oraz wywołanych nimi sytuacji kryzysowych i ich skutków zdrowotnych i społecznych oraz zwiększające odporność systemu ochrony zdrowia.</w:t>
            </w:r>
          </w:p>
          <w:p w14:paraId="2B829F7D" w14:textId="77777777" w:rsidR="00AC7EA0" w:rsidRPr="008C050C" w:rsidRDefault="00AC7EA0" w:rsidP="0099144E">
            <w:pPr>
              <w:keepNext/>
              <w:tabs>
                <w:tab w:val="left" w:pos="1134"/>
              </w:tabs>
              <w:suppressAutoHyphens/>
              <w:spacing w:before="120" w:after="120" w:line="240" w:lineRule="auto"/>
              <w:jc w:val="both"/>
              <w:rPr>
                <w:rFonts w:ascii="Arial" w:hAnsi="Arial" w:cs="Arial"/>
                <w:sz w:val="18"/>
                <w:szCs w:val="18"/>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49423CFC"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5E4DEA1F" w14:textId="23C14105"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C868A2">
              <w:rPr>
                <w:rFonts w:ascii="Arial" w:eastAsia="Times New Roman" w:hAnsi="Arial" w:cs="Arial"/>
                <w:color w:val="000000"/>
                <w:sz w:val="18"/>
                <w:szCs w:val="18"/>
                <w:lang w:eastAsia="pl-PL"/>
              </w:rPr>
              <w:t>1</w:t>
            </w:r>
          </w:p>
        </w:tc>
        <w:tc>
          <w:tcPr>
            <w:tcW w:w="4253" w:type="dxa"/>
            <w:tcBorders>
              <w:top w:val="single" w:sz="4" w:space="0" w:color="auto"/>
              <w:left w:val="single" w:sz="4" w:space="0" w:color="auto"/>
              <w:right w:val="single" w:sz="4" w:space="0" w:color="auto"/>
            </w:tcBorders>
            <w:shd w:val="clear" w:color="auto" w:fill="auto"/>
            <w:noWrap/>
            <w:vAlign w:val="center"/>
          </w:tcPr>
          <w:p w14:paraId="6E1B9627"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 xml:space="preserve">Kryteria premiują projekty, których realizatorzy posiadają akredytację wydaną </w:t>
            </w:r>
            <w:r w:rsidRPr="008C050C">
              <w:rPr>
                <w:rFonts w:ascii="Arial" w:hAnsi="Arial" w:cs="Arial"/>
                <w:sz w:val="18"/>
                <w:szCs w:val="18"/>
              </w:rPr>
              <w:br/>
              <w:t>na podstawie obowiązujących przepisów prawa lub są w okresie przygotowawczym do przeprowadzenia wizyty akredytacyjnej (okres przygotowawczy rozpoczyna się od daty podpisania przez dany podmiot leczniczy umowy z w zakresie przeprowadzenia przeglądu akredytacyjnego) lub posiadają certyfikat normy EN 15224 - Usługi Ochrony Zdrowia – System Zarządzania Jakością.</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C4FC7"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color w:val="000000"/>
                <w:sz w:val="18"/>
                <w:szCs w:val="18"/>
              </w:rPr>
              <w:t>Jakość</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D57A3"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38C7F9F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 - kryterium premiujące - 6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6ACCFBA7"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Posiadanie przez podmiot leczniczy akredytacji wydanej na podstawie </w:t>
            </w:r>
            <w:r w:rsidRPr="008C050C">
              <w:rPr>
                <w:rFonts w:ascii="Arial" w:eastAsia="Times New Roman" w:hAnsi="Arial" w:cs="Arial"/>
                <w:sz w:val="18"/>
                <w:szCs w:val="18"/>
                <w:lang w:eastAsia="pl-PL"/>
              </w:rPr>
              <w:t xml:space="preserve">obowiązujących przepisów prawa </w:t>
            </w:r>
            <w:r w:rsidRPr="008C050C">
              <w:rPr>
                <w:rFonts w:ascii="Arial" w:eastAsia="Times New Roman" w:hAnsi="Arial" w:cs="Arial"/>
                <w:color w:val="000000"/>
                <w:sz w:val="18"/>
                <w:szCs w:val="18"/>
                <w:lang w:eastAsia="pl-PL"/>
              </w:rPr>
              <w:t>lub jest w okresie przygotowawczym do przeprowadzenia wizyty akredytacyjnej lub posiada certyfikat normy EN 15224 – Usługi Ochrony Zdrowia – System Zarządzania Jakością (dalej: certyfikat).</w:t>
            </w:r>
          </w:p>
          <w:p w14:paraId="54DF12BA"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p>
          <w:p w14:paraId="0CDE5A7E"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58DBE887"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D2A65A5" w14:textId="2FBCBCC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C868A2">
              <w:rPr>
                <w:rFonts w:ascii="Arial" w:eastAsia="Times New Roman" w:hAnsi="Arial" w:cs="Arial"/>
                <w:color w:val="000000"/>
                <w:sz w:val="18"/>
                <w:szCs w:val="18"/>
                <w:lang w:eastAsia="pl-PL"/>
              </w:rPr>
              <w:t>2</w:t>
            </w:r>
          </w:p>
        </w:tc>
        <w:tc>
          <w:tcPr>
            <w:tcW w:w="4253" w:type="dxa"/>
            <w:tcBorders>
              <w:top w:val="single" w:sz="4" w:space="0" w:color="auto"/>
              <w:left w:val="single" w:sz="4" w:space="0" w:color="auto"/>
              <w:right w:val="single" w:sz="4" w:space="0" w:color="auto"/>
            </w:tcBorders>
            <w:shd w:val="clear" w:color="auto" w:fill="auto"/>
            <w:noWrap/>
            <w:vAlign w:val="center"/>
          </w:tcPr>
          <w:p w14:paraId="2E8A131B"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color w:val="000000"/>
                <w:sz w:val="18"/>
                <w:szCs w:val="18"/>
              </w:rPr>
              <w:t>Kryteria premiują projekty realizowane przez podmioty lecznicze posiadające wysoką efektywność finansową.</w:t>
            </w:r>
          </w:p>
          <w:p w14:paraId="020BB413" w14:textId="77777777" w:rsidR="00AC7EA0" w:rsidRPr="008C050C" w:rsidRDefault="00AC7EA0" w:rsidP="0099144E">
            <w:pPr>
              <w:spacing w:after="120" w:line="240" w:lineRule="auto"/>
              <w:jc w:val="both"/>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7F866"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color w:val="000000"/>
                <w:sz w:val="18"/>
                <w:szCs w:val="18"/>
              </w:rPr>
              <w:t>Wskaźnik rentowności netto</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11D13"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53553F56"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2.1) - kryterium premiujące - 3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86BB37E"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W ramach kryterium badaniu będzie podlegał wskaźnik rentowności netto.</w:t>
            </w:r>
          </w:p>
          <w:p w14:paraId="26D195CF"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p>
          <w:p w14:paraId="516CE00B"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289E9053"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774576A" w14:textId="62F3DA98"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C868A2">
              <w:rPr>
                <w:rFonts w:ascii="Arial" w:eastAsia="Times New Roman" w:hAnsi="Arial" w:cs="Arial"/>
                <w:color w:val="000000"/>
                <w:sz w:val="18"/>
                <w:szCs w:val="18"/>
                <w:lang w:eastAsia="pl-PL"/>
              </w:rPr>
              <w:t>3</w:t>
            </w:r>
          </w:p>
        </w:tc>
        <w:tc>
          <w:tcPr>
            <w:tcW w:w="4253" w:type="dxa"/>
            <w:tcBorders>
              <w:top w:val="single" w:sz="4" w:space="0" w:color="auto"/>
              <w:left w:val="single" w:sz="4" w:space="0" w:color="auto"/>
              <w:right w:val="single" w:sz="4" w:space="0" w:color="auto"/>
            </w:tcBorders>
            <w:shd w:val="clear" w:color="auto" w:fill="auto"/>
            <w:noWrap/>
            <w:vAlign w:val="center"/>
          </w:tcPr>
          <w:p w14:paraId="154A4538"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color w:val="000000"/>
                <w:sz w:val="18"/>
                <w:szCs w:val="18"/>
              </w:rPr>
              <w:t>Kryteria premiują projekty realizowane przez podmioty lecznicze posiadające wysoką efektywność finansową.</w:t>
            </w:r>
          </w:p>
          <w:p w14:paraId="5D4E224D" w14:textId="77777777" w:rsidR="00AC7EA0" w:rsidRPr="008C050C" w:rsidRDefault="00AC7EA0" w:rsidP="0099144E">
            <w:pPr>
              <w:spacing w:after="120" w:line="240" w:lineRule="auto"/>
              <w:jc w:val="both"/>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86BD37"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sz w:val="18"/>
                <w:szCs w:val="18"/>
              </w:rPr>
              <w:t>Wskaźnik płynności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5A744"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16BED61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2.2) - kryterium premiujące - 3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226EF0B"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W ramach kryterium badaniu będzie podlegał wskaźnik bieżącej płynności.</w:t>
            </w:r>
          </w:p>
          <w:p w14:paraId="1AAD3A90"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p>
          <w:p w14:paraId="02AC5752"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3E528B5F"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66138815" w14:textId="22991DBE"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C868A2">
              <w:rPr>
                <w:rFonts w:ascii="Arial" w:eastAsia="Times New Roman" w:hAnsi="Arial" w:cs="Arial"/>
                <w:color w:val="000000"/>
                <w:sz w:val="18"/>
                <w:szCs w:val="18"/>
                <w:lang w:eastAsia="pl-PL"/>
              </w:rPr>
              <w:t>4</w:t>
            </w:r>
          </w:p>
        </w:tc>
        <w:tc>
          <w:tcPr>
            <w:tcW w:w="4253" w:type="dxa"/>
            <w:tcBorders>
              <w:top w:val="single" w:sz="4" w:space="0" w:color="auto"/>
              <w:left w:val="single" w:sz="4" w:space="0" w:color="auto"/>
              <w:right w:val="single" w:sz="4" w:space="0" w:color="auto"/>
            </w:tcBorders>
            <w:shd w:val="clear" w:color="auto" w:fill="auto"/>
            <w:noWrap/>
            <w:vAlign w:val="center"/>
          </w:tcPr>
          <w:p w14:paraId="16588CDC"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color w:val="000000"/>
                <w:sz w:val="18"/>
                <w:szCs w:val="18"/>
              </w:rPr>
              <w:t>Kryteria premiują projekty realizowane przez podmioty lecznicze posiadające wysoką efektywność finansową.</w:t>
            </w:r>
          </w:p>
          <w:p w14:paraId="5E2097BB" w14:textId="77777777" w:rsidR="00AC7EA0" w:rsidRPr="008C050C" w:rsidRDefault="00AC7EA0" w:rsidP="0099144E">
            <w:pPr>
              <w:spacing w:after="120" w:line="240" w:lineRule="auto"/>
              <w:jc w:val="both"/>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9C989"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sz w:val="18"/>
                <w:szCs w:val="18"/>
              </w:rPr>
              <w:t>Wskaźnik zadłużenia</w:t>
            </w:r>
          </w:p>
          <w:p w14:paraId="2C655620"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sz w:val="18"/>
                <w:szCs w:val="18"/>
              </w:rPr>
              <w:t>wymagalnego</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5DCCC"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64144969"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2.3) - kryterium premiujące - 3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9513009"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W ramach kryterium badaniu będzie podlegał wskaźnik zadłużenia wymagalnego.</w:t>
            </w:r>
          </w:p>
          <w:p w14:paraId="3AACC2E1"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p>
          <w:p w14:paraId="10BD0416"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4A47FFE7"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FB98B02" w14:textId="6DAAFC41"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C868A2">
              <w:rPr>
                <w:rFonts w:ascii="Arial" w:eastAsia="Times New Roman" w:hAnsi="Arial" w:cs="Arial"/>
                <w:color w:val="000000"/>
                <w:sz w:val="18"/>
                <w:szCs w:val="18"/>
                <w:lang w:eastAsia="pl-PL"/>
              </w:rPr>
              <w:t>5</w:t>
            </w:r>
          </w:p>
        </w:tc>
        <w:tc>
          <w:tcPr>
            <w:tcW w:w="4253" w:type="dxa"/>
            <w:tcBorders>
              <w:top w:val="single" w:sz="4" w:space="0" w:color="auto"/>
              <w:left w:val="single" w:sz="4" w:space="0" w:color="auto"/>
              <w:right w:val="single" w:sz="4" w:space="0" w:color="auto"/>
            </w:tcBorders>
            <w:shd w:val="clear" w:color="auto" w:fill="auto"/>
            <w:noWrap/>
            <w:vAlign w:val="center"/>
          </w:tcPr>
          <w:p w14:paraId="0C16C138"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color w:val="000000"/>
                <w:sz w:val="18"/>
                <w:szCs w:val="18"/>
              </w:rPr>
              <w:t>Kryteria premiują projekty realizowane przez podmioty lecznicze posiadające wysoką efektywność finansową.</w:t>
            </w:r>
          </w:p>
          <w:p w14:paraId="5FFF2DA0" w14:textId="77777777" w:rsidR="00AC7EA0" w:rsidRPr="008C050C" w:rsidRDefault="00AC7EA0" w:rsidP="0099144E">
            <w:pPr>
              <w:spacing w:after="120" w:line="240" w:lineRule="auto"/>
              <w:jc w:val="both"/>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63A60"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sz w:val="18"/>
                <w:szCs w:val="18"/>
              </w:rPr>
              <w:t>Wskaźnik zadłużenia</w:t>
            </w:r>
          </w:p>
          <w:p w14:paraId="477A5A41"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sz w:val="18"/>
                <w:szCs w:val="18"/>
              </w:rPr>
              <w:t>ogólnego</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5403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64DE28B8"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2.4)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9CCFC67"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W ramach kryterium badaniu będzie podlegał wskaźnik zadłużenia ogólnego.</w:t>
            </w:r>
          </w:p>
          <w:p w14:paraId="07FBC1EE"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p>
          <w:p w14:paraId="604B7803"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1D98CF68"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47312193" w14:textId="052054D8"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16</w:t>
            </w:r>
          </w:p>
        </w:tc>
        <w:tc>
          <w:tcPr>
            <w:tcW w:w="4253" w:type="dxa"/>
            <w:tcBorders>
              <w:top w:val="single" w:sz="4" w:space="0" w:color="auto"/>
              <w:left w:val="single" w:sz="4" w:space="0" w:color="auto"/>
              <w:right w:val="single" w:sz="4" w:space="0" w:color="auto"/>
            </w:tcBorders>
            <w:shd w:val="clear" w:color="auto" w:fill="auto"/>
            <w:noWrap/>
            <w:vAlign w:val="center"/>
          </w:tcPr>
          <w:p w14:paraId="42E1EA61"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Kryteria dotyczące leczenia szpitalnego premiują projekty realizowane przez podmioty lecznicze posiadające program restrukturyzacji zatwierdzony przez podmiot tworzący, zaktualizowany w oparciu o dane wynikające z mapy potrzeb zdrowotnych, zawierający działania prowadzące do poprawy ich efektywności.</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96D3E"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color w:val="000000"/>
                <w:sz w:val="18"/>
                <w:szCs w:val="18"/>
              </w:rPr>
              <w:t>Program restrukturyzacji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0D3D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459BC3BC"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3) - kryterium premiujące - 8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3B0DAF8"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Przedstawienie przez wnioskodawcę zatwierdzonego przez podmiot tworzący programu restrukturyzacji podmiotu leczniczego, zaktualizowanego w oparciu o dane wynikające z map potrzeb zdrowotnych, zawierającego działania prowadzące do poprawy jego efektywności.</w:t>
            </w:r>
          </w:p>
          <w:p w14:paraId="32CCFD23"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p>
          <w:p w14:paraId="7D180586"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626E992A"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A5987A6" w14:textId="3A2E0E66"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17</w:t>
            </w:r>
          </w:p>
        </w:tc>
        <w:tc>
          <w:tcPr>
            <w:tcW w:w="4253" w:type="dxa"/>
            <w:tcBorders>
              <w:top w:val="single" w:sz="4" w:space="0" w:color="auto"/>
              <w:left w:val="single" w:sz="4" w:space="0" w:color="auto"/>
              <w:right w:val="single" w:sz="4" w:space="0" w:color="auto"/>
            </w:tcBorders>
            <w:shd w:val="clear" w:color="auto" w:fill="auto"/>
            <w:noWrap/>
            <w:vAlign w:val="center"/>
          </w:tcPr>
          <w:p w14:paraId="27B5ADFE"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Kryteria premiują projekty realizowane przez podmioty lecznicze, które zrealizowały, realizują lub planują realizację działań konsolidacyjnych lub podjęcie innych form współpracy z podmiotami udzielającymi świadczeń opieki zdrowotnej finansowanych ze środków publicznych, w tym w ramach modelu opieki koordynowanej.</w:t>
            </w:r>
          </w:p>
          <w:p w14:paraId="7FE0B612" w14:textId="77777777" w:rsidR="00AC7EA0" w:rsidRPr="008C050C" w:rsidRDefault="00AC7EA0" w:rsidP="0099144E">
            <w:pPr>
              <w:spacing w:after="120" w:line="240" w:lineRule="auto"/>
              <w:jc w:val="both"/>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5D7B5"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sz w:val="18"/>
                <w:szCs w:val="18"/>
              </w:rPr>
              <w:t>Współpraca z innymi podmiotami leczniczymi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12EAB"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5D082FE2"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4.1)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1E21E22C"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Podmiot leczniczy realizuje działania konsolidacyjne lub inne formy współpracy z podmiotami leczniczymi tj. realizacja świadczeń opieki zdrowotnej</w:t>
            </w:r>
            <w:r w:rsidRPr="008C050C">
              <w:rPr>
                <w:rFonts w:ascii="Arial" w:eastAsia="Times New Roman" w:hAnsi="Arial" w:cs="Arial"/>
                <w:color w:val="000000"/>
                <w:sz w:val="18"/>
                <w:szCs w:val="18"/>
                <w:lang w:eastAsia="pl-PL" w:bidi="pl-PL"/>
              </w:rPr>
              <w:t xml:space="preserve"> finansowanych ze środków publicznych</w:t>
            </w:r>
            <w:r w:rsidRPr="008C050C">
              <w:rPr>
                <w:rFonts w:ascii="Arial" w:eastAsia="Times New Roman" w:hAnsi="Arial" w:cs="Arial"/>
                <w:color w:val="000000"/>
                <w:sz w:val="18"/>
                <w:szCs w:val="18"/>
                <w:lang w:eastAsia="pl-PL"/>
              </w:rPr>
              <w:t xml:space="preserve"> w oparciu o umowę podwykonawstwa, w ramach której wnioskodawca jest zleceniobiorcą, w celu wzmocnienia efektywności finansowej podmiotów leczniczych oraz ograniczenia kosztów systemu.</w:t>
            </w:r>
          </w:p>
          <w:p w14:paraId="14EE6922"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p>
          <w:p w14:paraId="19440B34"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7C75578F"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47F6C0D7" w14:textId="44355B8A"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18</w:t>
            </w:r>
          </w:p>
        </w:tc>
        <w:tc>
          <w:tcPr>
            <w:tcW w:w="4253" w:type="dxa"/>
            <w:tcBorders>
              <w:top w:val="single" w:sz="4" w:space="0" w:color="auto"/>
              <w:left w:val="single" w:sz="4" w:space="0" w:color="auto"/>
              <w:right w:val="single" w:sz="4" w:space="0" w:color="auto"/>
            </w:tcBorders>
            <w:shd w:val="clear" w:color="auto" w:fill="auto"/>
            <w:noWrap/>
            <w:vAlign w:val="center"/>
          </w:tcPr>
          <w:p w14:paraId="6050D71D"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 xml:space="preserve">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 </w:t>
            </w:r>
          </w:p>
          <w:p w14:paraId="185959AA"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Kryteria premiują projekty realizowane przez podmioty lecznicze, które zrealizowały, realizują lub planują realizację działań konsolidacyjnych lub podjęcie innych form współpracy z podmiotami udzielającymi świadczeń opieki zdrowotnej finansowanych ze środków publicznych, w tym w ramach modelu opieki koordynowanej.</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19857" w14:textId="7066AD96" w:rsidR="00AC7EA0" w:rsidRPr="008C050C" w:rsidRDefault="00621E8E" w:rsidP="0099144E">
            <w:pPr>
              <w:spacing w:after="0" w:line="240" w:lineRule="auto"/>
              <w:jc w:val="center"/>
              <w:rPr>
                <w:rFonts w:ascii="Arial" w:hAnsi="Arial" w:cs="Arial"/>
                <w:bCs/>
                <w:sz w:val="18"/>
                <w:szCs w:val="18"/>
              </w:rPr>
            </w:pPr>
            <w:r w:rsidRPr="008C050C">
              <w:rPr>
                <w:rFonts w:ascii="Arial" w:eastAsia="Times New Roman" w:hAnsi="Arial" w:cs="Arial"/>
                <w:bCs/>
                <w:color w:val="000000"/>
                <w:sz w:val="18"/>
                <w:szCs w:val="18"/>
                <w:lang w:eastAsia="pl-PL"/>
              </w:rPr>
              <w:t>Podmiot leczniczy udziela świadczeń opieki zdrowotnej w ramach modelu opieki koordynowanej</w:t>
            </w:r>
            <w:r w:rsidRPr="008C050C">
              <w:rPr>
                <w:rFonts w:ascii="Arial" w:eastAsia="Times New Roman" w:hAnsi="Arial" w:cs="Arial"/>
                <w:bCs/>
                <w:color w:val="000000"/>
                <w:sz w:val="18"/>
                <w:szCs w:val="18"/>
                <w:vertAlign w:val="superscript"/>
                <w:lang w:eastAsia="pl-PL"/>
              </w:rPr>
              <w:footnoteReference w:id="91"/>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CE0352"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77621FBA"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4.2)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A681297"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Podmiot leczniczy udziela świadczeń opieki zdrowotnej</w:t>
            </w:r>
            <w:r w:rsidRPr="008C050C">
              <w:rPr>
                <w:rFonts w:ascii="Arial" w:eastAsia="Times New Roman" w:hAnsi="Arial" w:cs="Arial"/>
                <w:color w:val="000000"/>
                <w:sz w:val="18"/>
                <w:szCs w:val="18"/>
                <w:lang w:eastAsia="pl-PL" w:bidi="pl-PL"/>
              </w:rPr>
              <w:t xml:space="preserve"> finansowanych ze środków publicznych</w:t>
            </w:r>
            <w:r w:rsidRPr="008C050C">
              <w:rPr>
                <w:rFonts w:ascii="Arial" w:eastAsia="Times New Roman" w:hAnsi="Arial" w:cs="Arial"/>
                <w:color w:val="000000"/>
                <w:sz w:val="18"/>
                <w:szCs w:val="18"/>
                <w:lang w:eastAsia="pl-PL"/>
              </w:rPr>
              <w:t xml:space="preserve"> w ramach modelu opieki koordynowanej.</w:t>
            </w:r>
          </w:p>
          <w:p w14:paraId="559DF39C"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p>
          <w:p w14:paraId="27978FD3"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33CE2ABE"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3CACF4D9" w14:textId="1E30D397"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19</w:t>
            </w:r>
          </w:p>
        </w:tc>
        <w:tc>
          <w:tcPr>
            <w:tcW w:w="4253" w:type="dxa"/>
            <w:tcBorders>
              <w:top w:val="single" w:sz="4" w:space="0" w:color="auto"/>
              <w:left w:val="single" w:sz="4" w:space="0" w:color="auto"/>
              <w:right w:val="single" w:sz="4" w:space="0" w:color="auto"/>
            </w:tcBorders>
            <w:shd w:val="clear" w:color="auto" w:fill="auto"/>
            <w:noWrap/>
            <w:vAlign w:val="center"/>
          </w:tcPr>
          <w:p w14:paraId="5239F1E3"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Kryteria premiują projekty zakładające działania z zakresu wsparcia przygotowania podmiotów leczniczych udzielających świadczeń opieki zdrowotnej finansowanych ze środków publicznych do prowadzenia EDM zgodnie ze standardem HL7 CDA oraz jej wymiany, uzupełnienie zdiagnozowanych deficytów w zakresie zasobów infrastruktury IT (sprzęt, oprogramowanie itp.) lub budowę oprogramowania klasy HIS.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16F21"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color w:val="000000"/>
                <w:sz w:val="18"/>
                <w:szCs w:val="18"/>
              </w:rPr>
              <w:t>Informatyczne systemy szpitalne</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0FA6A"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24637B8B"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5)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17873E78"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Posiadanie przez podmiot leczniczy informatycznych systemów szpitalnych.</w:t>
            </w:r>
          </w:p>
          <w:p w14:paraId="3A743332"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p>
          <w:p w14:paraId="16DCE872"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4FC963E4"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74A7FE3" w14:textId="64F0A19D"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C868A2">
              <w:rPr>
                <w:rFonts w:ascii="Arial" w:eastAsia="Times New Roman" w:hAnsi="Arial" w:cs="Arial"/>
                <w:color w:val="000000"/>
                <w:sz w:val="18"/>
                <w:szCs w:val="18"/>
                <w:lang w:eastAsia="pl-PL"/>
              </w:rPr>
              <w:t>0</w:t>
            </w:r>
          </w:p>
        </w:tc>
        <w:tc>
          <w:tcPr>
            <w:tcW w:w="4253" w:type="dxa"/>
            <w:tcBorders>
              <w:top w:val="single" w:sz="4" w:space="0" w:color="auto"/>
              <w:left w:val="single" w:sz="4" w:space="0" w:color="auto"/>
              <w:right w:val="single" w:sz="4" w:space="0" w:color="auto"/>
            </w:tcBorders>
            <w:shd w:val="clear" w:color="auto" w:fill="auto"/>
            <w:noWrap/>
            <w:vAlign w:val="center"/>
          </w:tcPr>
          <w:p w14:paraId="5018D82B"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Kryteria premiują projekty zakładające działania, rozwiązania lub produkty innowacyjne</w:t>
            </w:r>
            <w:r w:rsidRPr="008C050C">
              <w:rPr>
                <w:rStyle w:val="Odwoanieprzypisudolnego"/>
                <w:rFonts w:ascii="Arial" w:hAnsi="Arial" w:cs="Arial"/>
                <w:sz w:val="18"/>
                <w:szCs w:val="18"/>
              </w:rPr>
              <w:footnoteReference w:id="92"/>
            </w:r>
            <w:r w:rsidRPr="008C050C">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9C601" w14:textId="77777777" w:rsidR="00AC7EA0" w:rsidRPr="008C050C" w:rsidRDefault="00AC7EA0" w:rsidP="0099144E">
            <w:pPr>
              <w:spacing w:after="0" w:line="240" w:lineRule="auto"/>
              <w:jc w:val="center"/>
              <w:rPr>
                <w:rFonts w:ascii="Arial" w:hAnsi="Arial" w:cs="Arial"/>
                <w:bCs/>
                <w:sz w:val="18"/>
                <w:szCs w:val="18"/>
              </w:rPr>
            </w:pPr>
            <w:r w:rsidRPr="008C050C">
              <w:rPr>
                <w:rFonts w:ascii="Arial" w:eastAsia="Times New Roman" w:hAnsi="Arial" w:cs="Arial"/>
                <w:bCs/>
                <w:color w:val="000000"/>
                <w:sz w:val="18"/>
                <w:szCs w:val="18"/>
                <w:lang w:eastAsia="pl-PL"/>
              </w:rPr>
              <w:t>Badania kliniczne niekomercyjne</w:t>
            </w:r>
            <w:r w:rsidRPr="008C050C">
              <w:rPr>
                <w:rFonts w:ascii="Arial" w:eastAsia="Times New Roman" w:hAnsi="Arial" w:cs="Arial"/>
                <w:color w:val="000000"/>
                <w:sz w:val="18"/>
                <w:szCs w:val="18"/>
                <w:vertAlign w:val="superscript"/>
                <w:lang w:eastAsia="pl-PL"/>
              </w:rPr>
              <w:footnoteReference w:id="93"/>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E132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185132CF"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6) - kryterium premiujące - 1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7E16E3CC"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Realizowanie przez podmiot leczniczy badań klinicznych niekomercyjnych.</w:t>
            </w:r>
          </w:p>
          <w:p w14:paraId="4F2DF694"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p>
          <w:p w14:paraId="31597424" w14:textId="7EF86587" w:rsidR="00AC7EA0" w:rsidRPr="008C050C" w:rsidRDefault="00C632F9"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7CE2B026"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C0A015C" w14:textId="68F4380E"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C868A2">
              <w:rPr>
                <w:rFonts w:ascii="Arial" w:eastAsia="Times New Roman" w:hAnsi="Arial" w:cs="Arial"/>
                <w:color w:val="000000"/>
                <w:sz w:val="18"/>
                <w:szCs w:val="18"/>
                <w:lang w:eastAsia="pl-PL"/>
              </w:rPr>
              <w:t>1</w:t>
            </w:r>
          </w:p>
        </w:tc>
        <w:tc>
          <w:tcPr>
            <w:tcW w:w="4253" w:type="dxa"/>
            <w:tcBorders>
              <w:top w:val="single" w:sz="4" w:space="0" w:color="auto"/>
              <w:left w:val="single" w:sz="4" w:space="0" w:color="auto"/>
              <w:right w:val="single" w:sz="4" w:space="0" w:color="auto"/>
            </w:tcBorders>
            <w:shd w:val="clear" w:color="auto" w:fill="auto"/>
            <w:noWrap/>
            <w:vAlign w:val="center"/>
          </w:tcPr>
          <w:p w14:paraId="26E316F7" w14:textId="77777777" w:rsidR="00AC7EA0" w:rsidRPr="008C050C" w:rsidRDefault="00AC7EA0" w:rsidP="0099144E">
            <w:pPr>
              <w:spacing w:after="120" w:line="240" w:lineRule="auto"/>
              <w:jc w:val="both"/>
              <w:rPr>
                <w:rFonts w:ascii="Arial" w:hAnsi="Arial" w:cs="Arial"/>
                <w:color w:val="000000"/>
                <w:sz w:val="18"/>
                <w:szCs w:val="18"/>
              </w:rPr>
            </w:pPr>
            <w:r w:rsidRPr="008C050C">
              <w:rPr>
                <w:rFonts w:ascii="Arial" w:hAnsi="Arial" w:cs="Arial"/>
                <w:color w:val="000000"/>
                <w:sz w:val="18"/>
                <w:szCs w:val="18"/>
              </w:rPr>
              <w:t xml:space="preserve">Kryteria </w:t>
            </w:r>
            <w:r w:rsidRPr="008C050C">
              <w:rPr>
                <w:rFonts w:ascii="Arial" w:hAnsi="Arial" w:cs="Arial"/>
                <w:sz w:val="18"/>
                <w:szCs w:val="18"/>
              </w:rPr>
              <w:t>premiują</w:t>
            </w:r>
            <w:r w:rsidRPr="008C050C">
              <w:rPr>
                <w:rFonts w:ascii="Arial" w:hAnsi="Arial" w:cs="Arial"/>
                <w:color w:val="000000"/>
                <w:sz w:val="18"/>
                <w:szCs w:val="18"/>
              </w:rPr>
              <w:t xml:space="preserve"> projekty dotyczące oddziałów szpitalnych,</w:t>
            </w:r>
            <w:r w:rsidRPr="008C050C">
              <w:rPr>
                <w:rFonts w:ascii="Arial" w:hAnsi="Arial" w:cs="Arial"/>
                <w:sz w:val="18"/>
                <w:szCs w:val="18"/>
              </w:rPr>
              <w:t xml:space="preserve"> dla których u danego świadczeniodawcy wskaźnik obłożenia standardowego łóżek na oddziałach pediatrycznych jest wyższy niż 70%, natomiast na pozostałych oddziałach jest wyższy niż 85%</w:t>
            </w:r>
          </w:p>
          <w:p w14:paraId="70F4D4F9" w14:textId="77777777" w:rsidR="00AC7EA0" w:rsidRPr="008C050C" w:rsidRDefault="00AC7EA0" w:rsidP="0099144E">
            <w:pPr>
              <w:spacing w:after="120" w:line="240" w:lineRule="auto"/>
              <w:jc w:val="both"/>
              <w:rPr>
                <w:rFonts w:ascii="Arial" w:hAnsi="Arial" w:cs="Arial"/>
                <w:color w:val="000000"/>
                <w:sz w:val="18"/>
                <w:szCs w:val="18"/>
              </w:rPr>
            </w:pPr>
            <w:r w:rsidRPr="008C050C">
              <w:rPr>
                <w:rFonts w:ascii="Arial" w:hAnsi="Arial" w:cs="Arial"/>
                <w:color w:val="000000"/>
                <w:sz w:val="18"/>
                <w:szCs w:val="18"/>
              </w:rPr>
              <w:t>Kryteria premiują projekty, które zakładają działania przyczyniające się do poprawy jakości i dostępności do świadczeń opieki zdrowotnej. W wyniku realizacji projektu zakłada się:</w:t>
            </w:r>
          </w:p>
          <w:p w14:paraId="7B9B4D17" w14:textId="77777777" w:rsidR="00AC7EA0" w:rsidRPr="008C050C" w:rsidRDefault="00AC7EA0" w:rsidP="0099144E">
            <w:pPr>
              <w:pStyle w:val="Akapitzlist"/>
              <w:spacing w:after="120" w:line="240" w:lineRule="auto"/>
              <w:ind w:left="355"/>
              <w:contextualSpacing w:val="0"/>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a. skrócenie czasu oczekiwania na świadczenia opieki zdrowotnej finansowane ze środków publicznych, lub</w:t>
            </w:r>
          </w:p>
          <w:p w14:paraId="0FE95648" w14:textId="77777777" w:rsidR="00AC7EA0" w:rsidRPr="008C050C" w:rsidRDefault="00AC7EA0" w:rsidP="0099144E">
            <w:pPr>
              <w:pStyle w:val="Akapitzlist"/>
              <w:spacing w:after="120" w:line="240" w:lineRule="auto"/>
              <w:ind w:left="355"/>
              <w:contextualSpacing w:val="0"/>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b. zmniejszenie liczby osób oczekujących na objęcie świadczeniami opieki zdrowotnej finansowanymi ze środków publicznych dłużej niż wynosi średni czas oczekiwania na objęcie danym zakresem świadczeń w roku / kwartale / miesiącu poprzedzającym uruchomienie konkursu / rozpoczęciem projektu, lub</w:t>
            </w:r>
          </w:p>
          <w:p w14:paraId="059FC36E" w14:textId="77777777" w:rsidR="00AC7EA0" w:rsidRPr="008C050C" w:rsidRDefault="00AC7EA0" w:rsidP="0099144E">
            <w:pPr>
              <w:pStyle w:val="Akapitzlist"/>
              <w:spacing w:after="120" w:line="240" w:lineRule="auto"/>
              <w:ind w:left="355"/>
              <w:contextualSpacing w:val="0"/>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c.  poprawę wskaźnika „przelotowości”, tj. liczby osób leczonych w ciągu roku przypadających na 1 łóżko szpitalne.</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9FA6DE" w14:textId="2F33163D" w:rsidR="00C632F9" w:rsidRPr="008C050C" w:rsidRDefault="00C632F9" w:rsidP="00C632F9">
            <w:pPr>
              <w:widowControl w:val="0"/>
              <w:spacing w:after="0" w:line="240" w:lineRule="auto"/>
              <w:jc w:val="center"/>
              <w:rPr>
                <w:rFonts w:ascii="Arial" w:eastAsia="Times New Roman" w:hAnsi="Arial" w:cs="Arial"/>
                <w:sz w:val="18"/>
                <w:szCs w:val="18"/>
                <w:lang w:eastAsia="pl-PL"/>
              </w:rPr>
            </w:pPr>
            <w:r w:rsidRPr="008C050C">
              <w:rPr>
                <w:rFonts w:ascii="Arial" w:eastAsia="Times New Roman" w:hAnsi="Arial" w:cs="Arial"/>
                <w:sz w:val="18"/>
                <w:szCs w:val="18"/>
                <w:lang w:eastAsia="pl-PL"/>
              </w:rPr>
              <w:t>Efektywność</w:t>
            </w:r>
          </w:p>
          <w:p w14:paraId="223E7DB3" w14:textId="78D14D50" w:rsidR="00AC7EA0" w:rsidRPr="008C050C" w:rsidRDefault="00C632F9" w:rsidP="00C632F9">
            <w:pPr>
              <w:spacing w:after="0" w:line="240" w:lineRule="auto"/>
              <w:jc w:val="center"/>
              <w:rPr>
                <w:rFonts w:ascii="Arial" w:hAnsi="Arial" w:cs="Arial"/>
                <w:bCs/>
                <w:sz w:val="18"/>
                <w:szCs w:val="18"/>
              </w:rPr>
            </w:pPr>
            <w:r w:rsidRPr="008C050C">
              <w:rPr>
                <w:rFonts w:ascii="Arial" w:eastAsia="Times New Roman" w:hAnsi="Arial" w:cs="Arial"/>
                <w:sz w:val="18"/>
                <w:szCs w:val="18"/>
                <w:lang w:eastAsia="pl-PL"/>
              </w:rPr>
              <w:t>w wymiarze technicznym</w:t>
            </w:r>
            <w:r w:rsidRPr="008C050C">
              <w:rPr>
                <w:rFonts w:ascii="Arial" w:eastAsia="Times New Roman" w:hAnsi="Arial" w:cs="Arial"/>
                <w:sz w:val="18"/>
                <w:szCs w:val="18"/>
                <w:vertAlign w:val="superscript"/>
                <w:lang w:eastAsia="pl-PL"/>
              </w:rPr>
              <w:footnoteReference w:id="94"/>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690ADA"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22D22A5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7) - kryterium premiujące - 6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2355F00" w14:textId="55BF1A05" w:rsidR="00C632F9" w:rsidRPr="008C050C" w:rsidRDefault="00C632F9" w:rsidP="00C632F9">
            <w:pPr>
              <w:jc w:val="both"/>
              <w:rPr>
                <w:rFonts w:ascii="Arial" w:eastAsia="Times New Roman" w:hAnsi="Arial" w:cs="Arial"/>
                <w:color w:val="000000"/>
                <w:sz w:val="18"/>
                <w:szCs w:val="18"/>
                <w:lang w:eastAsia="pl-PL" w:bidi="pl-PL"/>
              </w:rPr>
            </w:pPr>
            <w:r w:rsidRPr="008C050C">
              <w:rPr>
                <w:rFonts w:ascii="Arial" w:hAnsi="Arial" w:cs="Arial"/>
                <w:color w:val="000000"/>
                <w:sz w:val="18"/>
                <w:szCs w:val="18"/>
                <w:lang w:bidi="pl-PL"/>
              </w:rPr>
              <w:t>Poziom wykorzystania (obłożenie) łóżek na  oddziałach lub innych jednostkach organizacyjnych objętych zakresem projektu (dane</w:t>
            </w:r>
            <w:r w:rsidRPr="008C050C">
              <w:rPr>
                <w:rFonts w:ascii="Arial" w:eastAsia="Times New Roman" w:hAnsi="Arial" w:cs="Arial"/>
                <w:color w:val="000000"/>
                <w:sz w:val="18"/>
                <w:szCs w:val="18"/>
                <w:lang w:eastAsia="pl-PL" w:bidi="pl-PL"/>
              </w:rPr>
              <w:t xml:space="preserve"> za rok poprzedzający rok złożenia wniosku o dofinansowanie).</w:t>
            </w:r>
          </w:p>
          <w:p w14:paraId="148A68FC" w14:textId="77777777" w:rsidR="00C632F9" w:rsidRPr="008C050C" w:rsidRDefault="00C632F9" w:rsidP="00C632F9">
            <w:pPr>
              <w:widowControl w:val="0"/>
              <w:spacing w:after="0" w:line="240" w:lineRule="auto"/>
              <w:jc w:val="both"/>
              <w:rPr>
                <w:rFonts w:ascii="Arial" w:eastAsia="Times New Roman" w:hAnsi="Arial" w:cs="Arial"/>
                <w:color w:val="000000"/>
                <w:sz w:val="18"/>
                <w:szCs w:val="18"/>
                <w:lang w:eastAsia="pl-PL" w:bidi="pl-PL"/>
              </w:rPr>
            </w:pPr>
            <w:r w:rsidRPr="008C050C">
              <w:rPr>
                <w:rFonts w:ascii="Arial" w:eastAsia="Times New Roman" w:hAnsi="Arial" w:cs="Arial"/>
                <w:color w:val="000000"/>
                <w:sz w:val="18"/>
                <w:szCs w:val="18"/>
                <w:lang w:eastAsia="pl-PL" w:bidi="pl-PL"/>
              </w:rPr>
              <w:t>Istnieje możliwość poprawy/uzupełnienia projektu w zakresie niniejszego kryterium na etapie oceny spełnienia kryteriów wyboru (zgodnie z art. 45 ust. 3 ustawy wdrożeniowej).</w:t>
            </w:r>
          </w:p>
          <w:p w14:paraId="1CEA37D5" w14:textId="553C429B" w:rsidR="00C632F9" w:rsidRDefault="00C632F9" w:rsidP="00C632F9">
            <w:pPr>
              <w:widowControl w:val="0"/>
              <w:spacing w:after="0" w:line="240" w:lineRule="auto"/>
              <w:jc w:val="both"/>
              <w:rPr>
                <w:rFonts w:ascii="Arial" w:eastAsia="Times New Roman" w:hAnsi="Arial" w:cs="Arial"/>
                <w:color w:val="000000"/>
                <w:sz w:val="18"/>
                <w:szCs w:val="18"/>
                <w:lang w:eastAsia="pl-PL" w:bidi="pl-PL"/>
              </w:rPr>
            </w:pPr>
          </w:p>
          <w:p w14:paraId="03D418A4" w14:textId="7AC2075E" w:rsidR="007A6B9A" w:rsidRDefault="007A6B9A" w:rsidP="00C632F9">
            <w:pPr>
              <w:widowControl w:val="0"/>
              <w:spacing w:after="0" w:line="240" w:lineRule="auto"/>
              <w:jc w:val="both"/>
              <w:rPr>
                <w:rFonts w:ascii="Arial" w:eastAsia="Times New Roman" w:hAnsi="Arial" w:cs="Arial"/>
                <w:color w:val="000000"/>
                <w:sz w:val="18"/>
                <w:szCs w:val="18"/>
                <w:lang w:eastAsia="pl-PL" w:bidi="pl-PL"/>
              </w:rPr>
            </w:pPr>
          </w:p>
          <w:p w14:paraId="00A19F68" w14:textId="77777777" w:rsidR="007A6B9A" w:rsidRPr="008C050C" w:rsidRDefault="007A6B9A" w:rsidP="00C632F9">
            <w:pPr>
              <w:widowControl w:val="0"/>
              <w:spacing w:after="0" w:line="240" w:lineRule="auto"/>
              <w:jc w:val="both"/>
              <w:rPr>
                <w:rFonts w:ascii="Arial" w:eastAsia="Times New Roman" w:hAnsi="Arial" w:cs="Arial"/>
                <w:color w:val="000000"/>
                <w:sz w:val="18"/>
                <w:szCs w:val="18"/>
                <w:lang w:eastAsia="pl-PL" w:bidi="pl-PL"/>
              </w:rPr>
            </w:pPr>
          </w:p>
          <w:p w14:paraId="606CA744" w14:textId="77777777" w:rsidR="00C632F9" w:rsidRPr="008C050C" w:rsidRDefault="00C632F9" w:rsidP="00C632F9">
            <w:pPr>
              <w:widowControl w:val="0"/>
              <w:spacing w:after="0" w:line="240" w:lineRule="auto"/>
              <w:jc w:val="both"/>
              <w:rPr>
                <w:rFonts w:ascii="Arial" w:eastAsia="Times New Roman" w:hAnsi="Arial" w:cs="Arial"/>
                <w:color w:val="000000"/>
                <w:sz w:val="18"/>
                <w:szCs w:val="18"/>
                <w:lang w:eastAsia="pl-PL" w:bidi="pl-PL"/>
              </w:rPr>
            </w:pPr>
            <w:r w:rsidRPr="008C050C">
              <w:rPr>
                <w:rFonts w:ascii="Arial" w:eastAsia="Times New Roman" w:hAnsi="Arial" w:cs="Arial"/>
                <w:color w:val="000000"/>
                <w:sz w:val="18"/>
                <w:szCs w:val="18"/>
                <w:lang w:eastAsia="pl-PL" w:bidi="pl-PL"/>
              </w:rPr>
              <w:t>Wskaźnik obłożenia standardowego łóżek liczony według wzoru:</w:t>
            </w:r>
          </w:p>
          <w:p w14:paraId="4359C115" w14:textId="77777777" w:rsidR="00C632F9" w:rsidRPr="008C050C" w:rsidRDefault="00C632F9" w:rsidP="00C632F9">
            <w:pPr>
              <w:widowControl w:val="0"/>
              <w:spacing w:after="0" w:line="240" w:lineRule="auto"/>
              <w:jc w:val="center"/>
              <w:rPr>
                <w:rFonts w:ascii="Arial" w:eastAsia="Times New Roman" w:hAnsi="Arial" w:cs="Arial"/>
                <w:color w:val="000000"/>
                <w:sz w:val="18"/>
                <w:szCs w:val="18"/>
                <w:lang w:eastAsia="pl-PL" w:bidi="pl-PL"/>
              </w:rPr>
            </w:pPr>
          </w:p>
          <w:p w14:paraId="65511340" w14:textId="77777777" w:rsidR="00C632F9" w:rsidRPr="008C050C" w:rsidRDefault="00C632F9" w:rsidP="00C632F9">
            <w:pPr>
              <w:widowControl w:val="0"/>
              <w:spacing w:after="0" w:line="240" w:lineRule="auto"/>
              <w:jc w:val="center"/>
              <w:rPr>
                <w:rFonts w:ascii="Arial" w:eastAsia="Times New Roman" w:hAnsi="Arial" w:cs="Arial"/>
                <w:color w:val="000000"/>
                <w:sz w:val="18"/>
                <w:szCs w:val="18"/>
                <w:lang w:eastAsia="pl-PL" w:bidi="pl-PL"/>
              </w:rPr>
            </w:pPr>
            <w:r w:rsidRPr="008C050C">
              <w:rPr>
                <w:rFonts w:ascii="Arial" w:eastAsia="Times New Roman" w:hAnsi="Arial" w:cs="Arial"/>
                <w:color w:val="000000"/>
                <w:sz w:val="18"/>
                <w:szCs w:val="18"/>
                <w:lang w:eastAsia="pl-PL" w:bidi="pl-PL"/>
              </w:rPr>
              <w:t>liczba osobodni zrealizowana na danym oddziale, rozumiana jako</w:t>
            </w:r>
          </w:p>
          <w:p w14:paraId="725C692C" w14:textId="77777777" w:rsidR="00C632F9" w:rsidRPr="008C050C" w:rsidRDefault="00C632F9" w:rsidP="00C632F9">
            <w:pPr>
              <w:widowControl w:val="0"/>
              <w:spacing w:after="0" w:line="240" w:lineRule="auto"/>
              <w:jc w:val="center"/>
              <w:rPr>
                <w:rFonts w:ascii="Arial" w:eastAsia="Times New Roman" w:hAnsi="Arial" w:cs="Arial"/>
                <w:color w:val="000000"/>
                <w:sz w:val="18"/>
                <w:szCs w:val="18"/>
                <w:lang w:eastAsia="pl-PL" w:bidi="pl-PL"/>
              </w:rPr>
            </w:pPr>
            <w:r w:rsidRPr="008C050C">
              <w:rPr>
                <w:rFonts w:ascii="Arial" w:eastAsia="Times New Roman" w:hAnsi="Arial" w:cs="Arial"/>
                <w:color w:val="000000"/>
                <w:sz w:val="18"/>
                <w:szCs w:val="18"/>
                <w:lang w:eastAsia="pl-PL" w:bidi="pl-PL"/>
              </w:rPr>
              <w:t>różnica daty końca i początku pobytu na oddziale (+ 1 dzień w przypadku pobytu jednodniowego) x 100%</w:t>
            </w:r>
          </w:p>
          <w:p w14:paraId="5E3B9E8A" w14:textId="1739B9AE" w:rsidR="00C632F9" w:rsidRPr="008C050C" w:rsidRDefault="00DE6F5B" w:rsidP="00C632F9">
            <w:pPr>
              <w:widowControl w:val="0"/>
              <w:spacing w:after="0" w:line="240" w:lineRule="auto"/>
              <w:jc w:val="center"/>
              <w:rPr>
                <w:rFonts w:ascii="Arial" w:eastAsia="Times New Roman" w:hAnsi="Arial" w:cs="Arial"/>
                <w:color w:val="000000"/>
                <w:sz w:val="18"/>
                <w:szCs w:val="18"/>
                <w:lang w:eastAsia="pl-PL" w:bidi="pl-PL"/>
              </w:rPr>
            </w:pPr>
            <w:r>
              <w:rPr>
                <w:noProof/>
              </w:rPr>
              <mc:AlternateContent>
                <mc:Choice Requires="wps">
                  <w:drawing>
                    <wp:anchor distT="4294967294" distB="4294967294" distL="114300" distR="114300" simplePos="0" relativeHeight="251659264" behindDoc="0" locked="0" layoutInCell="1" allowOverlap="1" wp14:anchorId="59FF502E" wp14:editId="746D1133">
                      <wp:simplePos x="0" y="0"/>
                      <wp:positionH relativeFrom="column">
                        <wp:posOffset>231775</wp:posOffset>
                      </wp:positionH>
                      <wp:positionV relativeFrom="paragraph">
                        <wp:posOffset>51434</wp:posOffset>
                      </wp:positionV>
                      <wp:extent cx="141605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16050" cy="0"/>
                              </a:xfrm>
                              <a:prstGeom prst="line">
                                <a:avLst/>
                              </a:prstGeom>
                              <a:noFill/>
                              <a:ln w="127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DEAE22E" id="Łącznik prosty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25pt,4.05pt" to="129.7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" strokecolor="windowText" strokeweight="1pt">
                      <v:stroke joinstyle="miter"/>
                      <o:lock v:ext="edit" shapetype="f"/>
                    </v:line>
                  </w:pict>
                </mc:Fallback>
              </mc:AlternateContent>
            </w:r>
          </w:p>
          <w:p w14:paraId="5C4FCFC5" w14:textId="70DFD005" w:rsidR="00AC7EA0" w:rsidRPr="008C050C" w:rsidRDefault="00C632F9" w:rsidP="00C632F9">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bidi="pl-PL"/>
              </w:rPr>
              <w:t xml:space="preserve">liczba dni działalności oddziału w ciągu roku </w:t>
            </w:r>
            <w:r w:rsidRPr="008C050C">
              <w:rPr>
                <w:rFonts w:ascii="Arial" w:eastAsia="Times New Roman" w:hAnsi="Arial" w:cs="Arial"/>
                <w:color w:val="000000"/>
                <w:sz w:val="18"/>
                <w:szCs w:val="18"/>
                <w:lang w:val="pl" w:eastAsia="pl-PL" w:bidi="pl-PL"/>
              </w:rPr>
              <w:t xml:space="preserve">pomnożona przez liczbę łóżek sprawozdanych na oddziale (dane pochodzą z </w:t>
            </w:r>
            <w:r w:rsidRPr="008C050C">
              <w:rPr>
                <w:rFonts w:ascii="Arial" w:eastAsia="Times New Roman" w:hAnsi="Arial" w:cs="Arial"/>
                <w:color w:val="000000"/>
                <w:sz w:val="18"/>
                <w:szCs w:val="18"/>
                <w:lang w:eastAsia="pl-PL" w:bidi="pl-PL"/>
              </w:rPr>
              <w:t>Rejestru Podmiotów Wykonujących Działalność Leczniczą)</w:t>
            </w:r>
          </w:p>
        </w:tc>
      </w:tr>
      <w:tr w:rsidR="00AC7EA0" w:rsidRPr="008C050C" w14:paraId="6E7EB44C"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1F8C9E1D" w14:textId="2942827D"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C868A2">
              <w:rPr>
                <w:rFonts w:ascii="Arial" w:eastAsia="Times New Roman" w:hAnsi="Arial" w:cs="Arial"/>
                <w:color w:val="000000"/>
                <w:sz w:val="18"/>
                <w:szCs w:val="18"/>
                <w:lang w:eastAsia="pl-PL"/>
              </w:rPr>
              <w:t>2</w:t>
            </w:r>
          </w:p>
        </w:tc>
        <w:tc>
          <w:tcPr>
            <w:tcW w:w="4253" w:type="dxa"/>
            <w:tcBorders>
              <w:top w:val="single" w:sz="4" w:space="0" w:color="auto"/>
              <w:left w:val="single" w:sz="4" w:space="0" w:color="auto"/>
              <w:right w:val="single" w:sz="4" w:space="0" w:color="auto"/>
            </w:tcBorders>
            <w:shd w:val="clear" w:color="auto" w:fill="auto"/>
            <w:noWrap/>
            <w:vAlign w:val="center"/>
          </w:tcPr>
          <w:p w14:paraId="709A7F32" w14:textId="1EE1814B"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Kryteria premiują projekty zakładające rozwiązania przyczyniające się do poprawy efektywności energetycznej, w szczególności do obniżenia zużycia energii lub efektywniejszego jej wykorzystywania lub zmniejszenia energochłonności obiektu.</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E97FF"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color w:val="000000"/>
                <w:sz w:val="18"/>
                <w:szCs w:val="18"/>
              </w:rPr>
              <w:t>Efektywność energetyczna</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A1523"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1339B12A"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8)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274E5CBE"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Uwzględnienie w projekcie rozwiązań przyczyniających się do poprawy efektywności energetycznej, w szczególności do obniżenia zużycia energii lub efektywniejszego jej wykorzystywania/zmniejszenia energochłonności obiektu.</w:t>
            </w:r>
          </w:p>
          <w:p w14:paraId="0448BF9E"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p>
          <w:p w14:paraId="75EBB4A9"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6DEF2A5A"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DD7C006" w14:textId="2158AD83"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C868A2">
              <w:rPr>
                <w:rFonts w:ascii="Arial" w:eastAsia="Times New Roman" w:hAnsi="Arial" w:cs="Arial"/>
                <w:color w:val="000000"/>
                <w:sz w:val="18"/>
                <w:szCs w:val="18"/>
                <w:lang w:eastAsia="pl-PL"/>
              </w:rPr>
              <w:t>3</w:t>
            </w:r>
          </w:p>
        </w:tc>
        <w:tc>
          <w:tcPr>
            <w:tcW w:w="4253" w:type="dxa"/>
            <w:tcBorders>
              <w:top w:val="single" w:sz="4" w:space="0" w:color="auto"/>
              <w:left w:val="single" w:sz="4" w:space="0" w:color="auto"/>
              <w:right w:val="single" w:sz="4" w:space="0" w:color="auto"/>
            </w:tcBorders>
            <w:shd w:val="clear" w:color="auto" w:fill="auto"/>
            <w:noWrap/>
            <w:vAlign w:val="center"/>
          </w:tcPr>
          <w:p w14:paraId="28EE55C3"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W przypadku projektów dotyczących leczenia szpitalnego, kryteria premiują projekty zakładające doposażenie lub modernizację infrastruktury Bloku Operacyjnego w celu zwiększenia jakości i bezpieczeństwa realizowanych świadczeń</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CDA6D" w14:textId="77777777" w:rsidR="00AC7EA0" w:rsidRPr="008C050C" w:rsidRDefault="00AC7EA0" w:rsidP="0099144E">
            <w:pPr>
              <w:widowControl w:val="0"/>
              <w:spacing w:after="0" w:line="240" w:lineRule="auto"/>
              <w:jc w:val="center"/>
              <w:rPr>
                <w:rFonts w:ascii="Arial" w:eastAsia="Times New Roman" w:hAnsi="Arial" w:cs="Arial"/>
                <w:bCs/>
                <w:color w:val="000000"/>
                <w:sz w:val="18"/>
                <w:szCs w:val="18"/>
                <w:lang w:eastAsia="pl-PL"/>
              </w:rPr>
            </w:pPr>
            <w:r w:rsidRPr="008C050C">
              <w:rPr>
                <w:rFonts w:ascii="Arial" w:eastAsia="Times New Roman" w:hAnsi="Arial" w:cs="Arial"/>
                <w:bCs/>
                <w:color w:val="000000"/>
                <w:sz w:val="18"/>
                <w:szCs w:val="18"/>
                <w:lang w:eastAsia="pl-PL"/>
              </w:rPr>
              <w:t>Zakres inwestycji objętej</w:t>
            </w:r>
          </w:p>
          <w:p w14:paraId="37347777" w14:textId="05F4C109" w:rsidR="00AC7EA0" w:rsidRPr="008C050C" w:rsidRDefault="00AC7EA0" w:rsidP="00C632F9">
            <w:pPr>
              <w:jc w:val="center"/>
              <w:rPr>
                <w:rFonts w:ascii="Arial" w:eastAsia="Times New Roman" w:hAnsi="Arial" w:cs="Arial"/>
                <w:bCs/>
                <w:sz w:val="18"/>
                <w:szCs w:val="18"/>
                <w:lang w:eastAsia="pl-PL" w:bidi="pl-PL"/>
              </w:rPr>
            </w:pPr>
            <w:r w:rsidRPr="008C050C">
              <w:rPr>
                <w:rFonts w:ascii="Arial" w:eastAsia="Times New Roman" w:hAnsi="Arial" w:cs="Arial"/>
                <w:bCs/>
                <w:color w:val="000000"/>
                <w:sz w:val="18"/>
                <w:szCs w:val="18"/>
                <w:lang w:eastAsia="pl-PL"/>
              </w:rPr>
              <w:t>Projektem</w:t>
            </w:r>
            <w:r w:rsidR="00C632F9" w:rsidRPr="008C050C">
              <w:rPr>
                <w:rFonts w:ascii="Arial" w:eastAsia="Times New Roman" w:hAnsi="Arial" w:cs="Arial"/>
                <w:bCs/>
                <w:color w:val="000000"/>
                <w:sz w:val="18"/>
                <w:szCs w:val="18"/>
                <w:lang w:eastAsia="pl-PL"/>
              </w:rPr>
              <w:t xml:space="preserve"> - </w:t>
            </w:r>
            <w:r w:rsidR="00C632F9" w:rsidRPr="008C050C">
              <w:rPr>
                <w:rFonts w:ascii="Arial" w:eastAsia="Times New Roman" w:hAnsi="Arial" w:cs="Arial"/>
                <w:bCs/>
                <w:sz w:val="18"/>
                <w:szCs w:val="18"/>
                <w:lang w:eastAsia="pl-PL" w:bidi="pl-PL"/>
              </w:rPr>
              <w:t>Uwzględnienie w projekcie działań mających na celu modernizację lub doposażenie Bloku Operacyjnego (dalej: BO)</w:t>
            </w:r>
            <w:r w:rsidR="00C632F9" w:rsidRPr="008C050C">
              <w:rPr>
                <w:rFonts w:ascii="Arial" w:eastAsia="Times New Roman" w:hAnsi="Arial" w:cs="Arial"/>
                <w:bCs/>
                <w:sz w:val="18"/>
                <w:szCs w:val="18"/>
                <w:vertAlign w:val="superscript"/>
                <w:lang w:eastAsia="pl-PL" w:bidi="pl-PL"/>
              </w:rPr>
              <w:footnoteReference w:id="95"/>
            </w:r>
            <w:r w:rsidR="00C632F9" w:rsidRPr="008C050C">
              <w:rPr>
                <w:rFonts w:ascii="Arial" w:eastAsia="Times New Roman" w:hAnsi="Arial" w:cs="Arial"/>
                <w:bCs/>
                <w:sz w:val="18"/>
                <w:szCs w:val="18"/>
                <w:lang w:eastAsia="pl-PL" w:bidi="pl-PL"/>
              </w:rPr>
              <w:t xml:space="preserve"> w celu poprawy bezpieczeństwa i jakości świadczeń opieki zdrowotnej</w:t>
            </w:r>
          </w:p>
          <w:p w14:paraId="72D7F156" w14:textId="77777777" w:rsidR="00AC7EA0" w:rsidRPr="008C050C" w:rsidRDefault="00AC7EA0" w:rsidP="0099144E">
            <w:pPr>
              <w:spacing w:after="0" w:line="240" w:lineRule="auto"/>
              <w:jc w:val="center"/>
              <w:rPr>
                <w:rFonts w:ascii="Arial" w:eastAsia="Times New Roman" w:hAnsi="Arial" w:cs="Arial"/>
                <w:bCs/>
                <w:color w:val="000000"/>
                <w:sz w:val="18"/>
                <w:szCs w:val="18"/>
                <w:lang w:eastAsia="pl-PL"/>
              </w:rPr>
            </w:pPr>
          </w:p>
          <w:p w14:paraId="615259AA" w14:textId="77777777" w:rsidR="00AC7EA0" w:rsidRPr="008C050C" w:rsidRDefault="00AC7EA0" w:rsidP="0099144E">
            <w:pPr>
              <w:widowControl w:val="0"/>
              <w:spacing w:after="0" w:line="240" w:lineRule="auto"/>
              <w:jc w:val="center"/>
              <w:rPr>
                <w:rFonts w:ascii="Arial" w:eastAsia="Times New Roman" w:hAnsi="Arial" w:cs="Arial"/>
                <w:bCs/>
                <w:color w:val="000000"/>
                <w:sz w:val="18"/>
                <w:szCs w:val="18"/>
                <w:lang w:eastAsia="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6BE7A"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4806217E"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10.1)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2E3FAA14" w14:textId="7A174DF6" w:rsidR="00AC7EA0" w:rsidRPr="008C050C" w:rsidRDefault="00AC7EA0" w:rsidP="0099144E">
            <w:pPr>
              <w:spacing w:before="30" w:line="240" w:lineRule="auto"/>
              <w:ind w:right="102"/>
              <w:jc w:val="both"/>
              <w:rPr>
                <w:rFonts w:ascii="Arial" w:eastAsia="Calibri" w:hAnsi="Arial" w:cs="Arial"/>
                <w:sz w:val="18"/>
                <w:szCs w:val="18"/>
                <w:lang w:bidi="pl-PL"/>
              </w:rPr>
            </w:pPr>
            <w:r w:rsidRPr="008C050C">
              <w:rPr>
                <w:rFonts w:ascii="Arial" w:eastAsia="Calibri" w:hAnsi="Arial" w:cs="Arial"/>
                <w:sz w:val="18"/>
                <w:szCs w:val="18"/>
                <w:lang w:bidi="pl-PL"/>
              </w:rPr>
              <w:t>Uwzględnienie w projekcie działań mających na celu modernizację lub doposażenie Bloku Operacyjnego (dalej: BO)</w:t>
            </w:r>
            <w:r w:rsidR="00D30727">
              <w:rPr>
                <w:rFonts w:ascii="Arial" w:eastAsia="Calibri" w:hAnsi="Arial" w:cs="Arial"/>
                <w:sz w:val="18"/>
                <w:szCs w:val="18"/>
                <w:lang w:bidi="pl-PL"/>
              </w:rPr>
              <w:t xml:space="preserve"> w</w:t>
            </w:r>
            <w:r w:rsidRPr="008C050C">
              <w:rPr>
                <w:rFonts w:ascii="Arial" w:eastAsia="Calibri" w:hAnsi="Arial" w:cs="Arial"/>
                <w:sz w:val="18"/>
                <w:szCs w:val="18"/>
                <w:lang w:bidi="pl-PL"/>
              </w:rPr>
              <w:t xml:space="preserve"> celu poprawy bezpieczeństwa i jakości świadczeń opieki zdrowotnej.</w:t>
            </w:r>
          </w:p>
          <w:p w14:paraId="5B6C89CB" w14:textId="77777777" w:rsidR="00AC7EA0" w:rsidRPr="008C050C" w:rsidRDefault="00AC7EA0" w:rsidP="0099144E">
            <w:pPr>
              <w:widowControl w:val="0"/>
              <w:spacing w:after="0" w:line="240" w:lineRule="auto"/>
              <w:jc w:val="both"/>
              <w:rPr>
                <w:rFonts w:ascii="Arial" w:eastAsia="Times New Roman" w:hAnsi="Arial" w:cs="Arial"/>
                <w:bCs/>
                <w:color w:val="000000"/>
                <w:sz w:val="18"/>
                <w:szCs w:val="18"/>
                <w:lang w:eastAsia="pl-PL"/>
              </w:rPr>
            </w:pPr>
            <w:r w:rsidRPr="008C050C">
              <w:rPr>
                <w:rFonts w:ascii="Arial" w:eastAsia="Calibri" w:hAnsi="Arial" w:cs="Arial"/>
                <w:sz w:val="18"/>
                <w:szCs w:val="18"/>
                <w:lang w:bidi="pl-PL"/>
              </w:rPr>
              <w:t>Istnieje możliwość poprawy/uzupełnienia projektu w zakresie niniejszego kryterium na etapie oceny spełnienia kryteriów wyboru (zgodnie z art. 45 ust. 3 ustawy wdrożeniowej).</w:t>
            </w:r>
          </w:p>
        </w:tc>
      </w:tr>
      <w:tr w:rsidR="00AC7EA0" w:rsidRPr="008C050C" w14:paraId="0E948AD8"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B38B755" w14:textId="7F3A6C03"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C868A2">
              <w:rPr>
                <w:rFonts w:ascii="Arial" w:eastAsia="Times New Roman" w:hAnsi="Arial" w:cs="Arial"/>
                <w:color w:val="000000"/>
                <w:sz w:val="18"/>
                <w:szCs w:val="18"/>
                <w:lang w:eastAsia="pl-PL"/>
              </w:rPr>
              <w:t>4</w:t>
            </w:r>
          </w:p>
        </w:tc>
        <w:tc>
          <w:tcPr>
            <w:tcW w:w="4253" w:type="dxa"/>
            <w:tcBorders>
              <w:top w:val="single" w:sz="4" w:space="0" w:color="auto"/>
              <w:left w:val="single" w:sz="4" w:space="0" w:color="auto"/>
              <w:right w:val="single" w:sz="4" w:space="0" w:color="auto"/>
            </w:tcBorders>
            <w:shd w:val="clear" w:color="auto" w:fill="auto"/>
            <w:noWrap/>
            <w:vAlign w:val="center"/>
          </w:tcPr>
          <w:p w14:paraId="19DDFC71"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W przypadku projektów dotyczących leczenia szpitalnego, kryteria premiują projekty zakładające doposażenie lub modernizację infrastruktury Oddziału/ów Anestezjologii i Intensywnej Terapii w celu zwiększenia jakości i bezpieczeństwa realizowanych świadczeń.</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2A363E" w14:textId="77777777" w:rsidR="00AC7EA0" w:rsidRPr="008C050C" w:rsidRDefault="00AC7EA0" w:rsidP="0099144E">
            <w:pPr>
              <w:widowControl w:val="0"/>
              <w:spacing w:after="0" w:line="240" w:lineRule="auto"/>
              <w:jc w:val="center"/>
              <w:rPr>
                <w:rFonts w:ascii="Arial" w:eastAsia="Times New Roman" w:hAnsi="Arial" w:cs="Arial"/>
                <w:bCs/>
                <w:color w:val="000000"/>
                <w:sz w:val="18"/>
                <w:szCs w:val="18"/>
                <w:lang w:eastAsia="pl-PL"/>
              </w:rPr>
            </w:pPr>
            <w:r w:rsidRPr="008C050C">
              <w:rPr>
                <w:rFonts w:ascii="Arial" w:eastAsia="Times New Roman" w:hAnsi="Arial" w:cs="Arial"/>
                <w:bCs/>
                <w:color w:val="000000"/>
                <w:sz w:val="18"/>
                <w:szCs w:val="18"/>
                <w:lang w:eastAsia="pl-PL"/>
              </w:rPr>
              <w:t>Zakres inwestycji objętej</w:t>
            </w:r>
          </w:p>
          <w:p w14:paraId="126FD566" w14:textId="04C78C92" w:rsidR="00AC7EA0" w:rsidRPr="008C050C" w:rsidRDefault="00AC7EA0" w:rsidP="0099144E">
            <w:pPr>
              <w:spacing w:after="0" w:line="240" w:lineRule="auto"/>
              <w:jc w:val="center"/>
              <w:rPr>
                <w:rFonts w:ascii="Arial" w:eastAsia="Times New Roman" w:hAnsi="Arial" w:cs="Arial"/>
                <w:bCs/>
                <w:color w:val="000000"/>
                <w:sz w:val="18"/>
                <w:szCs w:val="18"/>
                <w:lang w:eastAsia="pl-PL"/>
              </w:rPr>
            </w:pPr>
            <w:r w:rsidRPr="008C050C">
              <w:rPr>
                <w:rFonts w:ascii="Arial" w:eastAsia="Times New Roman" w:hAnsi="Arial" w:cs="Arial"/>
                <w:bCs/>
                <w:color w:val="000000"/>
                <w:sz w:val="18"/>
                <w:szCs w:val="18"/>
                <w:lang w:eastAsia="pl-PL"/>
              </w:rPr>
              <w:t>Projektem</w:t>
            </w:r>
            <w:r w:rsidR="00C632F9" w:rsidRPr="008C050C">
              <w:rPr>
                <w:rFonts w:ascii="Arial" w:eastAsia="Times New Roman" w:hAnsi="Arial" w:cs="Arial"/>
                <w:bCs/>
                <w:color w:val="000000"/>
                <w:sz w:val="18"/>
                <w:szCs w:val="18"/>
                <w:lang w:eastAsia="pl-PL"/>
              </w:rPr>
              <w:t xml:space="preserve"> - </w:t>
            </w:r>
            <w:r w:rsidR="00C632F9" w:rsidRPr="008C050C">
              <w:rPr>
                <w:rFonts w:ascii="Arial" w:eastAsia="Times New Roman" w:hAnsi="Arial" w:cs="Arial"/>
                <w:sz w:val="18"/>
                <w:szCs w:val="18"/>
                <w:lang w:eastAsia="pl-PL"/>
              </w:rPr>
              <w:t xml:space="preserve">Uwzględnienie w projekcie działań mających na celu modernizację lub doposażenie  Oddziału/ów Anestezjologii i Intensywnej Terapii (dalej: </w:t>
            </w:r>
            <w:proofErr w:type="spellStart"/>
            <w:r w:rsidR="00C632F9" w:rsidRPr="008C050C">
              <w:rPr>
                <w:rFonts w:ascii="Arial" w:eastAsia="Times New Roman" w:hAnsi="Arial" w:cs="Arial"/>
                <w:sz w:val="18"/>
                <w:szCs w:val="18"/>
                <w:lang w:eastAsia="pl-PL"/>
              </w:rPr>
              <w:t>OAiT</w:t>
            </w:r>
            <w:proofErr w:type="spellEnd"/>
            <w:r w:rsidR="00C632F9" w:rsidRPr="008C050C">
              <w:rPr>
                <w:rFonts w:ascii="Arial" w:eastAsia="Times New Roman" w:hAnsi="Arial" w:cs="Arial"/>
                <w:sz w:val="18"/>
                <w:szCs w:val="18"/>
                <w:lang w:eastAsia="pl-PL"/>
              </w:rPr>
              <w:t>)</w:t>
            </w:r>
            <w:r w:rsidR="00C632F9" w:rsidRPr="008C050C">
              <w:rPr>
                <w:rFonts w:ascii="Arial" w:eastAsia="Times New Roman" w:hAnsi="Arial" w:cs="Arial"/>
                <w:sz w:val="18"/>
                <w:szCs w:val="18"/>
                <w:vertAlign w:val="superscript"/>
                <w:lang w:eastAsia="pl-PL"/>
              </w:rPr>
              <w:footnoteReference w:id="96"/>
            </w:r>
            <w:r w:rsidR="00C632F9" w:rsidRPr="008C050C">
              <w:rPr>
                <w:rFonts w:ascii="Arial" w:eastAsia="Times New Roman" w:hAnsi="Arial" w:cs="Arial"/>
                <w:sz w:val="18"/>
                <w:szCs w:val="18"/>
                <w:lang w:eastAsia="pl-PL"/>
              </w:rPr>
              <w:t xml:space="preserve"> w celu poprawy bezpieczeństwa i jakości świadczeń opieki zdrowotnej</w:t>
            </w:r>
          </w:p>
          <w:p w14:paraId="675A5AAE" w14:textId="77777777" w:rsidR="00AC7EA0" w:rsidRPr="008C050C" w:rsidRDefault="00AC7EA0" w:rsidP="0099144E">
            <w:pPr>
              <w:spacing w:after="0" w:line="240" w:lineRule="auto"/>
              <w:jc w:val="center"/>
              <w:rPr>
                <w:rFonts w:ascii="Arial" w:eastAsia="Times New Roman" w:hAnsi="Arial" w:cs="Arial"/>
                <w:bCs/>
                <w:color w:val="000000"/>
                <w:sz w:val="18"/>
                <w:szCs w:val="18"/>
                <w:lang w:eastAsia="pl-PL"/>
              </w:rPr>
            </w:pPr>
          </w:p>
          <w:p w14:paraId="1055C0FF" w14:textId="77777777" w:rsidR="00AC7EA0" w:rsidRPr="008C050C" w:rsidRDefault="00AC7EA0" w:rsidP="0099144E">
            <w:pPr>
              <w:spacing w:after="0" w:line="240" w:lineRule="auto"/>
              <w:jc w:val="center"/>
              <w:rPr>
                <w:rFonts w:ascii="Arial" w:eastAsia="Times New Roman" w:hAnsi="Arial" w:cs="Arial"/>
                <w:bCs/>
                <w:color w:val="000000"/>
                <w:sz w:val="18"/>
                <w:szCs w:val="18"/>
                <w:lang w:eastAsia="pl-PL"/>
              </w:rPr>
            </w:pPr>
          </w:p>
          <w:p w14:paraId="44D9ACCF" w14:textId="77777777" w:rsidR="00AC7EA0" w:rsidRPr="008C050C" w:rsidRDefault="00AC7EA0" w:rsidP="0099144E">
            <w:pPr>
              <w:spacing w:after="0" w:line="240" w:lineRule="auto"/>
              <w:jc w:val="center"/>
              <w:rPr>
                <w:rFonts w:ascii="Arial" w:hAnsi="Arial" w:cs="Arial"/>
                <w:bCs/>
                <w:sz w:val="18"/>
                <w:szCs w:val="18"/>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7678C"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15DC6AB6"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10.2)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3F67D8B" w14:textId="38AC6251" w:rsidR="00AC7EA0" w:rsidRPr="008C050C" w:rsidRDefault="00AC7EA0" w:rsidP="0099144E">
            <w:pPr>
              <w:spacing w:before="30" w:line="240" w:lineRule="auto"/>
              <w:ind w:right="105"/>
              <w:jc w:val="both"/>
              <w:rPr>
                <w:rFonts w:ascii="Arial" w:eastAsia="Calibri" w:hAnsi="Arial" w:cs="Arial"/>
                <w:sz w:val="18"/>
                <w:szCs w:val="18"/>
                <w:lang w:bidi="pl-PL"/>
              </w:rPr>
            </w:pPr>
            <w:r w:rsidRPr="008C050C">
              <w:rPr>
                <w:rFonts w:ascii="Arial" w:eastAsia="Calibri" w:hAnsi="Arial" w:cs="Arial"/>
                <w:sz w:val="18"/>
                <w:szCs w:val="18"/>
                <w:lang w:bidi="pl-PL"/>
              </w:rPr>
              <w:t xml:space="preserve">Uwzględnienie w projekcie działań mających na celu modernizację lub doposażenie Oddziału/ów Anestezjologii i Intensywnej Terapii (dalej: </w:t>
            </w:r>
            <w:proofErr w:type="spellStart"/>
            <w:r w:rsidRPr="008C050C">
              <w:rPr>
                <w:rFonts w:ascii="Arial" w:eastAsia="Calibri" w:hAnsi="Arial" w:cs="Arial"/>
                <w:sz w:val="18"/>
                <w:szCs w:val="18"/>
                <w:lang w:bidi="pl-PL"/>
              </w:rPr>
              <w:t>OAiT</w:t>
            </w:r>
            <w:proofErr w:type="spellEnd"/>
            <w:r w:rsidRPr="008C050C">
              <w:rPr>
                <w:rFonts w:ascii="Arial" w:eastAsia="Calibri" w:hAnsi="Arial" w:cs="Arial"/>
                <w:sz w:val="18"/>
                <w:szCs w:val="18"/>
                <w:lang w:bidi="pl-PL"/>
              </w:rPr>
              <w:t>) w celu poprawy bezpieczeństwa i jakości świadczeń opieki zdrowotnej.</w:t>
            </w:r>
          </w:p>
          <w:p w14:paraId="623B0487" w14:textId="77777777" w:rsidR="00AC7EA0" w:rsidRPr="008C050C" w:rsidRDefault="00AC7EA0" w:rsidP="0099144E">
            <w:pPr>
              <w:widowControl w:val="0"/>
              <w:spacing w:after="0" w:line="240" w:lineRule="auto"/>
              <w:jc w:val="both"/>
              <w:rPr>
                <w:rFonts w:ascii="Arial" w:eastAsia="Times New Roman" w:hAnsi="Arial" w:cs="Arial"/>
                <w:bCs/>
                <w:color w:val="000000"/>
                <w:sz w:val="18"/>
                <w:szCs w:val="18"/>
                <w:lang w:eastAsia="pl-PL"/>
              </w:rPr>
            </w:pPr>
          </w:p>
          <w:p w14:paraId="0D299061"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bCs/>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156E29A2"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62C705BD" w14:textId="13DBDFB1"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25</w:t>
            </w:r>
          </w:p>
        </w:tc>
        <w:tc>
          <w:tcPr>
            <w:tcW w:w="4253" w:type="dxa"/>
            <w:tcBorders>
              <w:top w:val="single" w:sz="4" w:space="0" w:color="auto"/>
              <w:left w:val="single" w:sz="4" w:space="0" w:color="auto"/>
              <w:right w:val="single" w:sz="4" w:space="0" w:color="auto"/>
            </w:tcBorders>
            <w:shd w:val="clear" w:color="auto" w:fill="auto"/>
            <w:noWrap/>
            <w:vAlign w:val="center"/>
          </w:tcPr>
          <w:p w14:paraId="08341DDF" w14:textId="77777777" w:rsidR="00AC7EA0" w:rsidRPr="00FB5B5F" w:rsidRDefault="00AC7EA0" w:rsidP="0099144E">
            <w:pPr>
              <w:spacing w:after="120" w:line="240" w:lineRule="auto"/>
              <w:jc w:val="both"/>
              <w:rPr>
                <w:rFonts w:ascii="Arial" w:hAnsi="Arial" w:cs="Arial"/>
                <w:sz w:val="18"/>
                <w:szCs w:val="18"/>
              </w:rPr>
            </w:pPr>
            <w:r w:rsidRPr="00FB5B5F">
              <w:rPr>
                <w:rFonts w:ascii="Arial" w:hAnsi="Arial" w:cs="Arial"/>
                <w:sz w:val="18"/>
                <w:szCs w:val="18"/>
              </w:rPr>
              <w:t>Kryteria dotyczące oddziałów szpitalnych o charakterze zabiegowym premiują projekty dotyczące oddziałów, w których udział świadczeń zabiegowych we wszystkich świadczeniach opieki zdrowotnej finansowanych ze środków publicznych udzielanych na tym oddziale wynosi powyżej 75%.</w:t>
            </w:r>
          </w:p>
          <w:p w14:paraId="526AB14D" w14:textId="77777777" w:rsidR="00AC7EA0" w:rsidRPr="00FB5B5F" w:rsidRDefault="00AC7EA0" w:rsidP="0099144E">
            <w:pPr>
              <w:spacing w:after="120" w:line="240" w:lineRule="auto"/>
              <w:jc w:val="both"/>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BAF16" w14:textId="4B9BE17D" w:rsidR="00C632F9" w:rsidRPr="00FB5B5F" w:rsidRDefault="00AC7EA0" w:rsidP="00FB5B5F">
            <w:pPr>
              <w:widowControl w:val="0"/>
              <w:spacing w:after="0" w:line="240" w:lineRule="auto"/>
              <w:jc w:val="center"/>
              <w:rPr>
                <w:rFonts w:ascii="Arial" w:eastAsia="Times New Roman" w:hAnsi="Arial" w:cs="Arial"/>
                <w:bCs/>
                <w:color w:val="000000"/>
                <w:sz w:val="18"/>
                <w:szCs w:val="18"/>
                <w:lang w:eastAsia="pl-PL"/>
              </w:rPr>
            </w:pPr>
            <w:r w:rsidRPr="00FB5B5F">
              <w:rPr>
                <w:rFonts w:ascii="Arial" w:eastAsia="Times New Roman" w:hAnsi="Arial" w:cs="Arial"/>
                <w:bCs/>
                <w:color w:val="000000"/>
                <w:sz w:val="18"/>
                <w:szCs w:val="18"/>
                <w:lang w:eastAsia="pl-PL"/>
              </w:rPr>
              <w:t>Zakres inwestycji objętej</w:t>
            </w:r>
            <w:r w:rsidR="00FB5B5F">
              <w:rPr>
                <w:rFonts w:ascii="Arial" w:eastAsia="Times New Roman" w:hAnsi="Arial" w:cs="Arial"/>
                <w:bCs/>
                <w:color w:val="000000"/>
                <w:sz w:val="18"/>
                <w:szCs w:val="18"/>
                <w:lang w:eastAsia="pl-PL"/>
              </w:rPr>
              <w:t xml:space="preserve"> </w:t>
            </w:r>
            <w:r w:rsidRPr="00FB5B5F">
              <w:rPr>
                <w:rFonts w:ascii="Arial" w:eastAsia="Times New Roman" w:hAnsi="Arial" w:cs="Arial"/>
                <w:bCs/>
                <w:color w:val="000000"/>
                <w:sz w:val="18"/>
                <w:szCs w:val="18"/>
                <w:lang w:eastAsia="pl-PL"/>
              </w:rPr>
              <w:t>Projektem</w:t>
            </w:r>
            <w:r w:rsidR="00C632F9" w:rsidRPr="00FB5B5F">
              <w:rPr>
                <w:rFonts w:ascii="Arial" w:eastAsia="Times New Roman" w:hAnsi="Arial" w:cs="Arial"/>
                <w:bCs/>
                <w:color w:val="000000"/>
                <w:sz w:val="18"/>
                <w:szCs w:val="18"/>
                <w:lang w:eastAsia="pl-PL"/>
              </w:rPr>
              <w:t xml:space="preserve"> - </w:t>
            </w:r>
            <w:r w:rsidR="00C632F9" w:rsidRPr="00FB5B5F">
              <w:rPr>
                <w:rFonts w:ascii="Arial" w:eastAsia="Times New Roman" w:hAnsi="Arial" w:cs="Arial"/>
                <w:sz w:val="18"/>
                <w:szCs w:val="18"/>
                <w:lang w:eastAsia="pl-PL"/>
              </w:rPr>
              <w:t>Udział świadczeń zabiegowych w stosunku do wszystkich świadczeń o charakterze zabiegowym</w:t>
            </w:r>
          </w:p>
          <w:p w14:paraId="1E8486B3" w14:textId="65789B15" w:rsidR="00AC7EA0" w:rsidRPr="00FB5B5F" w:rsidRDefault="00AC7EA0" w:rsidP="0099144E">
            <w:pPr>
              <w:widowControl w:val="0"/>
              <w:spacing w:after="0" w:line="240" w:lineRule="auto"/>
              <w:jc w:val="center"/>
              <w:rPr>
                <w:rFonts w:ascii="Arial" w:eastAsia="Times New Roman" w:hAnsi="Arial" w:cs="Arial"/>
                <w:bCs/>
                <w:color w:val="000000"/>
                <w:sz w:val="18"/>
                <w:szCs w:val="18"/>
                <w:lang w:eastAsia="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30339A"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1D388C17" w14:textId="7DB2F280"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10.</w:t>
            </w:r>
            <w:r w:rsidR="00C632F9" w:rsidRPr="008C050C">
              <w:rPr>
                <w:rFonts w:ascii="Arial" w:eastAsia="Times New Roman" w:hAnsi="Arial" w:cs="Arial"/>
                <w:color w:val="000000"/>
                <w:sz w:val="18"/>
                <w:szCs w:val="18"/>
                <w:lang w:eastAsia="pl-PL"/>
              </w:rPr>
              <w:t>3</w:t>
            </w:r>
            <w:r w:rsidRPr="008C050C">
              <w:rPr>
                <w:rFonts w:ascii="Arial" w:eastAsia="Times New Roman" w:hAnsi="Arial" w:cs="Arial"/>
                <w:color w:val="000000"/>
                <w:sz w:val="18"/>
                <w:szCs w:val="18"/>
                <w:lang w:eastAsia="pl-PL"/>
              </w:rPr>
              <w:t>)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4478EAD" w14:textId="36264D28" w:rsidR="00C632F9" w:rsidRPr="008C050C" w:rsidRDefault="00C632F9" w:rsidP="00C632F9">
            <w:pPr>
              <w:widowControl w:val="0"/>
              <w:spacing w:after="0" w:line="240" w:lineRule="auto"/>
              <w:jc w:val="both"/>
              <w:rPr>
                <w:rFonts w:ascii="Arial" w:eastAsia="Times New Roman" w:hAnsi="Arial" w:cs="Arial"/>
                <w:bCs/>
                <w:color w:val="000000"/>
                <w:sz w:val="18"/>
                <w:szCs w:val="18"/>
                <w:lang w:eastAsia="pl-PL" w:bidi="pl-PL"/>
              </w:rPr>
            </w:pPr>
            <w:r w:rsidRPr="008C050C">
              <w:rPr>
                <w:rFonts w:ascii="Arial" w:eastAsia="Times New Roman" w:hAnsi="Arial" w:cs="Arial"/>
                <w:bCs/>
                <w:color w:val="000000"/>
                <w:sz w:val="18"/>
                <w:szCs w:val="18"/>
                <w:lang w:eastAsia="pl-PL" w:bidi="pl-PL"/>
              </w:rPr>
              <w:t>Udział świadczeń zabiegowych w stosunku do wszystkich świadczeń opieki zdrowotnej finansowanych ze środków publicznych udzielanych na oddziale o charakterze zabiegowym  objętym zakresem wsparcia.</w:t>
            </w:r>
          </w:p>
          <w:p w14:paraId="148D4CA2" w14:textId="77777777" w:rsidR="00C632F9" w:rsidRPr="008C050C" w:rsidRDefault="00C632F9" w:rsidP="00C632F9">
            <w:pPr>
              <w:widowControl w:val="0"/>
              <w:spacing w:after="0" w:line="240" w:lineRule="auto"/>
              <w:jc w:val="both"/>
              <w:rPr>
                <w:rFonts w:ascii="Arial" w:eastAsia="Times New Roman" w:hAnsi="Arial" w:cs="Arial"/>
                <w:bCs/>
                <w:color w:val="000000"/>
                <w:sz w:val="18"/>
                <w:szCs w:val="18"/>
                <w:lang w:eastAsia="pl-PL" w:bidi="pl-PL"/>
              </w:rPr>
            </w:pPr>
          </w:p>
          <w:p w14:paraId="0839586B" w14:textId="1CD364A3" w:rsidR="00C632F9" w:rsidRPr="008C050C" w:rsidRDefault="00C632F9" w:rsidP="00C632F9">
            <w:pPr>
              <w:widowControl w:val="0"/>
              <w:spacing w:after="0" w:line="240" w:lineRule="auto"/>
              <w:rPr>
                <w:rFonts w:ascii="Arial" w:eastAsia="Times New Roman" w:hAnsi="Arial" w:cs="Arial"/>
                <w:bCs/>
                <w:color w:val="000000"/>
                <w:sz w:val="18"/>
                <w:szCs w:val="18"/>
                <w:lang w:eastAsia="pl-PL" w:bidi="pl-PL"/>
              </w:rPr>
            </w:pPr>
            <w:r w:rsidRPr="008C050C">
              <w:rPr>
                <w:rFonts w:ascii="Arial" w:eastAsia="Times New Roman" w:hAnsi="Arial" w:cs="Arial"/>
                <w:bCs/>
                <w:color w:val="000000"/>
                <w:sz w:val="18"/>
                <w:szCs w:val="18"/>
                <w:lang w:eastAsia="pl-PL" w:bidi="pl-PL"/>
              </w:rPr>
              <w:t>Istnieje możliwość poprawy/uzupełnienia projektu w zakresie niniejszego kryterium na etapie oceny spełnienia kryteriów wyboru (zgodnie z art. 45 ust 3 ustawy wdrożeniowej).</w:t>
            </w:r>
          </w:p>
          <w:p w14:paraId="74C88F83" w14:textId="77777777" w:rsidR="00C632F9" w:rsidRPr="008C050C" w:rsidRDefault="00C632F9" w:rsidP="00C632F9">
            <w:pPr>
              <w:widowControl w:val="0"/>
              <w:spacing w:after="0" w:line="240" w:lineRule="auto"/>
              <w:rPr>
                <w:rFonts w:ascii="Arial" w:eastAsia="Times New Roman" w:hAnsi="Arial" w:cs="Arial"/>
                <w:bCs/>
                <w:color w:val="000000"/>
                <w:sz w:val="18"/>
                <w:szCs w:val="18"/>
                <w:lang w:eastAsia="pl-PL" w:bidi="pl-PL"/>
              </w:rPr>
            </w:pPr>
          </w:p>
          <w:p w14:paraId="32E4FA96" w14:textId="1B01C4FC" w:rsidR="00AC7EA0" w:rsidRPr="008C050C" w:rsidRDefault="00C632F9" w:rsidP="00C632F9">
            <w:pPr>
              <w:widowControl w:val="0"/>
              <w:spacing w:after="0" w:line="240" w:lineRule="auto"/>
              <w:jc w:val="both"/>
              <w:rPr>
                <w:rFonts w:ascii="Arial" w:eastAsia="Times New Roman" w:hAnsi="Arial" w:cs="Arial"/>
                <w:bCs/>
                <w:color w:val="000000"/>
                <w:sz w:val="18"/>
                <w:szCs w:val="18"/>
                <w:lang w:eastAsia="pl-PL"/>
              </w:rPr>
            </w:pPr>
            <w:r w:rsidRPr="008C050C">
              <w:rPr>
                <w:rFonts w:ascii="Arial" w:eastAsia="Times New Roman" w:hAnsi="Arial" w:cs="Arial"/>
                <w:bCs/>
                <w:color w:val="000000"/>
                <w:sz w:val="18"/>
                <w:szCs w:val="18"/>
                <w:lang w:eastAsia="pl-PL"/>
              </w:rPr>
              <w:t>Dane za rok poprzedzający rok składania wniosku o dofinansowanie.</w:t>
            </w:r>
          </w:p>
        </w:tc>
      </w:tr>
      <w:tr w:rsidR="00AC7EA0" w:rsidRPr="008C050C" w14:paraId="3C3A74E3"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1B6B04F3" w14:textId="566DB034"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26</w:t>
            </w:r>
          </w:p>
        </w:tc>
        <w:tc>
          <w:tcPr>
            <w:tcW w:w="4253" w:type="dxa"/>
            <w:tcBorders>
              <w:top w:val="single" w:sz="4" w:space="0" w:color="auto"/>
              <w:left w:val="single" w:sz="4" w:space="0" w:color="auto"/>
              <w:right w:val="single" w:sz="4" w:space="0" w:color="auto"/>
            </w:tcBorders>
            <w:shd w:val="clear" w:color="auto" w:fill="auto"/>
            <w:noWrap/>
            <w:vAlign w:val="center"/>
          </w:tcPr>
          <w:p w14:paraId="73A994BF"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 xml:space="preserve">W przypadku projektów dotyczących leczenia szpitalnego, kryteria premiują projekty zakładające wykorzystywanie zakupionych w projekcie wyrobów medycznych do udzielania świadczeń opieki zdrowotnej finansowanych </w:t>
            </w:r>
            <w:r w:rsidRPr="008C050C">
              <w:rPr>
                <w:rFonts w:ascii="Arial" w:hAnsi="Arial" w:cs="Arial"/>
                <w:sz w:val="18"/>
                <w:szCs w:val="18"/>
              </w:rPr>
              <w:br/>
              <w:t>ze środków publicznych w zakresie AOS.</w:t>
            </w:r>
          </w:p>
          <w:p w14:paraId="4BBC659D"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Kryteria premiują projekty przyczyniające się do zwiększenia jakości lub dostępności diagnostyki i leczenia pacjentów w warunkach ambulatoryjnych.</w:t>
            </w:r>
          </w:p>
          <w:p w14:paraId="15930630" w14:textId="77777777" w:rsidR="00AC7EA0" w:rsidRPr="008C050C" w:rsidRDefault="00AC7EA0" w:rsidP="0099144E">
            <w:pPr>
              <w:spacing w:after="120" w:line="240" w:lineRule="auto"/>
              <w:jc w:val="both"/>
              <w:rPr>
                <w:rFonts w:ascii="Arial" w:hAnsi="Arial" w:cs="Arial"/>
                <w:color w:val="000000"/>
                <w:sz w:val="18"/>
                <w:szCs w:val="18"/>
              </w:rPr>
            </w:pPr>
            <w:r w:rsidRPr="008C050C">
              <w:rPr>
                <w:rFonts w:ascii="Arial" w:hAnsi="Arial" w:cs="Arial"/>
                <w:color w:val="000000"/>
                <w:sz w:val="18"/>
                <w:szCs w:val="18"/>
              </w:rPr>
              <w:t>Kryteria premiują projekty, które zakładają działania ukierunkowane na przeniesienie świadczeń opieki zdrowotnej finansowanych ze środków publicznych z poziomu lecznictwa szpitalnego na rzecz POZ i AOS, w tym poprzez:</w:t>
            </w:r>
          </w:p>
          <w:p w14:paraId="44612439" w14:textId="48BB7642" w:rsidR="00AC7EA0" w:rsidRPr="008C050C" w:rsidRDefault="00AC7EA0" w:rsidP="0018512B">
            <w:pPr>
              <w:pStyle w:val="Akapitzlist"/>
              <w:numPr>
                <w:ilvl w:val="0"/>
                <w:numId w:val="28"/>
              </w:numPr>
              <w:spacing w:after="120" w:line="240" w:lineRule="auto"/>
              <w:ind w:left="214" w:firstLine="0"/>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wprowadzenie lub rozwój opieki koordynowanej, lub</w:t>
            </w:r>
          </w:p>
          <w:p w14:paraId="5DB76ECE" w14:textId="2484F39F" w:rsidR="00AC7EA0" w:rsidRPr="008C050C" w:rsidRDefault="00AC7EA0" w:rsidP="0018512B">
            <w:pPr>
              <w:pStyle w:val="Akapitzlist"/>
              <w:numPr>
                <w:ilvl w:val="0"/>
                <w:numId w:val="28"/>
              </w:numPr>
              <w:spacing w:after="120" w:line="240" w:lineRule="auto"/>
              <w:ind w:left="72" w:firstLine="142"/>
              <w:contextualSpacing w:val="0"/>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rozwój </w:t>
            </w:r>
            <w:proofErr w:type="spellStart"/>
            <w:r w:rsidRPr="008C050C">
              <w:rPr>
                <w:rFonts w:ascii="Arial" w:eastAsia="Times New Roman" w:hAnsi="Arial" w:cs="Arial"/>
                <w:sz w:val="18"/>
                <w:szCs w:val="18"/>
                <w:lang w:eastAsia="pl-PL"/>
              </w:rPr>
              <w:t>zdeinstytucjonalizowanych</w:t>
            </w:r>
            <w:proofErr w:type="spellEnd"/>
            <w:r w:rsidRPr="008C050C">
              <w:rPr>
                <w:rFonts w:ascii="Arial" w:eastAsia="Times New Roman" w:hAnsi="Arial" w:cs="Arial"/>
                <w:sz w:val="18"/>
                <w:szCs w:val="18"/>
                <w:lang w:eastAsia="pl-PL"/>
              </w:rPr>
              <w:t xml:space="preserve"> form opieki nad pacjentem, w szczególności środowiskowych form opieki</w:t>
            </w:r>
            <w:r w:rsidRPr="008C050C">
              <w:rPr>
                <w:rFonts w:ascii="Arial" w:eastAsia="Times New Roman" w:hAnsi="Arial" w:cs="Arial"/>
                <w:sz w:val="18"/>
                <w:szCs w:val="18"/>
                <w:lang w:eastAsia="pl-PL"/>
              </w:rPr>
              <w:footnoteReference w:id="97"/>
            </w:r>
            <w:r w:rsidRPr="008C050C">
              <w:rPr>
                <w:rFonts w:ascii="Arial" w:eastAsia="Times New Roman" w:hAnsi="Arial" w:cs="Arial"/>
                <w:sz w:val="18"/>
                <w:szCs w:val="18"/>
                <w:lang w:eastAsia="pl-PL"/>
              </w:rPr>
              <w:t xml:space="preserve"> (projekt zawiera działania mające na celu przejście od opieki instytucjonalnej do środowiskowej zgodnie z „Ogólnoeuropejskimi wytycznymi dotyczącymi przejścia od opieki instytucjonalnej do opieki świadczonej </w:t>
            </w:r>
            <w:r w:rsidRPr="008C050C">
              <w:rPr>
                <w:rFonts w:ascii="Arial" w:eastAsia="Times New Roman" w:hAnsi="Arial" w:cs="Arial"/>
                <w:sz w:val="18"/>
                <w:szCs w:val="18"/>
                <w:lang w:eastAsia="pl-PL"/>
              </w:rPr>
              <w:br/>
              <w:t>na poziomie lokalnych społeczności” oraz z „Krajowym Programem Przeciwdziałania Ubóstwu i Wykluczeniu Społecznemu 2020”).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2B558"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color w:val="000000"/>
                <w:sz w:val="18"/>
                <w:szCs w:val="18"/>
              </w:rPr>
              <w:t>Wykorzystanie zakupionych wyrobów medycznych w ramach AOS</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3C903"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3F933BFA"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12)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E70AF07"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Wykorzystywanie wyrobów medycznych zakupionych w ramach projektu do świadczenia usług w ramach Ambulatoryjnej Opieki Specjalistycznej.</w:t>
            </w:r>
          </w:p>
          <w:p w14:paraId="13F764C8"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p>
          <w:p w14:paraId="14E1F9D7"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3B18EB59"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2DCE89B" w14:textId="4EA3539F"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27</w:t>
            </w:r>
          </w:p>
        </w:tc>
        <w:tc>
          <w:tcPr>
            <w:tcW w:w="4253" w:type="dxa"/>
            <w:tcBorders>
              <w:top w:val="single" w:sz="4" w:space="0" w:color="auto"/>
              <w:left w:val="single" w:sz="4" w:space="0" w:color="auto"/>
              <w:right w:val="single" w:sz="4" w:space="0" w:color="auto"/>
            </w:tcBorders>
            <w:shd w:val="clear" w:color="auto" w:fill="auto"/>
            <w:noWrap/>
            <w:vAlign w:val="center"/>
          </w:tcPr>
          <w:p w14:paraId="6FD43B7A" w14:textId="77777777" w:rsidR="00AC7EA0" w:rsidRPr="008C050C" w:rsidRDefault="00AC7EA0" w:rsidP="0099144E">
            <w:pPr>
              <w:spacing w:after="120" w:line="240" w:lineRule="auto"/>
              <w:jc w:val="both"/>
              <w:rPr>
                <w:rFonts w:ascii="Arial" w:hAnsi="Arial" w:cs="Arial"/>
                <w:color w:val="000000"/>
                <w:sz w:val="18"/>
                <w:szCs w:val="18"/>
              </w:rPr>
            </w:pPr>
            <w:r w:rsidRPr="008C050C">
              <w:rPr>
                <w:rFonts w:ascii="Arial" w:hAnsi="Arial" w:cs="Arial"/>
                <w:color w:val="000000"/>
                <w:sz w:val="18"/>
                <w:szCs w:val="18"/>
              </w:rPr>
              <w:t>Kryteria premiują projekty, które zakładają działania przyczyniające się do poprawy jakości i dostępności do świadczeń opieki zdrowotnej. W wyniku realizacji projektu zakłada się:</w:t>
            </w:r>
          </w:p>
          <w:p w14:paraId="3BFAA7DE" w14:textId="3ADA1D80" w:rsidR="00AC7EA0" w:rsidRPr="008C050C" w:rsidRDefault="00AC7EA0" w:rsidP="005760AA">
            <w:pPr>
              <w:pStyle w:val="Akapitzlist"/>
              <w:numPr>
                <w:ilvl w:val="0"/>
                <w:numId w:val="29"/>
              </w:numPr>
              <w:spacing w:after="12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skrócenie czasu oczekiwania na świadczenia opieki zdrowotnej finansowane ze środków publicznych, lub</w:t>
            </w:r>
          </w:p>
          <w:p w14:paraId="1A06B376" w14:textId="4FE0DA66" w:rsidR="00AC7EA0" w:rsidRPr="008C050C" w:rsidRDefault="00AC7EA0" w:rsidP="005760AA">
            <w:pPr>
              <w:pStyle w:val="Akapitzlist"/>
              <w:numPr>
                <w:ilvl w:val="0"/>
                <w:numId w:val="29"/>
              </w:numPr>
              <w:spacing w:after="120" w:line="240" w:lineRule="auto"/>
              <w:contextualSpacing w:val="0"/>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zmniejszenie liczby osób oczekujących na objęcie świadczeniami opieki zdrowotnej finansowanymi ze środków publicznych dłużej niż wynosi średni czas oczekiwania na objęcie danym zakresem świadczeń w roku / kwartale / miesiącu poprzedzającym uruchomienie konkursu / rozpoczęciem projektu, lub</w:t>
            </w:r>
          </w:p>
          <w:p w14:paraId="0E1F781B" w14:textId="77777777" w:rsidR="00AC7EA0" w:rsidRPr="008C050C" w:rsidRDefault="00AC7EA0" w:rsidP="005760AA">
            <w:pPr>
              <w:pStyle w:val="Akapitzlist"/>
              <w:numPr>
                <w:ilvl w:val="0"/>
                <w:numId w:val="29"/>
              </w:numPr>
              <w:spacing w:after="120" w:line="240" w:lineRule="auto"/>
              <w:contextualSpacing w:val="0"/>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poprawę wskaźnika „przelotowości”, tj. liczby osób leczonych w ciągu roku przypadających na 1 łóżko szpitalne.</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4F6D29"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color w:val="000000"/>
                <w:sz w:val="18"/>
                <w:szCs w:val="18"/>
              </w:rPr>
              <w:t>Skrócenie średniego czasu</w:t>
            </w:r>
            <w:r w:rsidRPr="008C050C">
              <w:rPr>
                <w:rFonts w:ascii="Arial" w:hAnsi="Arial" w:cs="Arial"/>
                <w:b/>
                <w:color w:val="000000"/>
                <w:sz w:val="18"/>
                <w:szCs w:val="18"/>
              </w:rPr>
              <w:t xml:space="preserve"> </w:t>
            </w:r>
            <w:r w:rsidRPr="008C050C">
              <w:rPr>
                <w:rFonts w:ascii="Arial" w:hAnsi="Arial" w:cs="Arial"/>
                <w:bCs/>
                <w:color w:val="000000"/>
                <w:sz w:val="18"/>
                <w:szCs w:val="18"/>
              </w:rPr>
              <w:t>hospitalizacji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BB76E"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2458C244" w14:textId="15DD7A15"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w:t>
            </w:r>
            <w:r w:rsidR="005760AA" w:rsidRPr="008C050C">
              <w:rPr>
                <w:rFonts w:ascii="Arial" w:eastAsia="Times New Roman" w:hAnsi="Arial" w:cs="Arial"/>
                <w:color w:val="000000"/>
                <w:sz w:val="18"/>
                <w:szCs w:val="18"/>
                <w:lang w:eastAsia="pl-PL"/>
              </w:rPr>
              <w:t>3</w:t>
            </w:r>
            <w:r w:rsidRPr="008C050C">
              <w:rPr>
                <w:rFonts w:ascii="Arial" w:eastAsia="Times New Roman" w:hAnsi="Arial" w:cs="Arial"/>
                <w:color w:val="000000"/>
                <w:sz w:val="18"/>
                <w:szCs w:val="18"/>
                <w:lang w:eastAsia="pl-PL"/>
              </w:rPr>
              <w:t xml:space="preserve">) - kryterium premiujące </w:t>
            </w:r>
            <w:r w:rsidR="005760AA" w:rsidRPr="008C050C">
              <w:rPr>
                <w:rFonts w:ascii="Arial" w:eastAsia="Times New Roman" w:hAnsi="Arial" w:cs="Arial"/>
                <w:color w:val="000000"/>
                <w:sz w:val="18"/>
                <w:szCs w:val="18"/>
                <w:lang w:eastAsia="pl-PL"/>
              </w:rPr>
              <w:t>–</w:t>
            </w:r>
            <w:r w:rsidRPr="008C050C">
              <w:rPr>
                <w:rFonts w:ascii="Arial" w:eastAsia="Times New Roman" w:hAnsi="Arial" w:cs="Arial"/>
                <w:color w:val="000000"/>
                <w:sz w:val="18"/>
                <w:szCs w:val="18"/>
                <w:lang w:eastAsia="pl-PL"/>
              </w:rPr>
              <w:t xml:space="preserve"> </w:t>
            </w:r>
            <w:r w:rsidR="005760AA" w:rsidRPr="008C050C">
              <w:rPr>
                <w:rFonts w:ascii="Arial" w:eastAsia="Times New Roman" w:hAnsi="Arial" w:cs="Arial"/>
                <w:color w:val="000000"/>
                <w:sz w:val="18"/>
                <w:szCs w:val="18"/>
                <w:lang w:eastAsia="pl-PL"/>
              </w:rPr>
              <w:t xml:space="preserve">4 </w:t>
            </w:r>
            <w:r w:rsidRPr="008C050C">
              <w:rPr>
                <w:rFonts w:ascii="Arial" w:eastAsia="Times New Roman" w:hAnsi="Arial" w:cs="Arial"/>
                <w:color w:val="000000"/>
                <w:sz w:val="18"/>
                <w:szCs w:val="18"/>
                <w:lang w:eastAsia="pl-PL"/>
              </w:rPr>
              <w:t>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010C1683" w14:textId="27705E8E" w:rsidR="005760AA" w:rsidRPr="008C050C" w:rsidRDefault="005760AA" w:rsidP="005760AA">
            <w:pPr>
              <w:widowControl w:val="0"/>
              <w:spacing w:after="0" w:line="240" w:lineRule="auto"/>
              <w:jc w:val="both"/>
              <w:rPr>
                <w:rFonts w:ascii="Arial" w:eastAsia="Times New Roman" w:hAnsi="Arial" w:cs="Arial"/>
                <w:color w:val="000000"/>
                <w:sz w:val="18"/>
                <w:szCs w:val="18"/>
                <w:lang w:eastAsia="pl-PL" w:bidi="pl-PL"/>
              </w:rPr>
            </w:pPr>
            <w:r w:rsidRPr="008C050C">
              <w:rPr>
                <w:rFonts w:ascii="Arial" w:eastAsia="Times New Roman" w:hAnsi="Arial" w:cs="Arial"/>
                <w:color w:val="000000"/>
                <w:sz w:val="18"/>
                <w:szCs w:val="18"/>
                <w:lang w:eastAsia="pl-PL" w:bidi="pl-PL"/>
              </w:rPr>
              <w:t>Wpływ realizacji projektu na skrócenie średniego czasu hospitalizacji</w:t>
            </w:r>
            <w:r w:rsidRPr="008C050C">
              <w:rPr>
                <w:rFonts w:ascii="Arial" w:eastAsia="Times New Roman" w:hAnsi="Arial" w:cs="Arial"/>
                <w:color w:val="000000"/>
                <w:sz w:val="18"/>
                <w:szCs w:val="18"/>
                <w:vertAlign w:val="superscript"/>
                <w:lang w:eastAsia="pl-PL" w:bidi="pl-PL"/>
              </w:rPr>
              <w:footnoteReference w:id="98"/>
            </w:r>
            <w:r w:rsidRPr="008C050C">
              <w:rPr>
                <w:rFonts w:ascii="Arial" w:eastAsia="Times New Roman" w:hAnsi="Arial" w:cs="Arial"/>
                <w:color w:val="000000"/>
                <w:sz w:val="18"/>
                <w:szCs w:val="18"/>
                <w:lang w:eastAsia="pl-PL" w:bidi="pl-PL"/>
              </w:rPr>
              <w:t xml:space="preserve"> finansowanej ze środków publicznych na oddziałach lub innych jednostkach organizacyjnych szpitala objętych zakresem projektu w drugim roku po zakończeniu realizacji projektu w stosunku do roku bazowego (rok poprzedzający rok złożenia wniosku o dofinansowanie).</w:t>
            </w:r>
          </w:p>
          <w:p w14:paraId="1CE844E1" w14:textId="77777777" w:rsidR="005760AA" w:rsidRPr="008C050C" w:rsidRDefault="005760AA" w:rsidP="005760AA">
            <w:pPr>
              <w:widowControl w:val="0"/>
              <w:spacing w:after="0" w:line="240" w:lineRule="auto"/>
              <w:jc w:val="both"/>
              <w:rPr>
                <w:rFonts w:ascii="Arial" w:eastAsia="Times New Roman" w:hAnsi="Arial" w:cs="Arial"/>
                <w:color w:val="000000"/>
                <w:sz w:val="18"/>
                <w:szCs w:val="18"/>
                <w:lang w:eastAsia="pl-PL" w:bidi="pl-PL"/>
              </w:rPr>
            </w:pPr>
          </w:p>
          <w:p w14:paraId="47C8595C" w14:textId="77777777" w:rsidR="005760AA" w:rsidRPr="008C050C" w:rsidRDefault="005760AA" w:rsidP="005760AA">
            <w:pPr>
              <w:widowControl w:val="0"/>
              <w:spacing w:after="0" w:line="240" w:lineRule="auto"/>
              <w:jc w:val="both"/>
              <w:rPr>
                <w:rFonts w:ascii="Arial" w:eastAsia="Times New Roman" w:hAnsi="Arial" w:cs="Arial"/>
                <w:color w:val="000000"/>
                <w:sz w:val="18"/>
                <w:szCs w:val="18"/>
                <w:lang w:eastAsia="pl-PL" w:bidi="pl-PL"/>
              </w:rPr>
            </w:pPr>
            <w:r w:rsidRPr="008C050C">
              <w:rPr>
                <w:rFonts w:ascii="Arial" w:eastAsia="Times New Roman" w:hAnsi="Arial" w:cs="Arial"/>
                <w:color w:val="000000"/>
                <w:sz w:val="18"/>
                <w:szCs w:val="18"/>
                <w:lang w:eastAsia="pl-PL" w:bidi="pl-PL"/>
              </w:rPr>
              <w:t>Istnieje możliwość poprawy/uzupełnienia projektu w zakresie niniejszego kryterium na etapie oceny spełnienia kryteriów wyboru (zgodnie z art. 45 ust. 3 ustawy wdrożeniowej).</w:t>
            </w:r>
          </w:p>
          <w:p w14:paraId="242BB058" w14:textId="743A70F3" w:rsidR="00AC7EA0" w:rsidRPr="008C050C" w:rsidRDefault="00AC7EA0" w:rsidP="0099144E">
            <w:pPr>
              <w:widowControl w:val="0"/>
              <w:spacing w:after="0" w:line="240" w:lineRule="auto"/>
              <w:jc w:val="both"/>
              <w:rPr>
                <w:rFonts w:ascii="Arial" w:eastAsia="Times New Roman" w:hAnsi="Arial" w:cs="Arial"/>
                <w:sz w:val="18"/>
                <w:szCs w:val="18"/>
                <w:lang w:eastAsia="pl-PL"/>
              </w:rPr>
            </w:pPr>
          </w:p>
        </w:tc>
      </w:tr>
      <w:tr w:rsidR="00AC7EA0" w:rsidRPr="008C050C" w14:paraId="5211F24F"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460984D5" w14:textId="5C78DE5E"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28</w:t>
            </w:r>
          </w:p>
        </w:tc>
        <w:tc>
          <w:tcPr>
            <w:tcW w:w="4253" w:type="dxa"/>
            <w:tcBorders>
              <w:top w:val="single" w:sz="4" w:space="0" w:color="auto"/>
              <w:left w:val="single" w:sz="4" w:space="0" w:color="auto"/>
              <w:right w:val="single" w:sz="4" w:space="0" w:color="auto"/>
            </w:tcBorders>
            <w:shd w:val="clear" w:color="auto" w:fill="auto"/>
            <w:noWrap/>
            <w:vAlign w:val="center"/>
          </w:tcPr>
          <w:p w14:paraId="7639AE80"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W przypadku projektów dotyczących leczenia szpitalnego, kryteria premiują projekty zakładające działania przyczyniające się do spadku ryzyka wystąpienia zakażeń na oddziałach szpitalnych lub innych jednostkach organizacyjnych szpitala objętych zakresem projektu.</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E85D83"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color w:val="000000"/>
                <w:sz w:val="18"/>
                <w:szCs w:val="18"/>
              </w:rPr>
              <w:t>Zakażenia szpitalne</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582B8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2F8BAC92" w14:textId="4AE90A2C"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w:t>
            </w:r>
            <w:r w:rsidR="005760AA" w:rsidRPr="008C050C">
              <w:rPr>
                <w:rFonts w:ascii="Arial" w:eastAsia="Times New Roman" w:hAnsi="Arial" w:cs="Arial"/>
                <w:color w:val="000000"/>
                <w:sz w:val="18"/>
                <w:szCs w:val="18"/>
                <w:lang w:eastAsia="pl-PL"/>
              </w:rPr>
              <w:t>4</w:t>
            </w:r>
            <w:r w:rsidRPr="008C050C">
              <w:rPr>
                <w:rFonts w:ascii="Arial" w:eastAsia="Times New Roman" w:hAnsi="Arial" w:cs="Arial"/>
                <w:color w:val="000000"/>
                <w:sz w:val="18"/>
                <w:szCs w:val="18"/>
                <w:lang w:eastAsia="pl-PL"/>
              </w:rPr>
              <w:t>) - kryterium premiujące - 1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1C6829B1"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Wpływ realizacji projektu na spadek ryzyka wystąpienia zakażeń szpitalnych na oddziałach lub innych jednostkach organizacyjnych szpitala objętych zakresem projektu w stosunku do roku bazowego (rok poprzedzający rok złożenia wniosku o dofinansowanie).</w:t>
            </w:r>
          </w:p>
          <w:p w14:paraId="63143E2B"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p>
          <w:p w14:paraId="1AA1F3C8"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7CB090A5"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9FBE496" w14:textId="7BD151A6"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29</w:t>
            </w:r>
          </w:p>
        </w:tc>
        <w:tc>
          <w:tcPr>
            <w:tcW w:w="4253" w:type="dxa"/>
            <w:tcBorders>
              <w:top w:val="single" w:sz="4" w:space="0" w:color="auto"/>
              <w:left w:val="single" w:sz="4" w:space="0" w:color="auto"/>
              <w:right w:val="single" w:sz="4" w:space="0" w:color="auto"/>
            </w:tcBorders>
            <w:shd w:val="clear" w:color="auto" w:fill="auto"/>
            <w:noWrap/>
            <w:vAlign w:val="center"/>
          </w:tcPr>
          <w:p w14:paraId="4F7D49E6"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Premiowane będą projekty realizowane przez podmioty lecznicze, które zapewniają (lub które zobowiążą się do zapewnienia w wyniku realizacji projektu) dostęp do różnorodnych form opieki rehabilitacyjnej.</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8DCB1"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bCs/>
                <w:sz w:val="18"/>
                <w:szCs w:val="18"/>
              </w:rPr>
              <w:t>Dostępność do rehabilitacji</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87278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190331FE" w14:textId="4D6A4AD8" w:rsidR="00AC7EA0" w:rsidRPr="008C050C" w:rsidRDefault="00AC7EA0" w:rsidP="0099144E">
            <w:pPr>
              <w:spacing w:after="0" w:line="240" w:lineRule="auto"/>
              <w:jc w:val="center"/>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(kryterium nr </w:t>
            </w:r>
            <w:r w:rsidR="005760AA" w:rsidRPr="008C050C">
              <w:rPr>
                <w:rFonts w:ascii="Arial" w:eastAsia="Times New Roman" w:hAnsi="Arial" w:cs="Arial"/>
                <w:sz w:val="18"/>
                <w:szCs w:val="18"/>
                <w:lang w:eastAsia="pl-PL"/>
              </w:rPr>
              <w:t>15</w:t>
            </w:r>
            <w:r w:rsidRPr="008C050C">
              <w:rPr>
                <w:rFonts w:ascii="Arial" w:eastAsia="Times New Roman" w:hAnsi="Arial" w:cs="Arial"/>
                <w:sz w:val="18"/>
                <w:szCs w:val="18"/>
                <w:lang w:eastAsia="pl-PL"/>
              </w:rPr>
              <w:t>)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3F6A4AC9" w14:textId="77777777" w:rsidR="005760AA" w:rsidRPr="008C050C" w:rsidRDefault="005760AA" w:rsidP="005760AA">
            <w:pPr>
              <w:widowControl w:val="0"/>
              <w:spacing w:after="0" w:line="240" w:lineRule="auto"/>
              <w:jc w:val="both"/>
              <w:rPr>
                <w:rFonts w:ascii="Arial" w:eastAsia="Times New Roman" w:hAnsi="Arial" w:cs="Arial"/>
                <w:sz w:val="18"/>
                <w:szCs w:val="18"/>
                <w:lang w:eastAsia="pl-PL" w:bidi="pl-PL"/>
              </w:rPr>
            </w:pPr>
            <w:r w:rsidRPr="008C050C">
              <w:rPr>
                <w:rFonts w:ascii="Arial" w:eastAsia="Times New Roman" w:hAnsi="Arial" w:cs="Arial"/>
                <w:sz w:val="18"/>
                <w:szCs w:val="18"/>
                <w:lang w:eastAsia="pl-PL" w:bidi="pl-PL"/>
              </w:rPr>
              <w:t>Wnioskodawca zapewnia lub będzie zapewniał w wyniku realizacji projektu</w:t>
            </w:r>
            <w:r w:rsidRPr="008C050C">
              <w:rPr>
                <w:rFonts w:ascii="Arial" w:eastAsia="Times New Roman" w:hAnsi="Arial" w:cs="Arial"/>
                <w:sz w:val="18"/>
                <w:szCs w:val="18"/>
                <w:vertAlign w:val="superscript"/>
                <w:lang w:eastAsia="pl-PL" w:bidi="pl-PL"/>
              </w:rPr>
              <w:footnoteReference w:id="99"/>
            </w:r>
            <w:r w:rsidRPr="008C050C">
              <w:rPr>
                <w:rFonts w:ascii="Arial" w:eastAsia="Times New Roman" w:hAnsi="Arial" w:cs="Arial"/>
                <w:sz w:val="18"/>
                <w:szCs w:val="18"/>
                <w:vertAlign w:val="superscript"/>
                <w:lang w:eastAsia="pl-PL" w:bidi="pl-PL"/>
              </w:rPr>
              <w:t xml:space="preserve"> </w:t>
            </w:r>
            <w:r w:rsidRPr="008C050C">
              <w:rPr>
                <w:rFonts w:ascii="Arial" w:eastAsia="Times New Roman" w:hAnsi="Arial" w:cs="Arial"/>
                <w:sz w:val="18"/>
                <w:szCs w:val="18"/>
                <w:lang w:eastAsia="pl-PL" w:bidi="pl-PL"/>
              </w:rPr>
              <w:t>dostęp do różnorodnych form opieki rehabilitacyjnej.</w:t>
            </w:r>
          </w:p>
          <w:p w14:paraId="6BC3E858" w14:textId="77777777" w:rsidR="005760AA" w:rsidRPr="008C050C" w:rsidRDefault="005760AA" w:rsidP="005760AA">
            <w:pPr>
              <w:widowControl w:val="0"/>
              <w:spacing w:after="0" w:line="240" w:lineRule="auto"/>
              <w:jc w:val="both"/>
              <w:rPr>
                <w:rFonts w:ascii="Arial" w:eastAsia="Times New Roman" w:hAnsi="Arial" w:cs="Arial"/>
                <w:sz w:val="18"/>
                <w:szCs w:val="18"/>
                <w:lang w:eastAsia="pl-PL" w:bidi="pl-PL"/>
              </w:rPr>
            </w:pPr>
          </w:p>
          <w:p w14:paraId="1634A527" w14:textId="55B56450" w:rsidR="00AC7EA0" w:rsidRPr="008C050C" w:rsidRDefault="005760AA" w:rsidP="005760AA">
            <w:pPr>
              <w:spacing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bidi="pl-PL"/>
              </w:rPr>
              <w:t>Istnieje możliwość poprawy/uzupełnienia projektu w zakresie niniejszego kryterium na etapie oceny spełnienia kryteriów wyboru (zgodnie z art. 45 ust. 3 ustawy wdrożeniowej).</w:t>
            </w:r>
          </w:p>
        </w:tc>
      </w:tr>
      <w:tr w:rsidR="00AC7EA0" w:rsidRPr="008C050C" w14:paraId="6E7167F7"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7739C419" w14:textId="6EE2F328"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30</w:t>
            </w:r>
          </w:p>
        </w:tc>
        <w:tc>
          <w:tcPr>
            <w:tcW w:w="4253" w:type="dxa"/>
            <w:tcBorders>
              <w:top w:val="single" w:sz="4" w:space="0" w:color="auto"/>
              <w:left w:val="single" w:sz="4" w:space="0" w:color="auto"/>
              <w:right w:val="single" w:sz="4" w:space="0" w:color="auto"/>
            </w:tcBorders>
            <w:shd w:val="clear" w:color="auto" w:fill="auto"/>
            <w:noWrap/>
            <w:vAlign w:val="center"/>
          </w:tcPr>
          <w:p w14:paraId="7E24E21F"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 xml:space="preserve">Premiowane będą projekty realizowane przez podmioty lecznicze, w których odsetek hospitalizacji poniżej 4 dni jest </w:t>
            </w:r>
            <w:r w:rsidRPr="008C050C">
              <w:rPr>
                <w:rFonts w:ascii="Arial" w:hAnsi="Arial" w:cs="Arial"/>
                <w:bCs/>
                <w:sz w:val="18"/>
                <w:szCs w:val="18"/>
              </w:rPr>
              <w:t xml:space="preserve">wyższy niż średnia </w:t>
            </w:r>
            <w:r w:rsidRPr="008C050C">
              <w:rPr>
                <w:rFonts w:ascii="Arial" w:hAnsi="Arial" w:cs="Arial"/>
                <w:sz w:val="18"/>
                <w:szCs w:val="18"/>
              </w:rPr>
              <w:t xml:space="preserve">wartość tego wskaźnika dla województwa, w którym znajdują się te podmioty udzielające świadczeń opieki zdrowotnej pacjentom bardziej obciążonym, tzn. suma udziału pacjentów ze współczynnikiem </w:t>
            </w:r>
            <w:proofErr w:type="spellStart"/>
            <w:r w:rsidRPr="008C050C">
              <w:rPr>
                <w:rFonts w:ascii="Arial" w:hAnsi="Arial" w:cs="Arial"/>
                <w:sz w:val="18"/>
                <w:szCs w:val="18"/>
              </w:rPr>
              <w:t>wielochorobowości</w:t>
            </w:r>
            <w:proofErr w:type="spellEnd"/>
            <w:r w:rsidRPr="008C050C">
              <w:rPr>
                <w:rFonts w:ascii="Arial" w:hAnsi="Arial" w:cs="Arial"/>
                <w:sz w:val="18"/>
                <w:szCs w:val="18"/>
              </w:rPr>
              <w:t xml:space="preserve"> „wysokim” i „bardzo wysokim” u danego świadczeniodawcy jest </w:t>
            </w:r>
            <w:r w:rsidRPr="008C050C">
              <w:rPr>
                <w:rFonts w:ascii="Arial" w:hAnsi="Arial" w:cs="Arial"/>
                <w:bCs/>
                <w:sz w:val="18"/>
                <w:szCs w:val="18"/>
              </w:rPr>
              <w:t>wyższa niż</w:t>
            </w:r>
            <w:r w:rsidRPr="008C050C">
              <w:rPr>
                <w:rFonts w:ascii="Arial" w:hAnsi="Arial" w:cs="Arial"/>
                <w:sz w:val="18"/>
                <w:szCs w:val="18"/>
              </w:rPr>
              <w:t xml:space="preserve"> suma tych współczynników dla danego województwa.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3C6F4" w14:textId="77777777" w:rsidR="00AC7EA0" w:rsidRPr="008C050C" w:rsidRDefault="00AC7EA0" w:rsidP="0099144E">
            <w:pPr>
              <w:spacing w:after="0" w:line="240" w:lineRule="auto"/>
              <w:jc w:val="center"/>
              <w:rPr>
                <w:rFonts w:ascii="Arial" w:hAnsi="Arial" w:cs="Arial"/>
                <w:bCs/>
                <w:sz w:val="18"/>
                <w:szCs w:val="18"/>
              </w:rPr>
            </w:pPr>
            <w:r w:rsidRPr="008C050C">
              <w:rPr>
                <w:rFonts w:ascii="Arial" w:hAnsi="Arial" w:cs="Arial"/>
                <w:color w:val="000000"/>
                <w:sz w:val="18"/>
                <w:szCs w:val="18"/>
              </w:rPr>
              <w:t>Hospitalizacja</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F47D0B"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056DF940" w14:textId="533BB7BB"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(kryterium nr </w:t>
            </w:r>
            <w:r w:rsidR="005760AA" w:rsidRPr="008C050C">
              <w:rPr>
                <w:rFonts w:ascii="Arial" w:eastAsia="Times New Roman" w:hAnsi="Arial" w:cs="Arial"/>
                <w:color w:val="000000"/>
                <w:sz w:val="18"/>
                <w:szCs w:val="18"/>
                <w:lang w:eastAsia="pl-PL"/>
              </w:rPr>
              <w:t>16</w:t>
            </w:r>
            <w:r w:rsidRPr="008C050C">
              <w:rPr>
                <w:rFonts w:ascii="Arial" w:eastAsia="Times New Roman" w:hAnsi="Arial" w:cs="Arial"/>
                <w:color w:val="000000"/>
                <w:sz w:val="18"/>
                <w:szCs w:val="18"/>
                <w:lang w:eastAsia="pl-PL"/>
              </w:rPr>
              <w:t>) - kryterium premiujące - 2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66FFAF3D" w14:textId="77777777" w:rsidR="00AC7EA0" w:rsidRPr="008C050C" w:rsidRDefault="00AC7EA0" w:rsidP="0099144E">
            <w:pPr>
              <w:widowControl w:val="0"/>
              <w:spacing w:before="120" w:after="12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Odsetek hospitalizacji w podmiocie w stosunku do wartości tego wskaźnika dla danego województwa.</w:t>
            </w:r>
          </w:p>
          <w:p w14:paraId="79F2B0B1"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ust.3 ustawy wdrożeniowej).</w:t>
            </w:r>
          </w:p>
        </w:tc>
      </w:tr>
      <w:tr w:rsidR="00AC7EA0" w:rsidRPr="008C050C" w14:paraId="62086827"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tcPr>
          <w:p w14:paraId="0FAE5DB4" w14:textId="10358E28"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31</w:t>
            </w:r>
          </w:p>
        </w:tc>
        <w:tc>
          <w:tcPr>
            <w:tcW w:w="4253" w:type="dxa"/>
            <w:tcBorders>
              <w:top w:val="single" w:sz="4" w:space="0" w:color="auto"/>
              <w:left w:val="single" w:sz="4" w:space="0" w:color="auto"/>
              <w:right w:val="single" w:sz="4" w:space="0" w:color="auto"/>
            </w:tcBorders>
            <w:shd w:val="clear" w:color="auto" w:fill="auto"/>
            <w:noWrap/>
            <w:vAlign w:val="center"/>
          </w:tcPr>
          <w:p w14:paraId="2F4D7651" w14:textId="77777777" w:rsidR="00AC7EA0" w:rsidRPr="008C050C" w:rsidRDefault="00AC7EA0" w:rsidP="0099144E">
            <w:pPr>
              <w:spacing w:after="0" w:line="240" w:lineRule="auto"/>
              <w:jc w:val="both"/>
              <w:rPr>
                <w:rFonts w:ascii="Arial" w:eastAsia="Times New Roman" w:hAnsi="Arial" w:cs="Arial"/>
                <w:i/>
                <w:iCs/>
                <w:color w:val="000000"/>
                <w:sz w:val="18"/>
                <w:szCs w:val="18"/>
                <w:lang w:eastAsia="pl-PL"/>
              </w:rPr>
            </w:pPr>
            <w:r w:rsidRPr="008C050C">
              <w:rPr>
                <w:rFonts w:ascii="Arial" w:hAnsi="Arial" w:cs="Arial"/>
                <w:sz w:val="18"/>
                <w:szCs w:val="18"/>
              </w:rPr>
              <w:t xml:space="preserve">Kryteria premiują projekty zakładające rozwiązania przyczyniające się do upowszechnienia stosowania usprawnień dla osób z niesprawnościami </w:t>
            </w:r>
            <w:r w:rsidRPr="008C050C">
              <w:rPr>
                <w:rFonts w:ascii="Arial" w:hAnsi="Arial" w:cs="Arial"/>
                <w:sz w:val="18"/>
                <w:szCs w:val="18"/>
              </w:rPr>
              <w:br/>
              <w:t>i osób wymagających wsparcia w codziennym funkcjonowaniu</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0D68B"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p>
          <w:p w14:paraId="05F3798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hAnsi="Arial" w:cs="Arial"/>
                <w:color w:val="000000"/>
                <w:sz w:val="18"/>
                <w:szCs w:val="18"/>
              </w:rPr>
              <w:t>Zwiększenie dostępności architektonicznej osobom ze szczególnymi potrzebami</w:t>
            </w:r>
            <w:r w:rsidRPr="008C050C">
              <w:rPr>
                <w:rStyle w:val="Odwoanieprzypisudolnego"/>
                <w:rFonts w:ascii="Arial" w:hAnsi="Arial" w:cs="Arial"/>
                <w:color w:val="000000"/>
                <w:sz w:val="18"/>
                <w:szCs w:val="18"/>
              </w:rPr>
              <w:footnoteReference w:id="100"/>
            </w:r>
          </w:p>
          <w:p w14:paraId="6889DA27" w14:textId="77777777" w:rsidR="00AC7EA0" w:rsidRPr="008C050C" w:rsidRDefault="00AC7EA0" w:rsidP="0099144E">
            <w:pPr>
              <w:spacing w:after="0" w:line="240" w:lineRule="auto"/>
              <w:jc w:val="center"/>
              <w:rPr>
                <w:rFonts w:ascii="Arial" w:hAnsi="Arial" w:cs="Arial"/>
                <w:bCs/>
                <w:sz w:val="18"/>
                <w:szCs w:val="18"/>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2E728"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37EAACF8" w14:textId="6501A8A3"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(kryterium nr </w:t>
            </w:r>
            <w:r w:rsidR="005760AA" w:rsidRPr="008C050C">
              <w:rPr>
                <w:rFonts w:ascii="Arial" w:eastAsia="Times New Roman" w:hAnsi="Arial" w:cs="Arial"/>
                <w:color w:val="000000"/>
                <w:sz w:val="18"/>
                <w:szCs w:val="18"/>
                <w:lang w:eastAsia="pl-PL"/>
              </w:rPr>
              <w:t>17</w:t>
            </w:r>
            <w:r w:rsidRPr="008C050C">
              <w:rPr>
                <w:rFonts w:ascii="Arial" w:eastAsia="Times New Roman" w:hAnsi="Arial" w:cs="Arial"/>
                <w:color w:val="000000"/>
                <w:sz w:val="18"/>
                <w:szCs w:val="18"/>
                <w:lang w:eastAsia="pl-PL"/>
              </w:rPr>
              <w:t>) - kryterium premiujące – 4 pkt</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40FA6BDA" w14:textId="77777777" w:rsidR="00AC7EA0" w:rsidRPr="008C050C" w:rsidRDefault="00AC7EA0" w:rsidP="0099144E">
            <w:pPr>
              <w:spacing w:after="0" w:line="240" w:lineRule="auto"/>
              <w:jc w:val="both"/>
              <w:rPr>
                <w:rFonts w:ascii="Arial" w:hAnsi="Arial" w:cs="Arial"/>
                <w:color w:val="000000"/>
                <w:sz w:val="18"/>
                <w:szCs w:val="18"/>
              </w:rPr>
            </w:pPr>
            <w:r w:rsidRPr="008C050C">
              <w:rPr>
                <w:rFonts w:ascii="Arial" w:hAnsi="Arial" w:cs="Arial"/>
                <w:color w:val="000000"/>
                <w:sz w:val="18"/>
                <w:szCs w:val="18"/>
              </w:rPr>
              <w:t>W wyniku realizacji projektu zapewniona zostanie dostępność w rodzaju dostępności architektonicznej osobom ze szczególnymi potrzebami w oparciu o przepisy ustawy z dnia 19 lipca 2019 r. o zapewnianiu dostępność osobom ze szczególnymi potrzebami.</w:t>
            </w:r>
          </w:p>
        </w:tc>
      </w:tr>
      <w:tr w:rsidR="00AC7EA0" w:rsidRPr="008C050C" w14:paraId="0E89D96D" w14:textId="77777777" w:rsidTr="0099144E">
        <w:trPr>
          <w:trHeight w:val="600"/>
        </w:trPr>
        <w:tc>
          <w:tcPr>
            <w:tcW w:w="709" w:type="dxa"/>
            <w:tcBorders>
              <w:top w:val="single" w:sz="4" w:space="0" w:color="auto"/>
              <w:left w:val="single" w:sz="4" w:space="0" w:color="auto"/>
              <w:right w:val="single" w:sz="4" w:space="0" w:color="auto"/>
            </w:tcBorders>
            <w:shd w:val="clear" w:color="000000" w:fill="E6E6E6"/>
            <w:noWrap/>
            <w:vAlign w:val="center"/>
            <w:hideMark/>
          </w:tcPr>
          <w:p w14:paraId="779097D3" w14:textId="1EA7608C"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32</w:t>
            </w:r>
          </w:p>
        </w:tc>
        <w:tc>
          <w:tcPr>
            <w:tcW w:w="4253" w:type="dxa"/>
            <w:tcBorders>
              <w:top w:val="single" w:sz="4" w:space="0" w:color="auto"/>
              <w:left w:val="single" w:sz="4" w:space="0" w:color="auto"/>
              <w:right w:val="single" w:sz="4" w:space="0" w:color="auto"/>
            </w:tcBorders>
            <w:shd w:val="clear" w:color="auto" w:fill="auto"/>
            <w:noWrap/>
            <w:vAlign w:val="center"/>
            <w:hideMark/>
          </w:tcPr>
          <w:p w14:paraId="011D7CEE" w14:textId="77777777" w:rsidR="00AC7EA0" w:rsidRPr="008C050C" w:rsidRDefault="00AC7EA0" w:rsidP="0099144E">
            <w:pPr>
              <w:spacing w:after="0" w:line="240" w:lineRule="auto"/>
              <w:jc w:val="both"/>
              <w:rPr>
                <w:rFonts w:ascii="Arial" w:eastAsia="Times New Roman" w:hAnsi="Arial" w:cs="Arial"/>
                <w:i/>
                <w:iCs/>
                <w:color w:val="000000"/>
                <w:sz w:val="18"/>
                <w:szCs w:val="18"/>
                <w:lang w:eastAsia="pl-PL"/>
              </w:rPr>
            </w:pPr>
            <w:r w:rsidRPr="008C050C">
              <w:rPr>
                <w:rFonts w:ascii="Arial" w:hAnsi="Arial" w:cs="Arial"/>
                <w:sz w:val="18"/>
                <w:szCs w:val="18"/>
              </w:rPr>
              <w:t xml:space="preserve">Kryteria premiują projekty zakładające rozwiązania przyczyniające się do upowszechnienia stosowania usprawnień dla osób z niesprawnościami </w:t>
            </w:r>
            <w:r w:rsidRPr="008C050C">
              <w:rPr>
                <w:rFonts w:ascii="Arial" w:hAnsi="Arial" w:cs="Arial"/>
                <w:sz w:val="18"/>
                <w:szCs w:val="18"/>
              </w:rPr>
              <w:br/>
              <w:t>i osób wymagających wsparcia w codziennym funkcjonowaniu</w:t>
            </w:r>
          </w:p>
          <w:p w14:paraId="634E72ED" w14:textId="77777777" w:rsidR="00AC7EA0" w:rsidRPr="008C050C" w:rsidRDefault="00AC7EA0" w:rsidP="0099144E">
            <w:pPr>
              <w:spacing w:after="0" w:line="240" w:lineRule="auto"/>
              <w:jc w:val="both"/>
              <w:rPr>
                <w:rFonts w:ascii="Arial" w:eastAsia="Times New Roman" w:hAnsi="Arial" w:cs="Arial"/>
                <w:i/>
                <w:iCs/>
                <w:color w:val="000000"/>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BDE5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Zasada zapobiegania dyskryminacji i równość szans kobiet i mężczyzn</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D98A8"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27C631D6"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10)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hideMark/>
          </w:tcPr>
          <w:p w14:paraId="7972992F" w14:textId="77777777" w:rsidR="00AC7EA0" w:rsidRPr="008C050C" w:rsidRDefault="00AC7EA0" w:rsidP="0099144E">
            <w:pPr>
              <w:keepNext/>
              <w:tabs>
                <w:tab w:val="left" w:pos="1134"/>
              </w:tabs>
              <w:suppressAutoHyphens/>
              <w:spacing w:before="120" w:after="120" w:line="240" w:lineRule="auto"/>
              <w:jc w:val="both"/>
              <w:rPr>
                <w:rFonts w:ascii="Arial" w:hAnsi="Arial" w:cs="Arial"/>
                <w:sz w:val="18"/>
                <w:szCs w:val="18"/>
              </w:rPr>
            </w:pPr>
            <w:r w:rsidRPr="008C050C">
              <w:rPr>
                <w:rFonts w:ascii="Arial" w:hAnsi="Arial" w:cs="Arial"/>
                <w:sz w:val="18"/>
                <w:szCs w:val="18"/>
              </w:rPr>
              <w:t>Sprawdzana jest zgodność projektu z horyzontalnymi zasadami niedyskryminacji i równości szans ze względu na płeć. W szczególności przedmiotem sprawdzenia jest, czy projekt nie ogranicza równego dostępu do zasobów (towarów, usług, infrastruktury) ze względu na płeć, pochodzenie rasowe lub etniczne, religię lub przekonania, niepełnosprawność, wiek lub orientację seksualną. W przypadku osób z niepełnosprawnościami, niedyskryminacyjny charakter projektu oznacza konieczność stosowania zasady uniwersalnego projektowania i racjonalnych usprawnień zapewniających dostępność oraz możliwości korzystania ze wspieranej infrastruktury.</w:t>
            </w:r>
          </w:p>
          <w:p w14:paraId="3C6B93FD" w14:textId="77777777" w:rsidR="00AC7EA0" w:rsidRPr="008C050C" w:rsidRDefault="00AC7EA0" w:rsidP="0099144E">
            <w:pPr>
              <w:keepNext/>
              <w:tabs>
                <w:tab w:val="left" w:pos="1134"/>
              </w:tabs>
              <w:suppressAutoHyphens/>
              <w:spacing w:before="120" w:after="120" w:line="240" w:lineRule="auto"/>
              <w:jc w:val="both"/>
              <w:rPr>
                <w:rFonts w:ascii="Arial" w:hAnsi="Arial" w:cs="Arial"/>
                <w:sz w:val="18"/>
                <w:szCs w:val="18"/>
              </w:rPr>
            </w:pPr>
            <w:r w:rsidRPr="008C050C">
              <w:rPr>
                <w:rFonts w:ascii="Arial" w:hAnsi="Arial" w:cs="Arial"/>
                <w:sz w:val="18"/>
                <w:szCs w:val="18"/>
              </w:rPr>
              <w:t>Wnioskodawca wykazał, że projekt będzie miał pozytywny wpływ na zasadę niedyskryminacji, w tym dostępności dla osób z niepełnoprawnościami. Przez pozytywny wpływ należy rozumieć zapewnienie dostępności infrastruktury, transportu, towarów, usług, technologii i systemów informacyjno-komunikacyjnych oraz wszelkich innych produktów projektów (które nie zostały uznane za neutralne) dla wszystkich ich użytkowników, zgodnie ze standardami dostępności, stanowiącymi załącznik do Wytycznych w zakresie realizacji zasady równości szans i niedyskryminacji, w tym dostępności dla osób z niepełnosprawnościami oraz zasady równości szans kobiet i mężczyzn w ramach funduszy unijnych na lata 2014-2020.</w:t>
            </w:r>
            <w:r w:rsidRPr="008C050C">
              <w:rPr>
                <w:rStyle w:val="Odwoanieprzypisudolnego"/>
                <w:rFonts w:ascii="Arial" w:hAnsi="Arial" w:cs="Arial"/>
                <w:sz w:val="18"/>
                <w:szCs w:val="18"/>
              </w:rPr>
              <w:footnoteReference w:id="101"/>
            </w:r>
          </w:p>
          <w:p w14:paraId="06192AC1" w14:textId="77777777" w:rsidR="00AC7EA0" w:rsidRPr="008C050C" w:rsidRDefault="00AC7EA0" w:rsidP="0099144E">
            <w:pPr>
              <w:spacing w:after="0" w:line="240" w:lineRule="auto"/>
              <w:jc w:val="both"/>
              <w:rPr>
                <w:rFonts w:ascii="Arial" w:eastAsia="Times New Roman" w:hAnsi="Arial" w:cs="Arial"/>
                <w:i/>
                <w:iCs/>
                <w:color w:val="000000"/>
                <w:sz w:val="18"/>
                <w:szCs w:val="18"/>
                <w:lang w:eastAsia="pl-PL"/>
              </w:rPr>
            </w:pPr>
            <w:r w:rsidRPr="008C050C">
              <w:rPr>
                <w:rFonts w:ascii="Arial" w:hAnsi="Arial" w:cs="Arial"/>
                <w:sz w:val="18"/>
                <w:szCs w:val="18"/>
              </w:rPr>
              <w:t>Istnieje możliwość poprawy/uzupełnienia projektu w zakresie niniejszego kryterium na etapie oceny spełnienia kryteriów wyboru (zgodnie z art. 45 ust 3 ustawy wdrożeniowej).</w:t>
            </w:r>
          </w:p>
        </w:tc>
      </w:tr>
      <w:tr w:rsidR="00AC7EA0" w:rsidRPr="008C050C" w14:paraId="1B7C3D56" w14:textId="77777777" w:rsidTr="0099144E">
        <w:trPr>
          <w:trHeight w:val="600"/>
        </w:trPr>
        <w:tc>
          <w:tcPr>
            <w:tcW w:w="709" w:type="dxa"/>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5966DD9F" w14:textId="564DFC33"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33</w:t>
            </w:r>
          </w:p>
        </w:tc>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1159" w14:textId="77777777" w:rsidR="00AC7EA0" w:rsidRPr="008C050C" w:rsidRDefault="00AC7EA0" w:rsidP="0099144E">
            <w:pPr>
              <w:spacing w:after="120" w:line="240" w:lineRule="auto"/>
              <w:jc w:val="both"/>
              <w:rPr>
                <w:rFonts w:ascii="Arial" w:hAnsi="Arial" w:cs="Arial"/>
                <w:sz w:val="18"/>
                <w:szCs w:val="18"/>
              </w:rPr>
            </w:pPr>
            <w:r w:rsidRPr="008C050C">
              <w:rPr>
                <w:rFonts w:ascii="Arial" w:hAnsi="Arial" w:cs="Arial"/>
                <w:sz w:val="18"/>
                <w:szCs w:val="18"/>
              </w:rPr>
              <w:t xml:space="preserve">W celu zapewnienia skutecznej koordynacji inwestycji </w:t>
            </w:r>
            <w:proofErr w:type="spellStart"/>
            <w:r w:rsidRPr="008C050C">
              <w:rPr>
                <w:rFonts w:ascii="Arial" w:hAnsi="Arial" w:cs="Arial"/>
                <w:color w:val="000000"/>
                <w:sz w:val="18"/>
                <w:szCs w:val="18"/>
              </w:rPr>
              <w:t>React</w:t>
            </w:r>
            <w:proofErr w:type="spellEnd"/>
            <w:r w:rsidRPr="008C050C">
              <w:rPr>
                <w:rFonts w:ascii="Arial" w:hAnsi="Arial" w:cs="Arial"/>
                <w:sz w:val="18"/>
                <w:szCs w:val="18"/>
              </w:rPr>
              <w:t>-EU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sektor szpitalnictwa, będą musiały być z nią zgodne.</w:t>
            </w:r>
          </w:p>
          <w:p w14:paraId="73137572"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D88C1" w14:textId="77777777" w:rsidR="00AC7EA0" w:rsidRPr="008C050C" w:rsidRDefault="00AC7EA0" w:rsidP="0099144E">
            <w:pPr>
              <w:widowControl w:val="0"/>
              <w:spacing w:after="0" w:line="240" w:lineRule="auto"/>
              <w:jc w:val="center"/>
              <w:rPr>
                <w:rFonts w:ascii="Arial" w:eastAsia="Times New Roman" w:hAnsi="Arial" w:cs="Arial"/>
                <w:bCs/>
                <w:sz w:val="18"/>
                <w:szCs w:val="18"/>
                <w:lang w:eastAsia="pl-PL"/>
              </w:rPr>
            </w:pPr>
            <w:r w:rsidRPr="008C050C">
              <w:rPr>
                <w:rFonts w:ascii="Arial" w:eastAsia="Times New Roman" w:hAnsi="Arial" w:cs="Arial"/>
                <w:bCs/>
                <w:sz w:val="18"/>
                <w:szCs w:val="18"/>
                <w:lang w:eastAsia="pl-PL"/>
              </w:rPr>
              <w:t>Trwałość projektu w kontekście reformy restrukturyzacji szpitali</w:t>
            </w:r>
          </w:p>
          <w:p w14:paraId="6CC4352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7AEE6"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dodatkowe merytoryczne II stopnia dla działania 11.3 </w:t>
            </w:r>
          </w:p>
          <w:p w14:paraId="793D7B1A"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89493" w14:textId="77777777" w:rsidR="00AC7EA0" w:rsidRPr="008C050C" w:rsidRDefault="00AC7EA0" w:rsidP="0099144E">
            <w:pPr>
              <w:autoSpaceDE w:val="0"/>
              <w:autoSpaceDN w:val="0"/>
              <w:adjustRightInd w:val="0"/>
              <w:spacing w:after="0" w:line="240" w:lineRule="auto"/>
              <w:jc w:val="both"/>
              <w:rPr>
                <w:rFonts w:ascii="Arial" w:eastAsia="Calibri" w:hAnsi="Arial" w:cs="Arial"/>
                <w:color w:val="000000"/>
                <w:sz w:val="18"/>
                <w:szCs w:val="18"/>
              </w:rPr>
            </w:pPr>
            <w:r w:rsidRPr="008C050C">
              <w:rPr>
                <w:rFonts w:ascii="Arial" w:eastAsia="Calibri" w:hAnsi="Arial" w:cs="Arial"/>
                <w:color w:val="000000"/>
                <w:sz w:val="18"/>
                <w:szCs w:val="18"/>
              </w:rPr>
              <w:t>W przypadku podmiotów leczniczych udzielających świadczeń opieki zdrowotnej w zakresie leczenia szpitalnego weryfikacji podlega, czy sytuacja ekonomiczno-finansowa nie zagraża trwałości projektu w kontekście planowanej reformy restrukturyzacji szpitali. Inwestycja wprowadzana do realizacji po wejściu w życie ustawy reformującej sektor szpitalnictwa, musi być z nią zgodna.</w:t>
            </w:r>
          </w:p>
          <w:p w14:paraId="4C589641" w14:textId="77777777" w:rsidR="00AC7EA0" w:rsidRPr="008C050C" w:rsidRDefault="00AC7EA0" w:rsidP="0099144E">
            <w:pPr>
              <w:autoSpaceDE w:val="0"/>
              <w:autoSpaceDN w:val="0"/>
              <w:adjustRightInd w:val="0"/>
              <w:spacing w:after="0" w:line="240" w:lineRule="auto"/>
              <w:jc w:val="both"/>
              <w:rPr>
                <w:rFonts w:ascii="Arial" w:eastAsia="Calibri" w:hAnsi="Arial" w:cs="Arial"/>
                <w:color w:val="000000"/>
                <w:sz w:val="18"/>
                <w:szCs w:val="18"/>
              </w:rPr>
            </w:pPr>
          </w:p>
          <w:p w14:paraId="7D89270F" w14:textId="77777777" w:rsidR="00AC7EA0" w:rsidRPr="008C050C" w:rsidRDefault="00AC7EA0" w:rsidP="0099144E">
            <w:pPr>
              <w:autoSpaceDE w:val="0"/>
              <w:autoSpaceDN w:val="0"/>
              <w:adjustRightInd w:val="0"/>
              <w:spacing w:after="0" w:line="240" w:lineRule="auto"/>
              <w:jc w:val="both"/>
              <w:rPr>
                <w:rFonts w:ascii="Arial" w:eastAsia="Calibri" w:hAnsi="Arial" w:cs="Arial"/>
                <w:color w:val="000000"/>
                <w:sz w:val="18"/>
                <w:szCs w:val="18"/>
              </w:rPr>
            </w:pPr>
            <w:r w:rsidRPr="008C050C">
              <w:rPr>
                <w:rFonts w:ascii="Arial" w:eastAsia="Calibri" w:hAnsi="Arial" w:cs="Arial"/>
                <w:color w:val="000000"/>
                <w:sz w:val="18"/>
                <w:szCs w:val="18"/>
              </w:rPr>
              <w:t>Istnieje możliwość poprawy/uzupełnienia projektu w zakresie niniejszego kryterium na etapie oceny spełnienia kryteriów wyboru (zgodnie z art. 45 ust. 3 ustawy wdrożeniowej).</w:t>
            </w:r>
          </w:p>
          <w:p w14:paraId="11AC566D"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p>
        </w:tc>
      </w:tr>
      <w:tr w:rsidR="00AC7EA0" w:rsidRPr="008C050C" w14:paraId="7D9A57C6" w14:textId="77777777" w:rsidTr="0099144E">
        <w:trPr>
          <w:trHeight w:val="600"/>
        </w:trPr>
        <w:tc>
          <w:tcPr>
            <w:tcW w:w="709" w:type="dxa"/>
            <w:tcBorders>
              <w:top w:val="single" w:sz="4" w:space="0" w:color="auto"/>
              <w:left w:val="single" w:sz="4" w:space="0" w:color="auto"/>
              <w:bottom w:val="single" w:sz="4" w:space="0" w:color="auto"/>
              <w:right w:val="single" w:sz="4" w:space="0" w:color="auto"/>
            </w:tcBorders>
            <w:shd w:val="clear" w:color="000000" w:fill="E6E6E6"/>
            <w:noWrap/>
            <w:vAlign w:val="center"/>
          </w:tcPr>
          <w:p w14:paraId="0849C664" w14:textId="30751D14"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34</w:t>
            </w:r>
          </w:p>
        </w:tc>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C9C02" w14:textId="77777777" w:rsidR="00AC7EA0" w:rsidRPr="008C050C" w:rsidRDefault="00AC7EA0" w:rsidP="0099144E">
            <w:pPr>
              <w:spacing w:after="120" w:line="240" w:lineRule="auto"/>
              <w:jc w:val="both"/>
              <w:rPr>
                <w:rFonts w:ascii="Arial" w:hAnsi="Arial" w:cs="Arial"/>
                <w:sz w:val="18"/>
                <w:szCs w:val="18"/>
                <w:lang w:eastAsia="pl-PL"/>
              </w:rPr>
            </w:pPr>
            <w:r w:rsidRPr="008C050C">
              <w:rPr>
                <w:rFonts w:ascii="Arial" w:eastAsia="Times New Roman" w:hAnsi="Arial" w:cs="Arial"/>
                <w:sz w:val="18"/>
                <w:szCs w:val="18"/>
                <w:lang w:eastAsia="pl-PL"/>
              </w:rPr>
              <w:t>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w:t>
            </w:r>
          </w:p>
          <w:p w14:paraId="4309BC9D"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59C3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hAnsi="Arial" w:cs="Arial"/>
                <w:bCs/>
                <w:sz w:val="18"/>
                <w:szCs w:val="18"/>
              </w:rPr>
              <w:t>Kondycja finansowa podmiotu leczniczego</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97BBC1"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dodatkowe merytoryczne II stopnia dla działania 11.3 </w:t>
            </w:r>
          </w:p>
          <w:p w14:paraId="650AD50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2) - kryterium dostępu</w:t>
            </w:r>
          </w:p>
        </w:tc>
        <w:tc>
          <w:tcPr>
            <w:tcW w:w="4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B0F09" w14:textId="77777777" w:rsidR="00AC7EA0" w:rsidRPr="008C050C" w:rsidRDefault="00AC7EA0" w:rsidP="0099144E">
            <w:pPr>
              <w:autoSpaceDE w:val="0"/>
              <w:autoSpaceDN w:val="0"/>
              <w:adjustRightInd w:val="0"/>
              <w:spacing w:after="0" w:line="240" w:lineRule="auto"/>
              <w:jc w:val="both"/>
              <w:rPr>
                <w:rFonts w:ascii="Arial" w:eastAsia="Calibri" w:hAnsi="Arial" w:cs="Arial"/>
                <w:color w:val="000000"/>
                <w:sz w:val="18"/>
                <w:szCs w:val="18"/>
              </w:rPr>
            </w:pPr>
            <w:r w:rsidRPr="008C050C">
              <w:rPr>
                <w:rFonts w:ascii="Arial" w:eastAsia="Calibri" w:hAnsi="Arial" w:cs="Arial"/>
                <w:color w:val="000000"/>
                <w:sz w:val="18"/>
                <w:szCs w:val="18"/>
              </w:rPr>
              <w:t>W przypadku podmiotów leczniczych udzielających świadczeń opieki zdrowotnej w zakresie leczenia szpitalnego (niezależnie od zakresu projektu) warunkiem spełnienia kryterium jest wydanie w wyniku badania sprawozdania finansowego przez niezależnego biegłego rewidenta, pozytywnej opinii w zakresie sytuacji majątkowej i finansowej za ostatni zamknięty rok finansowy.</w:t>
            </w:r>
          </w:p>
          <w:p w14:paraId="369CAD87" w14:textId="77777777" w:rsidR="00AC7EA0" w:rsidRPr="008C050C" w:rsidRDefault="00AC7EA0" w:rsidP="0099144E">
            <w:pPr>
              <w:autoSpaceDE w:val="0"/>
              <w:autoSpaceDN w:val="0"/>
              <w:adjustRightInd w:val="0"/>
              <w:spacing w:after="0" w:line="240" w:lineRule="auto"/>
              <w:jc w:val="both"/>
              <w:rPr>
                <w:rFonts w:ascii="Arial" w:eastAsia="Calibri" w:hAnsi="Arial" w:cs="Arial"/>
                <w:color w:val="000000"/>
                <w:sz w:val="18"/>
                <w:szCs w:val="18"/>
              </w:rPr>
            </w:pPr>
          </w:p>
          <w:p w14:paraId="33B9E531"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bl>
    <w:p w14:paraId="25263201" w14:textId="77777777" w:rsidR="00AC7EA0" w:rsidRPr="008C050C" w:rsidRDefault="00AC7EA0" w:rsidP="00AC7EA0">
      <w:pPr>
        <w:jc w:val="center"/>
        <w:rPr>
          <w:rFonts w:ascii="Arial" w:eastAsia="Times New Roman" w:hAnsi="Arial" w:cs="Arial"/>
          <w:b/>
          <w:bCs/>
          <w:i/>
          <w:iCs/>
          <w:color w:val="000000"/>
          <w:sz w:val="18"/>
          <w:szCs w:val="18"/>
          <w:lang w:eastAsia="pl-PL"/>
        </w:rPr>
      </w:pPr>
    </w:p>
    <w:p w14:paraId="45591991" w14:textId="77777777" w:rsidR="00AC7EA0" w:rsidRPr="008C050C" w:rsidRDefault="00AC7EA0" w:rsidP="00AC7EA0">
      <w:pPr>
        <w:jc w:val="center"/>
        <w:rPr>
          <w:rFonts w:ascii="Arial" w:eastAsia="Times New Roman" w:hAnsi="Arial" w:cs="Arial"/>
          <w:b/>
          <w:bCs/>
          <w:i/>
          <w:iCs/>
          <w:color w:val="000000"/>
          <w:sz w:val="18"/>
          <w:szCs w:val="18"/>
          <w:lang w:eastAsia="pl-PL"/>
        </w:rPr>
      </w:pPr>
    </w:p>
    <w:p w14:paraId="0636BB47" w14:textId="7C689227" w:rsidR="00AC7EA0" w:rsidRPr="00BA062F" w:rsidRDefault="00AC7EA0" w:rsidP="00AC7EA0">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V.</w:t>
      </w:r>
      <w:r w:rsidR="00A208AA">
        <w:rPr>
          <w:rFonts w:ascii="Arial" w:eastAsia="Times New Roman" w:hAnsi="Arial" w:cs="Arial"/>
          <w:b/>
          <w:bCs/>
          <w:i/>
          <w:iCs/>
          <w:color w:val="000000"/>
          <w:sz w:val="20"/>
          <w:szCs w:val="20"/>
          <w:lang w:eastAsia="pl-PL"/>
        </w:rPr>
        <w:t xml:space="preserve">6 </w:t>
      </w:r>
      <w:r w:rsidRPr="00B55EE1">
        <w:rPr>
          <w:rFonts w:ascii="Arial" w:eastAsia="Times New Roman" w:hAnsi="Arial" w:cs="Arial"/>
          <w:b/>
          <w:bCs/>
          <w:i/>
          <w:iCs/>
          <w:color w:val="000000"/>
          <w:sz w:val="20"/>
          <w:szCs w:val="20"/>
          <w:lang w:eastAsia="pl-PL"/>
        </w:rPr>
        <w:t xml:space="preserve">POZOSTAŁE KRYTERIA PROPONOWANE PRZEZ </w:t>
      </w:r>
      <w:r>
        <w:rPr>
          <w:rFonts w:ascii="Arial" w:eastAsia="Times New Roman" w:hAnsi="Arial" w:cs="Arial"/>
          <w:b/>
          <w:bCs/>
          <w:i/>
          <w:iCs/>
          <w:color w:val="000000"/>
          <w:sz w:val="20"/>
          <w:szCs w:val="20"/>
          <w:lang w:eastAsia="pl-PL"/>
        </w:rPr>
        <w:t xml:space="preserve">IZ </w:t>
      </w:r>
      <w:r w:rsidRPr="00B55EE1">
        <w:rPr>
          <w:rFonts w:ascii="Arial" w:eastAsia="Times New Roman" w:hAnsi="Arial" w:cs="Arial"/>
          <w:b/>
          <w:bCs/>
          <w:i/>
          <w:iCs/>
          <w:color w:val="000000"/>
          <w:sz w:val="20"/>
          <w:szCs w:val="20"/>
          <w:lang w:eastAsia="pl-PL"/>
        </w:rPr>
        <w:t>/</w:t>
      </w:r>
      <w:r>
        <w:rPr>
          <w:rFonts w:ascii="Arial" w:eastAsia="Times New Roman" w:hAnsi="Arial" w:cs="Arial"/>
          <w:b/>
          <w:bCs/>
          <w:i/>
          <w:iCs/>
          <w:color w:val="000000"/>
          <w:sz w:val="20"/>
          <w:szCs w:val="20"/>
          <w:lang w:eastAsia="pl-PL"/>
        </w:rPr>
        <w:t xml:space="preserve"> </w:t>
      </w:r>
      <w:r w:rsidRPr="00B55EE1">
        <w:rPr>
          <w:rFonts w:ascii="Arial" w:eastAsia="Times New Roman" w:hAnsi="Arial" w:cs="Arial"/>
          <w:b/>
          <w:bCs/>
          <w:i/>
          <w:iCs/>
          <w:color w:val="000000"/>
          <w:sz w:val="20"/>
          <w:szCs w:val="20"/>
          <w:lang w:eastAsia="pl-PL"/>
        </w:rPr>
        <w:t>IP</w:t>
      </w:r>
    </w:p>
    <w:p w14:paraId="7CBB3FF9" w14:textId="77777777" w:rsidR="00AC7EA0" w:rsidRPr="00BF1B52" w:rsidRDefault="00AC7EA0" w:rsidP="00AC7EA0">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Pr>
          <w:rFonts w:ascii="Arial" w:hAnsi="Arial" w:cs="Arial"/>
          <w:i/>
          <w:iCs/>
          <w:color w:val="7F7F7F" w:themeColor="text1" w:themeTint="80"/>
          <w:sz w:val="16"/>
          <w:szCs w:val="16"/>
        </w:rPr>
        <w:t>projekty</w:t>
      </w:r>
      <w:r w:rsidRPr="00BF1B52">
        <w:rPr>
          <w:rFonts w:ascii="Arial" w:hAnsi="Arial" w:cs="Arial"/>
          <w:i/>
          <w:iCs/>
          <w:color w:val="7F7F7F" w:themeColor="text1" w:themeTint="80"/>
          <w:sz w:val="16"/>
          <w:szCs w:val="16"/>
        </w:rPr>
        <w:t xml:space="preserve"> składane w konkursie / lub oceniany będzie projekt pozakonkursowy.</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3255"/>
        <w:gridCol w:w="2693"/>
        <w:gridCol w:w="7371"/>
      </w:tblGrid>
      <w:tr w:rsidR="00AC7EA0" w:rsidRPr="00B55EE1" w14:paraId="23CA26FC" w14:textId="77777777" w:rsidTr="0099144E">
        <w:trPr>
          <w:trHeight w:val="508"/>
        </w:trPr>
        <w:tc>
          <w:tcPr>
            <w:tcW w:w="851" w:type="dxa"/>
            <w:shd w:val="clear" w:color="000000" w:fill="E6E6E6"/>
            <w:noWrap/>
            <w:vAlign w:val="center"/>
            <w:hideMark/>
          </w:tcPr>
          <w:p w14:paraId="3692219A" w14:textId="77777777" w:rsidR="00AC7EA0" w:rsidRPr="00B55EE1" w:rsidRDefault="00AC7EA0" w:rsidP="0099144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3255" w:type="dxa"/>
            <w:shd w:val="clear" w:color="000000" w:fill="E6E6E6"/>
            <w:vAlign w:val="center"/>
            <w:hideMark/>
          </w:tcPr>
          <w:p w14:paraId="1F1FEB63" w14:textId="77777777" w:rsidR="00AC7EA0" w:rsidRDefault="00AC7EA0"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2695F1A9" w14:textId="77777777" w:rsidR="00AC7EA0" w:rsidRPr="00BF1B52" w:rsidRDefault="00AC7EA0" w:rsidP="0099144E">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2693" w:type="dxa"/>
            <w:shd w:val="clear" w:color="000000" w:fill="E6E6E6"/>
            <w:vAlign w:val="center"/>
            <w:hideMark/>
          </w:tcPr>
          <w:p w14:paraId="616498D0" w14:textId="77777777" w:rsidR="00AC7EA0" w:rsidRDefault="00AC7EA0"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6B475B25" w14:textId="77777777" w:rsidR="00AC7EA0" w:rsidRPr="00BF1B52" w:rsidRDefault="00AC7EA0" w:rsidP="0099144E">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7371" w:type="dxa"/>
            <w:shd w:val="clear" w:color="000000" w:fill="E6E6E6"/>
            <w:noWrap/>
            <w:vAlign w:val="center"/>
            <w:hideMark/>
          </w:tcPr>
          <w:p w14:paraId="2B8096C0" w14:textId="77777777" w:rsidR="00AC7EA0" w:rsidRDefault="00AC7EA0" w:rsidP="0099144E">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7F240469" w14:textId="77777777" w:rsidR="00AC7EA0" w:rsidRPr="00BF1B52" w:rsidRDefault="00AC7EA0" w:rsidP="0099144E">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AC7EA0" w:rsidRPr="008C050C" w14:paraId="6B73ACA0" w14:textId="77777777" w:rsidTr="0099144E">
        <w:trPr>
          <w:trHeight w:val="508"/>
        </w:trPr>
        <w:tc>
          <w:tcPr>
            <w:tcW w:w="851" w:type="dxa"/>
            <w:shd w:val="clear" w:color="000000" w:fill="E6E6E6"/>
            <w:noWrap/>
            <w:vAlign w:val="center"/>
            <w:hideMark/>
          </w:tcPr>
          <w:p w14:paraId="1D464852"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p>
        </w:tc>
        <w:tc>
          <w:tcPr>
            <w:tcW w:w="3255" w:type="dxa"/>
            <w:shd w:val="clear" w:color="auto" w:fill="auto"/>
            <w:vAlign w:val="center"/>
            <w:hideMark/>
          </w:tcPr>
          <w:p w14:paraId="2C51432A"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eastAsia="Calibri" w:hAnsi="Arial" w:cs="Arial"/>
                <w:sz w:val="18"/>
                <w:szCs w:val="18"/>
              </w:rPr>
              <w:t>Zgodność z realizacją zasady n+3</w:t>
            </w:r>
          </w:p>
        </w:tc>
        <w:tc>
          <w:tcPr>
            <w:tcW w:w="2693" w:type="dxa"/>
            <w:shd w:val="clear" w:color="auto" w:fill="auto"/>
            <w:noWrap/>
            <w:vAlign w:val="center"/>
            <w:hideMark/>
          </w:tcPr>
          <w:p w14:paraId="448A5FC6"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formalne</w:t>
            </w:r>
          </w:p>
          <w:p w14:paraId="0B890DA4"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 - kryterium dostępu</w:t>
            </w:r>
          </w:p>
        </w:tc>
        <w:tc>
          <w:tcPr>
            <w:tcW w:w="7371" w:type="dxa"/>
            <w:shd w:val="clear" w:color="auto" w:fill="auto"/>
            <w:noWrap/>
            <w:vAlign w:val="center"/>
            <w:hideMark/>
          </w:tcPr>
          <w:p w14:paraId="23DD16D6" w14:textId="77777777" w:rsidR="00AC7EA0" w:rsidRPr="008C050C" w:rsidRDefault="00AC7EA0" w:rsidP="0099144E">
            <w:pPr>
              <w:spacing w:after="200" w:line="240" w:lineRule="auto"/>
              <w:jc w:val="both"/>
              <w:rPr>
                <w:rFonts w:ascii="Arial" w:eastAsia="Calibri" w:hAnsi="Arial" w:cs="Arial"/>
                <w:sz w:val="18"/>
                <w:szCs w:val="18"/>
              </w:rPr>
            </w:pPr>
            <w:r w:rsidRPr="008C050C">
              <w:rPr>
                <w:rFonts w:ascii="Arial" w:eastAsia="Times New Roman" w:hAnsi="Arial" w:cs="Arial"/>
                <w:color w:val="000000"/>
                <w:sz w:val="18"/>
                <w:szCs w:val="18"/>
                <w:lang w:eastAsia="pl-PL"/>
              </w:rPr>
              <w:t> </w:t>
            </w:r>
            <w:r w:rsidRPr="008C050C">
              <w:rPr>
                <w:rFonts w:ascii="Arial" w:eastAsia="Calibri" w:hAnsi="Arial" w:cs="Arial"/>
                <w:sz w:val="18"/>
                <w:szCs w:val="18"/>
              </w:rPr>
              <w:t>W ramach kryterium ocenie podlega, czy harmonogram realizacji projektu nie narusza zasady n+3 w zakresie kwalifikowalności wydatków.</w:t>
            </w:r>
          </w:p>
          <w:p w14:paraId="73C1C371" w14:textId="77777777" w:rsidR="00AC7EA0" w:rsidRPr="008C050C" w:rsidRDefault="00AC7EA0" w:rsidP="0099144E">
            <w:pPr>
              <w:spacing w:after="0" w:line="240" w:lineRule="auto"/>
              <w:ind w:right="-78"/>
              <w:rPr>
                <w:rFonts w:ascii="Arial" w:eastAsia="Times New Roman" w:hAnsi="Arial" w:cs="Arial"/>
                <w:color w:val="000000"/>
                <w:sz w:val="18"/>
                <w:szCs w:val="18"/>
                <w:lang w:eastAsia="pl-PL"/>
              </w:rPr>
            </w:pPr>
            <w:r w:rsidRPr="008C050C">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AC7EA0" w:rsidRPr="008C050C" w14:paraId="44A562C3" w14:textId="77777777" w:rsidTr="0099144E">
        <w:trPr>
          <w:trHeight w:val="508"/>
        </w:trPr>
        <w:tc>
          <w:tcPr>
            <w:tcW w:w="851" w:type="dxa"/>
            <w:shd w:val="clear" w:color="000000" w:fill="E6E6E6"/>
            <w:noWrap/>
            <w:vAlign w:val="center"/>
            <w:hideMark/>
          </w:tcPr>
          <w:p w14:paraId="4FB2699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p>
        </w:tc>
        <w:tc>
          <w:tcPr>
            <w:tcW w:w="3255" w:type="dxa"/>
            <w:shd w:val="clear" w:color="auto" w:fill="auto"/>
            <w:vAlign w:val="center"/>
            <w:hideMark/>
          </w:tcPr>
          <w:p w14:paraId="0A899C40" w14:textId="77777777" w:rsidR="00AC7EA0" w:rsidRPr="008C050C" w:rsidRDefault="00AC7EA0" w:rsidP="0099144E">
            <w:pPr>
              <w:spacing w:after="0" w:line="240" w:lineRule="auto"/>
              <w:ind w:right="495"/>
              <w:rPr>
                <w:rFonts w:ascii="Arial" w:eastAsia="Times New Roman" w:hAnsi="Arial" w:cs="Arial"/>
                <w:color w:val="000000"/>
                <w:sz w:val="18"/>
                <w:szCs w:val="18"/>
                <w:lang w:eastAsia="pl-PL"/>
              </w:rPr>
            </w:pPr>
            <w:r w:rsidRPr="008C050C">
              <w:rPr>
                <w:rFonts w:ascii="Arial" w:eastAsia="Calibri" w:hAnsi="Arial" w:cs="Arial"/>
                <w:sz w:val="18"/>
                <w:szCs w:val="18"/>
              </w:rPr>
              <w:t>Zgodność z Programem Operacyjnym Infrastruktura i Środowisko, „Szczegółowym opisem osi priorytetowych POIiŚ” oraz regulaminem konkursu (w przypadku projektów wybieranych w trybie konkursowym)</w:t>
            </w:r>
          </w:p>
        </w:tc>
        <w:tc>
          <w:tcPr>
            <w:tcW w:w="2693" w:type="dxa"/>
            <w:shd w:val="clear" w:color="auto" w:fill="auto"/>
            <w:noWrap/>
            <w:vAlign w:val="center"/>
            <w:hideMark/>
          </w:tcPr>
          <w:p w14:paraId="5C3C0749"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formalne</w:t>
            </w:r>
          </w:p>
          <w:p w14:paraId="05F052AA"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2) - kryterium dostępu</w:t>
            </w:r>
          </w:p>
        </w:tc>
        <w:tc>
          <w:tcPr>
            <w:tcW w:w="7371" w:type="dxa"/>
            <w:shd w:val="clear" w:color="auto" w:fill="auto"/>
            <w:noWrap/>
            <w:hideMark/>
          </w:tcPr>
          <w:p w14:paraId="6FA000BF" w14:textId="77777777" w:rsidR="00AC7EA0" w:rsidRPr="008C050C" w:rsidRDefault="00AC7EA0" w:rsidP="0099144E">
            <w:pPr>
              <w:spacing w:after="0" w:line="240" w:lineRule="auto"/>
              <w:rPr>
                <w:rFonts w:ascii="Arial" w:eastAsia="Calibri" w:hAnsi="Arial" w:cs="Arial"/>
                <w:sz w:val="18"/>
                <w:szCs w:val="18"/>
              </w:rPr>
            </w:pPr>
            <w:r w:rsidRPr="008C050C">
              <w:rPr>
                <w:rFonts w:ascii="Arial" w:eastAsia="Calibri" w:hAnsi="Arial" w:cs="Arial"/>
                <w:sz w:val="18"/>
                <w:szCs w:val="18"/>
              </w:rPr>
              <w:t>Warunkiem spełnienia kryterium jest zapewnienie zgodności projektu co najmniej w zakresie:</w:t>
            </w:r>
          </w:p>
          <w:p w14:paraId="68499A0B" w14:textId="77777777" w:rsidR="00AC7EA0" w:rsidRPr="008C050C" w:rsidRDefault="00AC7EA0" w:rsidP="0099144E">
            <w:pPr>
              <w:numPr>
                <w:ilvl w:val="0"/>
                <w:numId w:val="3"/>
              </w:numPr>
              <w:spacing w:after="0" w:line="240" w:lineRule="auto"/>
              <w:ind w:left="214" w:hanging="214"/>
              <w:jc w:val="both"/>
              <w:rPr>
                <w:rFonts w:ascii="Arial" w:eastAsia="Calibri" w:hAnsi="Arial" w:cs="Arial"/>
                <w:sz w:val="18"/>
                <w:szCs w:val="18"/>
              </w:rPr>
            </w:pPr>
            <w:r w:rsidRPr="008C050C">
              <w:rPr>
                <w:rFonts w:ascii="Arial" w:eastAsia="Calibri" w:hAnsi="Arial" w:cs="Arial"/>
                <w:sz w:val="18"/>
                <w:szCs w:val="18"/>
              </w:rPr>
              <w:t>Typ/rodzaj projektu jest zgodny z przewidzianym w szczegółowym opisie osi priorytetowych POIiŚ,</w:t>
            </w:r>
          </w:p>
          <w:p w14:paraId="6AA77F2C" w14:textId="77777777" w:rsidR="00AC7EA0" w:rsidRPr="008C050C" w:rsidRDefault="00AC7EA0" w:rsidP="0099144E">
            <w:pPr>
              <w:numPr>
                <w:ilvl w:val="0"/>
                <w:numId w:val="3"/>
              </w:numPr>
              <w:spacing w:after="0" w:line="240" w:lineRule="auto"/>
              <w:ind w:left="214" w:hanging="214"/>
              <w:jc w:val="both"/>
              <w:rPr>
                <w:rFonts w:ascii="Arial" w:eastAsia="Calibri" w:hAnsi="Arial" w:cs="Arial"/>
                <w:sz w:val="18"/>
                <w:szCs w:val="18"/>
              </w:rPr>
            </w:pPr>
            <w:r w:rsidRPr="008C050C">
              <w:rPr>
                <w:rFonts w:ascii="Arial" w:eastAsia="Calibri" w:hAnsi="Arial" w:cs="Arial"/>
                <w:sz w:val="18"/>
                <w:szCs w:val="18"/>
              </w:rPr>
              <w:t>Zgodność projektu z opisem działania / poddziałania (w tym celem oraz zakresem interwencji)</w:t>
            </w:r>
          </w:p>
          <w:p w14:paraId="36C69965" w14:textId="77777777" w:rsidR="00AC7EA0" w:rsidRPr="008C050C" w:rsidRDefault="00AC7EA0" w:rsidP="0099144E">
            <w:pPr>
              <w:numPr>
                <w:ilvl w:val="0"/>
                <w:numId w:val="3"/>
              </w:numPr>
              <w:spacing w:after="0" w:line="240" w:lineRule="auto"/>
              <w:ind w:left="214" w:hanging="214"/>
              <w:jc w:val="both"/>
              <w:rPr>
                <w:rFonts w:ascii="Arial" w:eastAsia="Calibri" w:hAnsi="Arial" w:cs="Arial"/>
                <w:sz w:val="18"/>
                <w:szCs w:val="18"/>
              </w:rPr>
            </w:pPr>
            <w:r w:rsidRPr="008C050C">
              <w:rPr>
                <w:rFonts w:ascii="Arial" w:eastAsia="Calibri" w:hAnsi="Arial" w:cs="Arial"/>
                <w:sz w:val="18"/>
                <w:szCs w:val="18"/>
              </w:rPr>
              <w:t>Wnioskodawca jest zgodny z określonym typem beneficjenta lub katalogiem ostatecznych odbiorców instrumentów finansowych,</w:t>
            </w:r>
          </w:p>
          <w:p w14:paraId="7BF78C6F" w14:textId="77777777" w:rsidR="00AC7EA0" w:rsidRPr="008C050C" w:rsidRDefault="00AC7EA0" w:rsidP="0099144E">
            <w:pPr>
              <w:numPr>
                <w:ilvl w:val="0"/>
                <w:numId w:val="3"/>
              </w:numPr>
              <w:spacing w:after="0" w:line="240" w:lineRule="auto"/>
              <w:ind w:left="214" w:hanging="214"/>
              <w:jc w:val="both"/>
              <w:rPr>
                <w:rFonts w:ascii="Arial" w:eastAsia="Calibri" w:hAnsi="Arial" w:cs="Arial"/>
                <w:sz w:val="18"/>
                <w:szCs w:val="18"/>
              </w:rPr>
            </w:pPr>
            <w:r w:rsidRPr="008C050C">
              <w:rPr>
                <w:rFonts w:ascii="Arial" w:eastAsia="Calibri" w:hAnsi="Arial" w:cs="Arial"/>
                <w:sz w:val="18"/>
                <w:szCs w:val="18"/>
              </w:rPr>
              <w:t>Nie przekroczono pułapu maksymalnego poziomu dofinansowania,</w:t>
            </w:r>
          </w:p>
          <w:p w14:paraId="62D368DF" w14:textId="77777777" w:rsidR="00AC7EA0" w:rsidRPr="008C050C" w:rsidRDefault="00AC7EA0" w:rsidP="0099144E">
            <w:pPr>
              <w:numPr>
                <w:ilvl w:val="0"/>
                <w:numId w:val="3"/>
              </w:numPr>
              <w:spacing w:after="0" w:line="240" w:lineRule="auto"/>
              <w:ind w:left="214" w:hanging="214"/>
              <w:jc w:val="both"/>
              <w:rPr>
                <w:rFonts w:ascii="Arial" w:eastAsia="Calibri" w:hAnsi="Arial" w:cs="Arial"/>
                <w:sz w:val="18"/>
                <w:szCs w:val="18"/>
              </w:rPr>
            </w:pPr>
            <w:r w:rsidRPr="008C050C">
              <w:rPr>
                <w:rFonts w:ascii="Arial" w:eastAsia="Calibri" w:hAnsi="Arial" w:cs="Arial"/>
                <w:sz w:val="18"/>
                <w:szCs w:val="18"/>
              </w:rPr>
              <w:t>Spełniono warunki minimalnej/maksymalnej wartości projektu (o ile dotyczy),</w:t>
            </w:r>
          </w:p>
          <w:p w14:paraId="636B183D" w14:textId="77777777" w:rsidR="00AC7EA0" w:rsidRPr="008C050C" w:rsidRDefault="00AC7EA0" w:rsidP="0099144E">
            <w:pPr>
              <w:numPr>
                <w:ilvl w:val="0"/>
                <w:numId w:val="3"/>
              </w:numPr>
              <w:spacing w:after="0" w:line="240" w:lineRule="auto"/>
              <w:ind w:left="214" w:hanging="214"/>
              <w:jc w:val="both"/>
              <w:rPr>
                <w:rFonts w:ascii="Arial" w:eastAsia="Calibri" w:hAnsi="Arial" w:cs="Arial"/>
                <w:sz w:val="18"/>
                <w:szCs w:val="18"/>
              </w:rPr>
            </w:pPr>
            <w:r w:rsidRPr="008C050C">
              <w:rPr>
                <w:rFonts w:ascii="Arial" w:eastAsia="Calibri" w:hAnsi="Arial" w:cs="Arial"/>
                <w:sz w:val="18"/>
                <w:szCs w:val="18"/>
              </w:rPr>
              <w:t>Spełniono warunki minimalnej/maksymalnej wartości wydatków kwalifikowanych projektu (o ile dotyczy),</w:t>
            </w:r>
          </w:p>
          <w:p w14:paraId="1E8DC536" w14:textId="77777777" w:rsidR="00AC7EA0" w:rsidRPr="008C050C" w:rsidRDefault="00AC7EA0" w:rsidP="0099144E">
            <w:pPr>
              <w:numPr>
                <w:ilvl w:val="0"/>
                <w:numId w:val="3"/>
              </w:numPr>
              <w:spacing w:after="0" w:line="240" w:lineRule="auto"/>
              <w:ind w:left="214" w:hanging="214"/>
              <w:jc w:val="both"/>
              <w:rPr>
                <w:rFonts w:ascii="Arial" w:eastAsia="Calibri" w:hAnsi="Arial" w:cs="Arial"/>
                <w:sz w:val="18"/>
                <w:szCs w:val="18"/>
              </w:rPr>
            </w:pPr>
            <w:r w:rsidRPr="008C050C">
              <w:rPr>
                <w:rFonts w:ascii="Arial" w:eastAsia="Calibri" w:hAnsi="Arial" w:cs="Arial"/>
                <w:sz w:val="18"/>
                <w:szCs w:val="18"/>
              </w:rPr>
              <w:t>Wnioskodawcy składający wniosek są uprawnieni do ubiegania się o przyznanie dofinansowania w zakresie określonym we wniosku,</w:t>
            </w:r>
          </w:p>
          <w:p w14:paraId="3FD3756B" w14:textId="77777777" w:rsidR="00AC7EA0" w:rsidRPr="008C050C" w:rsidRDefault="00AC7EA0" w:rsidP="0099144E">
            <w:pPr>
              <w:numPr>
                <w:ilvl w:val="0"/>
                <w:numId w:val="3"/>
              </w:numPr>
              <w:spacing w:after="0" w:line="240" w:lineRule="auto"/>
              <w:ind w:left="214" w:hanging="214"/>
              <w:jc w:val="both"/>
              <w:rPr>
                <w:rFonts w:ascii="Arial" w:eastAsia="Calibri" w:hAnsi="Arial" w:cs="Arial"/>
                <w:sz w:val="18"/>
                <w:szCs w:val="18"/>
              </w:rPr>
            </w:pPr>
            <w:r w:rsidRPr="008C050C">
              <w:rPr>
                <w:rFonts w:ascii="Arial" w:eastAsia="Calibri" w:hAnsi="Arial" w:cs="Arial"/>
                <w:sz w:val="18"/>
                <w:szCs w:val="18"/>
              </w:rPr>
              <w:t>Zgodność projektu z planem gospodarki niskoemisyjnej lub dokumentem równoważnym (dotyczy działań 1.3.2, 1.5, 1.6.2, 1.7.1, 1.7.2, 1.7.3, 6.1).</w:t>
            </w:r>
          </w:p>
          <w:p w14:paraId="77B0408E" w14:textId="77777777" w:rsidR="00AC7EA0" w:rsidRDefault="00AC7EA0" w:rsidP="0099144E">
            <w:pPr>
              <w:spacing w:after="0" w:line="240" w:lineRule="auto"/>
              <w:rPr>
                <w:rFonts w:ascii="Arial" w:eastAsia="Calibri" w:hAnsi="Arial" w:cs="Arial"/>
                <w:sz w:val="18"/>
                <w:szCs w:val="18"/>
              </w:rPr>
            </w:pPr>
            <w:r w:rsidRPr="008C050C">
              <w:rPr>
                <w:rFonts w:ascii="Arial" w:eastAsia="Calibri" w:hAnsi="Arial" w:cs="Arial"/>
                <w:sz w:val="18"/>
                <w:szCs w:val="18"/>
              </w:rPr>
              <w:t>Istnieje możliwość poprawy/uzupełnienia projektu w zakresie niniejszego kryterium na etapie oceny spełnienia kryteriów wyboru (zgodnie z art. 45 ust. 3 ustawy wdrożeniowej).</w:t>
            </w:r>
          </w:p>
          <w:p w14:paraId="2E4C6AAE" w14:textId="766ABBB7" w:rsidR="00FB5B5F" w:rsidRPr="008C050C" w:rsidRDefault="00FB5B5F" w:rsidP="0099144E">
            <w:pPr>
              <w:spacing w:after="0" w:line="240" w:lineRule="auto"/>
              <w:rPr>
                <w:rFonts w:ascii="Arial" w:eastAsia="Times New Roman" w:hAnsi="Arial" w:cs="Arial"/>
                <w:color w:val="000000"/>
                <w:sz w:val="18"/>
                <w:szCs w:val="18"/>
                <w:lang w:eastAsia="pl-PL"/>
              </w:rPr>
            </w:pPr>
          </w:p>
        </w:tc>
      </w:tr>
      <w:tr w:rsidR="00AC7EA0" w:rsidRPr="008C050C" w14:paraId="2F716972" w14:textId="77777777" w:rsidTr="0099144E">
        <w:trPr>
          <w:trHeight w:val="3260"/>
        </w:trPr>
        <w:tc>
          <w:tcPr>
            <w:tcW w:w="851" w:type="dxa"/>
            <w:shd w:val="clear" w:color="000000" w:fill="E6E6E6"/>
            <w:noWrap/>
            <w:vAlign w:val="center"/>
          </w:tcPr>
          <w:p w14:paraId="17CAAC9B"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3</w:t>
            </w:r>
          </w:p>
        </w:tc>
        <w:tc>
          <w:tcPr>
            <w:tcW w:w="3255" w:type="dxa"/>
            <w:shd w:val="clear" w:color="auto" w:fill="auto"/>
            <w:vAlign w:val="center"/>
          </w:tcPr>
          <w:p w14:paraId="554C8103"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eastAsia="Calibri" w:hAnsi="Arial" w:cs="Arial"/>
                <w:sz w:val="18"/>
                <w:szCs w:val="18"/>
              </w:rPr>
              <w:t>Wnioskodawca nie podlega wykluczeniu z ubiegania się o dofinansowanie</w:t>
            </w:r>
          </w:p>
        </w:tc>
        <w:tc>
          <w:tcPr>
            <w:tcW w:w="2693" w:type="dxa"/>
            <w:shd w:val="clear" w:color="auto" w:fill="auto"/>
            <w:noWrap/>
            <w:vAlign w:val="center"/>
          </w:tcPr>
          <w:p w14:paraId="72FE2D99"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formalne</w:t>
            </w:r>
          </w:p>
          <w:p w14:paraId="1C283ACC"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3) - kryterium dostępu</w:t>
            </w:r>
          </w:p>
        </w:tc>
        <w:tc>
          <w:tcPr>
            <w:tcW w:w="7371" w:type="dxa"/>
            <w:shd w:val="clear" w:color="auto" w:fill="auto"/>
            <w:noWrap/>
            <w:vAlign w:val="center"/>
          </w:tcPr>
          <w:p w14:paraId="4E647375" w14:textId="77777777" w:rsidR="00AC7EA0" w:rsidRPr="008C050C" w:rsidRDefault="00AC7EA0" w:rsidP="0099144E">
            <w:pPr>
              <w:spacing w:after="0" w:line="240" w:lineRule="auto"/>
              <w:jc w:val="both"/>
              <w:rPr>
                <w:rFonts w:ascii="Arial" w:eastAsia="Calibri" w:hAnsi="Arial" w:cs="Arial"/>
                <w:sz w:val="18"/>
                <w:szCs w:val="18"/>
              </w:rPr>
            </w:pPr>
            <w:r w:rsidRPr="008C050C">
              <w:rPr>
                <w:rFonts w:ascii="Arial" w:eastAsia="Calibri" w:hAnsi="Arial" w:cs="Arial"/>
                <w:sz w:val="18"/>
                <w:szCs w:val="18"/>
              </w:rPr>
              <w:t>Warunkiem spełnienia kryterium jest wykazanie, że wobec potencjalnego beneficjenta (wnioskodawcy) nie orzeczono zakazu dostępu do środków funduszy europejskich na podstawie odrębnych przepisów takich jak:</w:t>
            </w:r>
          </w:p>
          <w:p w14:paraId="7EAE370D" w14:textId="77777777" w:rsidR="00AC7EA0" w:rsidRPr="008C050C" w:rsidRDefault="00AC7EA0" w:rsidP="0099144E">
            <w:pPr>
              <w:spacing w:after="0" w:line="240" w:lineRule="auto"/>
              <w:jc w:val="both"/>
              <w:rPr>
                <w:rFonts w:ascii="Arial" w:eastAsia="Calibri" w:hAnsi="Arial" w:cs="Arial"/>
                <w:sz w:val="18"/>
                <w:szCs w:val="18"/>
              </w:rPr>
            </w:pPr>
            <w:r w:rsidRPr="008C050C">
              <w:rPr>
                <w:rFonts w:ascii="Arial" w:eastAsia="Calibri" w:hAnsi="Arial" w:cs="Arial"/>
                <w:sz w:val="18"/>
                <w:szCs w:val="18"/>
              </w:rPr>
              <w:t>a)</w:t>
            </w:r>
            <w:r w:rsidRPr="008C050C">
              <w:rPr>
                <w:rFonts w:ascii="Arial" w:eastAsia="Calibri" w:hAnsi="Arial" w:cs="Arial"/>
                <w:sz w:val="18"/>
                <w:szCs w:val="18"/>
              </w:rPr>
              <w:tab/>
              <w:t xml:space="preserve">art. 207 ust. 4 ustawy z dnia 27 sierpnia 2009 r. o finansach publicznych (Dz. U. z 2021 r. poz. 305 z </w:t>
            </w:r>
            <w:proofErr w:type="spellStart"/>
            <w:r w:rsidRPr="008C050C">
              <w:rPr>
                <w:rFonts w:ascii="Arial" w:eastAsia="Calibri" w:hAnsi="Arial" w:cs="Arial"/>
                <w:sz w:val="18"/>
                <w:szCs w:val="18"/>
              </w:rPr>
              <w:t>późn</w:t>
            </w:r>
            <w:proofErr w:type="spellEnd"/>
            <w:r w:rsidRPr="008C050C">
              <w:rPr>
                <w:rFonts w:ascii="Arial" w:eastAsia="Calibri" w:hAnsi="Arial" w:cs="Arial"/>
                <w:sz w:val="18"/>
                <w:szCs w:val="18"/>
              </w:rPr>
              <w:t>. zm.);</w:t>
            </w:r>
          </w:p>
          <w:p w14:paraId="7C82EEF8" w14:textId="77777777" w:rsidR="00AC7EA0" w:rsidRPr="008C050C" w:rsidRDefault="00AC7EA0" w:rsidP="0099144E">
            <w:pPr>
              <w:spacing w:after="0" w:line="240" w:lineRule="auto"/>
              <w:jc w:val="both"/>
              <w:rPr>
                <w:rFonts w:ascii="Arial" w:eastAsia="Calibri" w:hAnsi="Arial" w:cs="Arial"/>
                <w:sz w:val="18"/>
                <w:szCs w:val="18"/>
              </w:rPr>
            </w:pPr>
            <w:r w:rsidRPr="008C050C">
              <w:rPr>
                <w:rFonts w:ascii="Arial" w:eastAsia="Calibri" w:hAnsi="Arial" w:cs="Arial"/>
                <w:sz w:val="18"/>
                <w:szCs w:val="18"/>
              </w:rPr>
              <w:t>b)</w:t>
            </w:r>
            <w:r w:rsidRPr="008C050C">
              <w:rPr>
                <w:rFonts w:ascii="Arial" w:eastAsia="Calibri" w:hAnsi="Arial" w:cs="Arial"/>
                <w:sz w:val="18"/>
                <w:szCs w:val="18"/>
              </w:rPr>
              <w:tab/>
              <w:t>art. 12 ust. 1 pkt 1 ustawy z dnia 15 czerwca 2012 r. o skutkach powierzania wykonywania pracy cudzoziemcom przebywającym wbrew przepisom na terytorium Rzeczypospolitej Polskiej (Dz. U. z 2021 poz. 1745);</w:t>
            </w:r>
          </w:p>
          <w:p w14:paraId="4616AD09" w14:textId="77777777" w:rsidR="00AC7EA0" w:rsidRPr="008C050C" w:rsidRDefault="00AC7EA0" w:rsidP="0099144E">
            <w:pPr>
              <w:spacing w:after="0" w:line="240" w:lineRule="auto"/>
              <w:jc w:val="both"/>
              <w:rPr>
                <w:rFonts w:ascii="Arial" w:eastAsia="Calibri" w:hAnsi="Arial" w:cs="Arial"/>
                <w:sz w:val="18"/>
                <w:szCs w:val="18"/>
              </w:rPr>
            </w:pPr>
            <w:r w:rsidRPr="008C050C">
              <w:rPr>
                <w:rFonts w:ascii="Arial" w:eastAsia="Calibri" w:hAnsi="Arial" w:cs="Arial"/>
                <w:sz w:val="18"/>
                <w:szCs w:val="18"/>
              </w:rPr>
              <w:t>c)</w:t>
            </w:r>
            <w:r w:rsidRPr="008C050C">
              <w:rPr>
                <w:rFonts w:ascii="Arial" w:eastAsia="Calibri" w:hAnsi="Arial" w:cs="Arial"/>
                <w:sz w:val="18"/>
                <w:szCs w:val="18"/>
              </w:rPr>
              <w:tab/>
              <w:t>art. 9 ust. 1 pkt 2a ustawy z dnia 28 października 2002 r. o odpowiedzialności podmiotów zbiorowych za czyny zabronione pod groźbą kary (Dz. U. z 2020 r. poz. 358).</w:t>
            </w:r>
          </w:p>
          <w:p w14:paraId="6EF8FF5E" w14:textId="77777777" w:rsidR="00AC7EA0" w:rsidRPr="008C050C" w:rsidRDefault="00AC7EA0" w:rsidP="0099144E">
            <w:pPr>
              <w:spacing w:after="0" w:line="240" w:lineRule="auto"/>
              <w:jc w:val="both"/>
              <w:rPr>
                <w:rFonts w:ascii="Arial" w:eastAsia="Calibri" w:hAnsi="Arial" w:cs="Arial"/>
                <w:sz w:val="18"/>
                <w:szCs w:val="18"/>
              </w:rPr>
            </w:pPr>
          </w:p>
          <w:p w14:paraId="6169B5D4"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Calibri" w:hAnsi="Arial" w:cs="Arial"/>
                <w:sz w:val="18"/>
                <w:szCs w:val="18"/>
              </w:rPr>
              <w:t>Istnieje możliwość poprawy/uzupełnienia projektu w zakresie kryterium na niniejszego etapie oceny spełnienia kryteriów wyboru (zgodnie z art. 45 ust. 3 ustawy wdrożeniowej).</w:t>
            </w:r>
          </w:p>
        </w:tc>
      </w:tr>
      <w:tr w:rsidR="00AC7EA0" w:rsidRPr="008C050C" w14:paraId="7EAAB681" w14:textId="77777777" w:rsidTr="0099144E">
        <w:trPr>
          <w:trHeight w:val="508"/>
        </w:trPr>
        <w:tc>
          <w:tcPr>
            <w:tcW w:w="851" w:type="dxa"/>
            <w:shd w:val="clear" w:color="000000" w:fill="E6E6E6"/>
            <w:noWrap/>
            <w:vAlign w:val="center"/>
          </w:tcPr>
          <w:p w14:paraId="2CE715AE"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4</w:t>
            </w:r>
          </w:p>
        </w:tc>
        <w:tc>
          <w:tcPr>
            <w:tcW w:w="3255" w:type="dxa"/>
            <w:shd w:val="clear" w:color="auto" w:fill="auto"/>
            <w:vAlign w:val="center"/>
          </w:tcPr>
          <w:p w14:paraId="383770D4" w14:textId="77777777" w:rsidR="00AC7EA0" w:rsidRPr="008C050C" w:rsidRDefault="00AC7EA0" w:rsidP="0099144E">
            <w:pPr>
              <w:spacing w:after="0" w:line="240" w:lineRule="auto"/>
              <w:rPr>
                <w:rFonts w:ascii="Arial" w:eastAsia="Calibri" w:hAnsi="Arial" w:cs="Arial"/>
                <w:sz w:val="18"/>
                <w:szCs w:val="18"/>
              </w:rPr>
            </w:pPr>
          </w:p>
          <w:p w14:paraId="41F04CD5"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eastAsia="Calibri" w:hAnsi="Arial" w:cs="Arial"/>
                <w:sz w:val="18"/>
                <w:szCs w:val="18"/>
              </w:rPr>
              <w:t>Wnioskodawca nie jest przedsiębiorstwem w trudnej sytuacji w rozumieniu unijnych przepisów dotyczących pomocy państwa (jeśli dotyczy)</w:t>
            </w:r>
          </w:p>
          <w:p w14:paraId="3AC05CB9" w14:textId="77777777" w:rsidR="00AC7EA0" w:rsidRPr="008C050C" w:rsidRDefault="00AC7EA0" w:rsidP="0099144E">
            <w:pPr>
              <w:spacing w:after="0" w:line="240" w:lineRule="auto"/>
              <w:rPr>
                <w:rFonts w:ascii="Arial" w:eastAsia="Times New Roman" w:hAnsi="Arial" w:cs="Arial"/>
                <w:color w:val="000000"/>
                <w:sz w:val="18"/>
                <w:szCs w:val="18"/>
                <w:lang w:eastAsia="pl-PL"/>
              </w:rPr>
            </w:pPr>
          </w:p>
          <w:p w14:paraId="00B1FAC8" w14:textId="77777777" w:rsidR="00AC7EA0" w:rsidRPr="008C050C" w:rsidRDefault="00AC7EA0" w:rsidP="0099144E">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46EE686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formalne</w:t>
            </w:r>
          </w:p>
          <w:p w14:paraId="4328158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4) - kryterium dostępu</w:t>
            </w:r>
          </w:p>
        </w:tc>
        <w:tc>
          <w:tcPr>
            <w:tcW w:w="7371" w:type="dxa"/>
            <w:shd w:val="clear" w:color="auto" w:fill="auto"/>
            <w:noWrap/>
            <w:vAlign w:val="center"/>
          </w:tcPr>
          <w:p w14:paraId="73CEC6BD" w14:textId="77777777" w:rsidR="00AC7EA0" w:rsidRPr="008C050C" w:rsidRDefault="00AC7EA0" w:rsidP="0099144E">
            <w:pPr>
              <w:spacing w:after="200" w:line="240" w:lineRule="auto"/>
              <w:contextualSpacing/>
              <w:jc w:val="both"/>
              <w:rPr>
                <w:rFonts w:ascii="Arial" w:eastAsia="Calibri" w:hAnsi="Arial" w:cs="Arial"/>
                <w:sz w:val="18"/>
                <w:szCs w:val="18"/>
              </w:rPr>
            </w:pPr>
            <w:r w:rsidRPr="008C050C">
              <w:rPr>
                <w:rFonts w:ascii="Arial" w:eastAsia="Calibri" w:hAnsi="Arial" w:cs="Arial"/>
                <w:sz w:val="18"/>
                <w:szCs w:val="18"/>
              </w:rPr>
              <w:t>Czy wnioskodawca nie jest przedsiębiorstwem w trudnej sytuacji w rozumieniu Komunikatu Komisji Wytyczne dotyczące pomocy państwa na ratowanie i restrukturyzację przedsiębiorstw niefinansowych znajdujących się w trudnej sytuacji (Dz. Urz. UE 2014 C 249/01)?</w:t>
            </w:r>
          </w:p>
          <w:p w14:paraId="5EAB33AC" w14:textId="77777777" w:rsidR="00AC7EA0" w:rsidRPr="008C050C" w:rsidRDefault="00AC7EA0" w:rsidP="0099144E">
            <w:pPr>
              <w:spacing w:after="200" w:line="240" w:lineRule="auto"/>
              <w:contextualSpacing/>
              <w:jc w:val="both"/>
              <w:rPr>
                <w:rFonts w:ascii="Arial" w:eastAsia="Calibri" w:hAnsi="Arial" w:cs="Arial"/>
                <w:sz w:val="18"/>
                <w:szCs w:val="18"/>
              </w:rPr>
            </w:pPr>
          </w:p>
          <w:p w14:paraId="68EA46CB"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AC7EA0" w:rsidRPr="008C050C" w14:paraId="6FF7F8D0" w14:textId="77777777" w:rsidTr="0099144E">
        <w:trPr>
          <w:trHeight w:val="508"/>
        </w:trPr>
        <w:tc>
          <w:tcPr>
            <w:tcW w:w="851" w:type="dxa"/>
            <w:shd w:val="clear" w:color="000000" w:fill="E6E6E6"/>
            <w:noWrap/>
            <w:vAlign w:val="center"/>
          </w:tcPr>
          <w:p w14:paraId="76286E1E"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5</w:t>
            </w:r>
          </w:p>
        </w:tc>
        <w:tc>
          <w:tcPr>
            <w:tcW w:w="3255" w:type="dxa"/>
            <w:shd w:val="clear" w:color="auto" w:fill="auto"/>
            <w:vAlign w:val="center"/>
          </w:tcPr>
          <w:p w14:paraId="08156D76"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eastAsia="Calibri" w:hAnsi="Arial" w:cs="Arial"/>
                <w:sz w:val="18"/>
                <w:szCs w:val="18"/>
              </w:rPr>
              <w:t>Projekt nie został zakończony przed złożeniem dokumentacji aplikacyjnej</w:t>
            </w:r>
          </w:p>
          <w:p w14:paraId="39150562" w14:textId="77777777" w:rsidR="00AC7EA0" w:rsidRPr="008C050C" w:rsidRDefault="00AC7EA0" w:rsidP="0099144E">
            <w:pPr>
              <w:spacing w:after="0" w:line="240" w:lineRule="auto"/>
              <w:rPr>
                <w:rFonts w:ascii="Arial" w:eastAsia="Times New Roman" w:hAnsi="Arial" w:cs="Arial"/>
                <w:color w:val="000000"/>
                <w:sz w:val="18"/>
                <w:szCs w:val="18"/>
                <w:lang w:eastAsia="pl-PL"/>
              </w:rPr>
            </w:pPr>
          </w:p>
          <w:p w14:paraId="767C5F4F" w14:textId="77777777" w:rsidR="00AC7EA0" w:rsidRPr="008C050C" w:rsidRDefault="00AC7EA0" w:rsidP="0099144E">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1C614A52"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formalne</w:t>
            </w:r>
          </w:p>
          <w:p w14:paraId="5B6CDF9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5) - kryterium dostępu</w:t>
            </w:r>
          </w:p>
        </w:tc>
        <w:tc>
          <w:tcPr>
            <w:tcW w:w="7371" w:type="dxa"/>
            <w:shd w:val="clear" w:color="auto" w:fill="auto"/>
            <w:noWrap/>
            <w:vAlign w:val="bottom"/>
          </w:tcPr>
          <w:p w14:paraId="7AC984DB" w14:textId="77777777" w:rsidR="00AC7EA0" w:rsidRPr="008C050C" w:rsidRDefault="00AC7EA0" w:rsidP="0099144E">
            <w:pPr>
              <w:spacing w:after="200" w:line="240" w:lineRule="auto"/>
              <w:jc w:val="both"/>
              <w:rPr>
                <w:rFonts w:ascii="Arial" w:eastAsia="Calibri" w:hAnsi="Arial" w:cs="Arial"/>
                <w:sz w:val="18"/>
                <w:szCs w:val="18"/>
              </w:rPr>
            </w:pPr>
            <w:r w:rsidRPr="008C050C">
              <w:rPr>
                <w:rFonts w:ascii="Arial" w:eastAsia="Calibri" w:hAnsi="Arial" w:cs="Arial"/>
                <w:sz w:val="18"/>
                <w:szCs w:val="18"/>
              </w:rPr>
              <w:t>Warunkiem spełnienia kryterium jest wykazanie, że projekt nie został fizycznie ukończony (w przypadku robót budowlanych) lub w pełni zrealizowany (w przypadku dostaw i usług) przed przedłożeniem wniosku o dofinansowanie, niezależnie od tego, czy wszystkie dotyczące tego projektu płatności zostały przez beneficjenta dokonane. Przez projekt ukończony/zrealizowany należy rozumieć projekt, dla którego przed dniem złożenia wniosku o dofinansowanie nastąpił odbiór ostatnich robót, dostaw lub usług.</w:t>
            </w:r>
          </w:p>
          <w:p w14:paraId="1FFAB4D4"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Calibri" w:hAnsi="Arial" w:cs="Arial"/>
                <w:color w:val="000000"/>
                <w:sz w:val="18"/>
                <w:szCs w:val="18"/>
              </w:rPr>
              <w:t>Istnieje możliwość poprawy/uzupełnienia projektu w zakresie niniejszego kryterium na etapie oceny spełnienia kryteriów wyboru (zgodnie z art. 45 ust. 3 ustawy wdrożeniowej).</w:t>
            </w:r>
          </w:p>
        </w:tc>
      </w:tr>
      <w:tr w:rsidR="00A91AD1" w:rsidRPr="008C050C" w14:paraId="0F5CA080" w14:textId="77777777" w:rsidTr="0099144E">
        <w:trPr>
          <w:trHeight w:val="508"/>
        </w:trPr>
        <w:tc>
          <w:tcPr>
            <w:tcW w:w="851" w:type="dxa"/>
            <w:shd w:val="clear" w:color="000000" w:fill="E6E6E6"/>
            <w:noWrap/>
            <w:vAlign w:val="center"/>
          </w:tcPr>
          <w:p w14:paraId="662FE775" w14:textId="060677A3" w:rsidR="00A91AD1" w:rsidRPr="008C050C" w:rsidRDefault="00A91AD1"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6</w:t>
            </w:r>
          </w:p>
        </w:tc>
        <w:tc>
          <w:tcPr>
            <w:tcW w:w="3255" w:type="dxa"/>
            <w:shd w:val="clear" w:color="auto" w:fill="auto"/>
            <w:vAlign w:val="center"/>
          </w:tcPr>
          <w:p w14:paraId="56CF65C5" w14:textId="6F85FDB4" w:rsidR="00A91AD1" w:rsidRPr="00A91AD1" w:rsidRDefault="00A91AD1" w:rsidP="0099144E">
            <w:pPr>
              <w:spacing w:after="0" w:line="240" w:lineRule="auto"/>
              <w:rPr>
                <w:rFonts w:ascii="Arial" w:eastAsia="Calibri" w:hAnsi="Arial" w:cs="Arial"/>
                <w:sz w:val="18"/>
                <w:szCs w:val="18"/>
              </w:rPr>
            </w:pPr>
            <w:r w:rsidRPr="00A91AD1">
              <w:rPr>
                <w:rFonts w:ascii="Arial" w:eastAsia="Calibri" w:hAnsi="Arial" w:cs="Arial"/>
                <w:sz w:val="18"/>
                <w:szCs w:val="18"/>
              </w:rPr>
              <w:t>Projekt nie został usunięty wcześniej z wykazu projektów zidentyfikowanych, stanowiących zał. nr 5 do SZOOP</w:t>
            </w:r>
          </w:p>
        </w:tc>
        <w:tc>
          <w:tcPr>
            <w:tcW w:w="2693" w:type="dxa"/>
            <w:shd w:val="clear" w:color="auto" w:fill="auto"/>
            <w:noWrap/>
            <w:vAlign w:val="center"/>
          </w:tcPr>
          <w:p w14:paraId="0DD964A9" w14:textId="77777777" w:rsidR="00A91AD1" w:rsidRPr="00A91AD1" w:rsidRDefault="00A91AD1" w:rsidP="00A91AD1">
            <w:pPr>
              <w:spacing w:after="0" w:line="240" w:lineRule="auto"/>
              <w:jc w:val="center"/>
              <w:rPr>
                <w:rFonts w:ascii="Arial" w:eastAsia="Times New Roman" w:hAnsi="Arial" w:cs="Arial"/>
                <w:color w:val="000000"/>
                <w:sz w:val="18"/>
                <w:szCs w:val="18"/>
                <w:lang w:eastAsia="pl-PL"/>
              </w:rPr>
            </w:pPr>
            <w:r w:rsidRPr="00A91AD1">
              <w:rPr>
                <w:rFonts w:ascii="Arial" w:eastAsia="Times New Roman" w:hAnsi="Arial" w:cs="Arial"/>
                <w:color w:val="000000"/>
                <w:sz w:val="18"/>
                <w:szCs w:val="18"/>
                <w:lang w:eastAsia="pl-PL"/>
              </w:rPr>
              <w:t>horyzontalne formalne</w:t>
            </w:r>
          </w:p>
          <w:p w14:paraId="6D80107A" w14:textId="67F76D73" w:rsidR="00A91AD1" w:rsidRPr="00A91AD1" w:rsidRDefault="00A91AD1" w:rsidP="00A91AD1">
            <w:pPr>
              <w:spacing w:after="0" w:line="240" w:lineRule="auto"/>
              <w:jc w:val="center"/>
              <w:rPr>
                <w:rFonts w:ascii="Arial" w:eastAsia="Times New Roman" w:hAnsi="Arial" w:cs="Arial"/>
                <w:color w:val="000000"/>
                <w:sz w:val="18"/>
                <w:szCs w:val="18"/>
                <w:lang w:eastAsia="pl-PL"/>
              </w:rPr>
            </w:pPr>
            <w:r w:rsidRPr="00A91AD1">
              <w:rPr>
                <w:rFonts w:ascii="Arial" w:eastAsia="Times New Roman" w:hAnsi="Arial" w:cs="Arial"/>
                <w:color w:val="000000"/>
                <w:sz w:val="18"/>
                <w:szCs w:val="18"/>
                <w:lang w:eastAsia="pl-PL"/>
              </w:rPr>
              <w:t>(kryterium nr 5) - kryterium dostępu</w:t>
            </w:r>
          </w:p>
        </w:tc>
        <w:tc>
          <w:tcPr>
            <w:tcW w:w="7371" w:type="dxa"/>
            <w:shd w:val="clear" w:color="auto" w:fill="auto"/>
            <w:noWrap/>
            <w:vAlign w:val="bottom"/>
          </w:tcPr>
          <w:p w14:paraId="2605DB45" w14:textId="37CCB088" w:rsidR="00A91AD1" w:rsidRPr="00A91AD1" w:rsidRDefault="00A91AD1" w:rsidP="00A91AD1">
            <w:pPr>
              <w:spacing w:after="200" w:line="276" w:lineRule="auto"/>
              <w:jc w:val="both"/>
              <w:rPr>
                <w:rFonts w:ascii="Arial" w:eastAsia="Calibri" w:hAnsi="Arial" w:cs="Arial"/>
                <w:sz w:val="18"/>
                <w:szCs w:val="18"/>
              </w:rPr>
            </w:pPr>
            <w:r w:rsidRPr="00A91AD1">
              <w:rPr>
                <w:rFonts w:ascii="Arial" w:eastAsia="Calibri" w:hAnsi="Arial" w:cs="Arial"/>
                <w:sz w:val="18"/>
                <w:szCs w:val="18"/>
              </w:rPr>
              <w:t xml:space="preserve">Zgodnie z wytycznymi w zakresie systemu wyboru projektów, </w:t>
            </w:r>
            <w:r w:rsidRPr="00A91AD1">
              <w:rPr>
                <w:rFonts w:ascii="Arial" w:eastAsia="Calibri" w:hAnsi="Arial" w:cs="Arial"/>
                <w:sz w:val="18"/>
                <w:szCs w:val="18"/>
              </w:rPr>
              <w:br/>
              <w:t>w przypadku projektów w trybie pozakonkursowym, nie ma możliwości wyboru do dofinansowania w trybie pozakonkursowym projektu, który został usunięty wcześniej z wykazu projektów zidentyfikowanych.</w:t>
            </w:r>
          </w:p>
          <w:p w14:paraId="65051752" w14:textId="49B9AA40" w:rsidR="00A91AD1" w:rsidRPr="00A91AD1" w:rsidRDefault="00A91AD1" w:rsidP="00A91AD1">
            <w:pPr>
              <w:spacing w:after="200" w:line="240" w:lineRule="auto"/>
              <w:jc w:val="both"/>
              <w:rPr>
                <w:rFonts w:ascii="Arial" w:eastAsia="Calibri" w:hAnsi="Arial" w:cs="Arial"/>
                <w:sz w:val="18"/>
                <w:szCs w:val="18"/>
              </w:rPr>
            </w:pPr>
            <w:r w:rsidRPr="00A91AD1">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AC7EA0" w:rsidRPr="008C050C" w14:paraId="48757AAD" w14:textId="77777777" w:rsidTr="0099144E">
        <w:trPr>
          <w:trHeight w:val="508"/>
        </w:trPr>
        <w:tc>
          <w:tcPr>
            <w:tcW w:w="851" w:type="dxa"/>
            <w:shd w:val="clear" w:color="000000" w:fill="E6E6E6"/>
            <w:noWrap/>
            <w:vAlign w:val="center"/>
          </w:tcPr>
          <w:p w14:paraId="17112E90" w14:textId="46497057" w:rsidR="00AC7EA0" w:rsidRPr="008C050C" w:rsidRDefault="00A91AD1"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7</w:t>
            </w:r>
          </w:p>
        </w:tc>
        <w:tc>
          <w:tcPr>
            <w:tcW w:w="3255" w:type="dxa"/>
            <w:shd w:val="clear" w:color="auto" w:fill="auto"/>
            <w:vAlign w:val="center"/>
          </w:tcPr>
          <w:p w14:paraId="09340C7A"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eastAsia="Calibri" w:hAnsi="Arial" w:cs="Arial"/>
                <w:sz w:val="18"/>
                <w:szCs w:val="18"/>
              </w:rPr>
              <w:t>Brak podwójnego finansowania</w:t>
            </w:r>
          </w:p>
        </w:tc>
        <w:tc>
          <w:tcPr>
            <w:tcW w:w="2693" w:type="dxa"/>
            <w:shd w:val="clear" w:color="auto" w:fill="auto"/>
            <w:noWrap/>
            <w:vAlign w:val="center"/>
          </w:tcPr>
          <w:p w14:paraId="2CCF66B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formalne</w:t>
            </w:r>
          </w:p>
          <w:p w14:paraId="2BA4050C"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7) - kryterium dostępu</w:t>
            </w:r>
          </w:p>
        </w:tc>
        <w:tc>
          <w:tcPr>
            <w:tcW w:w="7371" w:type="dxa"/>
            <w:shd w:val="clear" w:color="auto" w:fill="auto"/>
            <w:noWrap/>
            <w:vAlign w:val="bottom"/>
          </w:tcPr>
          <w:p w14:paraId="4E62684A" w14:textId="77777777" w:rsidR="00AC7EA0" w:rsidRPr="008C050C" w:rsidRDefault="00AC7EA0" w:rsidP="0099144E">
            <w:pPr>
              <w:spacing w:after="200" w:line="240" w:lineRule="auto"/>
              <w:jc w:val="both"/>
              <w:rPr>
                <w:rFonts w:ascii="Arial" w:eastAsia="Calibri" w:hAnsi="Arial" w:cs="Arial"/>
                <w:sz w:val="18"/>
                <w:szCs w:val="18"/>
              </w:rPr>
            </w:pPr>
            <w:r w:rsidRPr="008C050C">
              <w:rPr>
                <w:rFonts w:ascii="Arial" w:eastAsia="Calibri" w:hAnsi="Arial" w:cs="Arial"/>
                <w:sz w:val="18"/>
                <w:szCs w:val="18"/>
              </w:rPr>
              <w:t>W ramach tego kryterium weryfikowane będzie, czy Wnioskodawca przedłożył jako załącznik do wniosku o dofinansowanie oświadczenie o braku podwójnego finansowania, wynikające z zakazu podwójnego finansowania, o którym mowa w „Wytycznych w zakresie kwalifikowalności wydatków w ramach Europejskiego Funduszu Rozwoju Regionalnego, Europejskiego Funduszu Społecznego oraz Funduszu Spójności na lata 2014-2020”.</w:t>
            </w:r>
          </w:p>
          <w:p w14:paraId="3047AAF0"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9B7ABF" w:rsidRPr="008C050C" w14:paraId="54D6044B" w14:textId="77777777" w:rsidTr="0099144E">
        <w:trPr>
          <w:trHeight w:val="508"/>
        </w:trPr>
        <w:tc>
          <w:tcPr>
            <w:tcW w:w="851" w:type="dxa"/>
            <w:shd w:val="clear" w:color="000000" w:fill="E6E6E6"/>
            <w:noWrap/>
            <w:vAlign w:val="center"/>
          </w:tcPr>
          <w:p w14:paraId="5263EA19" w14:textId="43A7218B" w:rsidR="009B7ABF" w:rsidRPr="008C050C" w:rsidRDefault="00A91AD1"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8</w:t>
            </w:r>
          </w:p>
        </w:tc>
        <w:tc>
          <w:tcPr>
            <w:tcW w:w="3255" w:type="dxa"/>
            <w:shd w:val="clear" w:color="auto" w:fill="auto"/>
            <w:vAlign w:val="center"/>
          </w:tcPr>
          <w:p w14:paraId="5E18AD6D" w14:textId="4B5AD0FC" w:rsidR="009B7ABF" w:rsidRPr="008C050C" w:rsidRDefault="009B7ABF" w:rsidP="0099144E">
            <w:pPr>
              <w:spacing w:after="0" w:line="240" w:lineRule="auto"/>
              <w:rPr>
                <w:rFonts w:ascii="Arial" w:hAnsi="Arial" w:cs="Arial"/>
                <w:bCs/>
                <w:sz w:val="18"/>
                <w:szCs w:val="18"/>
              </w:rPr>
            </w:pPr>
            <w:r w:rsidRPr="008C050C">
              <w:rPr>
                <w:rFonts w:ascii="Arial" w:hAnsi="Arial" w:cs="Arial"/>
                <w:bCs/>
                <w:sz w:val="18"/>
                <w:szCs w:val="18"/>
              </w:rPr>
              <w:t>Pozytywna rekomendacja Komitetu Sterującego ds. koordynacji interwencji EFSI w sektorze zdrowia (jeśli dotyczy)</w:t>
            </w:r>
            <w:r w:rsidRPr="008C050C">
              <w:rPr>
                <w:rStyle w:val="Odwoanieprzypisudolnego"/>
                <w:rFonts w:ascii="Arial" w:hAnsi="Arial" w:cs="Arial"/>
                <w:bCs/>
                <w:sz w:val="18"/>
                <w:szCs w:val="18"/>
              </w:rPr>
              <w:footnoteReference w:id="102"/>
            </w:r>
          </w:p>
        </w:tc>
        <w:tc>
          <w:tcPr>
            <w:tcW w:w="2693" w:type="dxa"/>
            <w:shd w:val="clear" w:color="auto" w:fill="auto"/>
            <w:noWrap/>
            <w:vAlign w:val="center"/>
          </w:tcPr>
          <w:p w14:paraId="3060AEA6" w14:textId="77777777" w:rsidR="009B7ABF" w:rsidRPr="008C050C" w:rsidRDefault="009B7ABF" w:rsidP="009B7ABF">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73C22176" w14:textId="4C84CF6B" w:rsidR="009B7ABF" w:rsidRPr="008C050C" w:rsidRDefault="009B7ABF" w:rsidP="009B7ABF">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9) - kryterium dostępu</w:t>
            </w:r>
          </w:p>
        </w:tc>
        <w:tc>
          <w:tcPr>
            <w:tcW w:w="7371" w:type="dxa"/>
            <w:shd w:val="clear" w:color="auto" w:fill="auto"/>
            <w:noWrap/>
            <w:vAlign w:val="center"/>
          </w:tcPr>
          <w:p w14:paraId="362AA4A4" w14:textId="77777777" w:rsidR="009B7ABF" w:rsidRPr="008C050C" w:rsidRDefault="009B7ABF" w:rsidP="009B7ABF">
            <w:pPr>
              <w:autoSpaceDE w:val="0"/>
              <w:autoSpaceDN w:val="0"/>
              <w:adjustRightInd w:val="0"/>
              <w:spacing w:after="0" w:line="240" w:lineRule="auto"/>
              <w:rPr>
                <w:rFonts w:ascii="Arial" w:eastAsia="Calibri" w:hAnsi="Arial" w:cs="Arial"/>
                <w:color w:val="000000"/>
                <w:sz w:val="18"/>
                <w:szCs w:val="18"/>
              </w:rPr>
            </w:pPr>
            <w:r w:rsidRPr="008C050C">
              <w:rPr>
                <w:rFonts w:ascii="Arial" w:eastAsia="Calibri" w:hAnsi="Arial" w:cs="Arial"/>
                <w:color w:val="000000"/>
                <w:sz w:val="18"/>
                <w:szCs w:val="18"/>
              </w:rPr>
              <w:t xml:space="preserve">Projekt uzyskał pozytywną rekomendację Komitetu Sterującego ds. koordynacji interwencji EFSI w sektorze zdrowia wyrażoną we właściwej uchwale. </w:t>
            </w:r>
          </w:p>
          <w:p w14:paraId="1CFAEFF6" w14:textId="77777777" w:rsidR="009B7ABF" w:rsidRPr="008C050C" w:rsidRDefault="009B7ABF" w:rsidP="009B7ABF">
            <w:pPr>
              <w:autoSpaceDE w:val="0"/>
              <w:autoSpaceDN w:val="0"/>
              <w:adjustRightInd w:val="0"/>
              <w:spacing w:after="0" w:line="240" w:lineRule="auto"/>
              <w:rPr>
                <w:rFonts w:ascii="Arial" w:eastAsia="Calibri" w:hAnsi="Arial" w:cs="Arial"/>
                <w:color w:val="000000"/>
                <w:sz w:val="18"/>
                <w:szCs w:val="18"/>
              </w:rPr>
            </w:pPr>
          </w:p>
          <w:p w14:paraId="798A9729" w14:textId="61D475AD" w:rsidR="009B7ABF" w:rsidRPr="008C050C" w:rsidRDefault="009B7ABF" w:rsidP="009B7ABF">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158B2008" w14:textId="77777777" w:rsidTr="0099144E">
        <w:trPr>
          <w:trHeight w:val="508"/>
        </w:trPr>
        <w:tc>
          <w:tcPr>
            <w:tcW w:w="851" w:type="dxa"/>
            <w:shd w:val="clear" w:color="000000" w:fill="E6E6E6"/>
            <w:noWrap/>
            <w:vAlign w:val="center"/>
          </w:tcPr>
          <w:p w14:paraId="5DF00F3F" w14:textId="1444907F" w:rsidR="00AC7EA0" w:rsidRPr="008C050C" w:rsidRDefault="00A91AD1"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9</w:t>
            </w:r>
          </w:p>
        </w:tc>
        <w:tc>
          <w:tcPr>
            <w:tcW w:w="3255" w:type="dxa"/>
            <w:shd w:val="clear" w:color="auto" w:fill="auto"/>
            <w:vAlign w:val="center"/>
          </w:tcPr>
          <w:p w14:paraId="5D85B9E7"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hAnsi="Arial" w:cs="Arial"/>
                <w:bCs/>
                <w:sz w:val="18"/>
                <w:szCs w:val="18"/>
              </w:rPr>
              <w:t>Efektywność kosztowa projektu (racjonalność i efektywność wydatków projektu)</w:t>
            </w:r>
          </w:p>
        </w:tc>
        <w:tc>
          <w:tcPr>
            <w:tcW w:w="2693" w:type="dxa"/>
            <w:shd w:val="clear" w:color="auto" w:fill="auto"/>
            <w:noWrap/>
            <w:vAlign w:val="center"/>
          </w:tcPr>
          <w:p w14:paraId="6E39C0D6"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38A7BD7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11) - kryterium dostępu</w:t>
            </w:r>
          </w:p>
        </w:tc>
        <w:tc>
          <w:tcPr>
            <w:tcW w:w="7371" w:type="dxa"/>
            <w:shd w:val="clear" w:color="auto" w:fill="auto"/>
            <w:noWrap/>
            <w:vAlign w:val="center"/>
          </w:tcPr>
          <w:p w14:paraId="161D460B"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Wydatki są racjonalne, tzn. oparte na wiarygodnych źródłach, tj.</w:t>
            </w:r>
          </w:p>
          <w:p w14:paraId="7C14E178"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 w zakresie </w:t>
            </w:r>
            <w:r w:rsidRPr="008C050C">
              <w:rPr>
                <w:rFonts w:ascii="Arial" w:eastAsia="Times New Roman" w:hAnsi="Arial" w:cs="Arial"/>
                <w:sz w:val="18"/>
                <w:szCs w:val="18"/>
                <w:u w:val="single"/>
                <w:lang w:eastAsia="pl-PL"/>
              </w:rPr>
              <w:t xml:space="preserve">zakupu nieruchomości </w:t>
            </w:r>
            <w:r w:rsidRPr="008C050C">
              <w:rPr>
                <w:rFonts w:ascii="Arial" w:eastAsia="Times New Roman" w:hAnsi="Arial" w:cs="Arial"/>
                <w:sz w:val="18"/>
                <w:szCs w:val="18"/>
                <w:u w:val="single"/>
                <w:vertAlign w:val="superscript"/>
                <w:lang w:eastAsia="pl-PL"/>
              </w:rPr>
              <w:footnoteReference w:id="103"/>
            </w:r>
            <w:r w:rsidRPr="008C050C">
              <w:rPr>
                <w:rFonts w:ascii="Arial" w:eastAsia="Times New Roman" w:hAnsi="Arial" w:cs="Arial"/>
                <w:sz w:val="18"/>
                <w:szCs w:val="18"/>
                <w:lang w:eastAsia="pl-PL"/>
              </w:rPr>
              <w:t xml:space="preserve"> – cena nabycia nie przekracza wartości rynkowej a jej wartość (określona na dzień zakupu) potwierdzona jest operatem szacunkowym sporządzonym przez uprawnionego rzeczoznawcę;</w:t>
            </w:r>
          </w:p>
          <w:p w14:paraId="481AB1C1"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 w zakresie </w:t>
            </w:r>
            <w:r w:rsidRPr="008C050C">
              <w:rPr>
                <w:rFonts w:ascii="Arial" w:eastAsia="Times New Roman" w:hAnsi="Arial" w:cs="Arial"/>
                <w:sz w:val="18"/>
                <w:szCs w:val="18"/>
                <w:u w:val="single"/>
                <w:lang w:eastAsia="pl-PL"/>
              </w:rPr>
              <w:t>robót budowlanych</w:t>
            </w:r>
            <w:r w:rsidRPr="008C050C">
              <w:rPr>
                <w:rFonts w:ascii="Arial" w:eastAsia="Times New Roman" w:hAnsi="Arial" w:cs="Arial"/>
                <w:sz w:val="18"/>
                <w:szCs w:val="18"/>
                <w:lang w:eastAsia="pl-PL"/>
              </w:rPr>
              <w:t xml:space="preserve"> – kosztorys inwestorski oparty o aktualny cennik dostępny na rynku dotyczący cen w budownictwie;</w:t>
            </w:r>
          </w:p>
          <w:p w14:paraId="43220803"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 w zakresie </w:t>
            </w:r>
            <w:r w:rsidRPr="008C050C">
              <w:rPr>
                <w:rFonts w:ascii="Arial" w:eastAsia="Times New Roman" w:hAnsi="Arial" w:cs="Arial"/>
                <w:sz w:val="18"/>
                <w:szCs w:val="18"/>
                <w:u w:val="single"/>
                <w:lang w:eastAsia="pl-PL"/>
              </w:rPr>
              <w:t>usług lub dostaw</w:t>
            </w:r>
            <w:r w:rsidRPr="008C050C">
              <w:rPr>
                <w:rFonts w:ascii="Arial" w:eastAsia="Times New Roman" w:hAnsi="Arial" w:cs="Arial"/>
                <w:sz w:val="18"/>
                <w:szCs w:val="18"/>
                <w:lang w:eastAsia="pl-PL"/>
              </w:rPr>
              <w:t xml:space="preserve"> – rozeznanie rynku, cennik lub inne.</w:t>
            </w:r>
          </w:p>
          <w:p w14:paraId="0B9A3F33" w14:textId="77777777" w:rsidR="00AC7EA0" w:rsidRPr="008C050C" w:rsidRDefault="00AC7EA0" w:rsidP="0099144E">
            <w:pPr>
              <w:widowControl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z przeprowadzonej analizy wariantów wynika, że rozwiązanie przyjęte do realizacji (wybrany wariant realizacji inwestycji) jest rozwiązaniem najlepszym biorąc pod uwagę aspekty: instytucjonalny, techniczny i środowiskowy, a także najbardziej uzasadnionym z punktu widzenia efektywności kosztowej.</w:t>
            </w:r>
          </w:p>
          <w:p w14:paraId="37772E6A" w14:textId="77777777" w:rsidR="00AC7EA0" w:rsidRPr="008C050C" w:rsidRDefault="00AC7EA0" w:rsidP="0099144E">
            <w:pPr>
              <w:widowControl w:val="0"/>
              <w:spacing w:after="0" w:line="240" w:lineRule="auto"/>
              <w:ind w:left="708"/>
              <w:jc w:val="both"/>
              <w:rPr>
                <w:rFonts w:ascii="Arial" w:eastAsia="Times New Roman" w:hAnsi="Arial" w:cs="Arial"/>
                <w:sz w:val="18"/>
                <w:szCs w:val="18"/>
                <w:lang w:eastAsia="pl-PL"/>
              </w:rPr>
            </w:pPr>
          </w:p>
          <w:p w14:paraId="723C7CC2"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422B086A" w14:textId="77777777" w:rsidTr="0099144E">
        <w:trPr>
          <w:trHeight w:val="508"/>
        </w:trPr>
        <w:tc>
          <w:tcPr>
            <w:tcW w:w="851" w:type="dxa"/>
            <w:shd w:val="clear" w:color="000000" w:fill="E6E6E6"/>
            <w:noWrap/>
            <w:vAlign w:val="center"/>
          </w:tcPr>
          <w:p w14:paraId="155888A2" w14:textId="5B1A4740" w:rsidR="00AC7EA0" w:rsidRPr="008C050C" w:rsidRDefault="00A91AD1"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10</w:t>
            </w:r>
          </w:p>
        </w:tc>
        <w:tc>
          <w:tcPr>
            <w:tcW w:w="3255" w:type="dxa"/>
            <w:shd w:val="clear" w:color="auto" w:fill="auto"/>
            <w:vAlign w:val="center"/>
          </w:tcPr>
          <w:p w14:paraId="007E6B66" w14:textId="77777777" w:rsidR="00AC7EA0" w:rsidRPr="008C050C" w:rsidRDefault="00AC7EA0" w:rsidP="0099144E">
            <w:pPr>
              <w:spacing w:after="0" w:line="240" w:lineRule="auto"/>
              <w:rPr>
                <w:rFonts w:ascii="Arial" w:eastAsia="Times New Roman" w:hAnsi="Arial" w:cs="Arial"/>
                <w:color w:val="000000"/>
                <w:sz w:val="18"/>
                <w:szCs w:val="18"/>
                <w:lang w:eastAsia="pl-PL"/>
              </w:rPr>
            </w:pPr>
          </w:p>
          <w:p w14:paraId="0CEAD28B"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Zakres wsparcia</w:t>
            </w:r>
          </w:p>
          <w:p w14:paraId="279BD19A" w14:textId="77777777" w:rsidR="00AC7EA0" w:rsidRPr="008C050C" w:rsidRDefault="00AC7EA0" w:rsidP="0099144E">
            <w:pPr>
              <w:spacing w:after="0" w:line="240" w:lineRule="auto"/>
              <w:rPr>
                <w:rFonts w:ascii="Arial" w:eastAsia="Times New Roman" w:hAnsi="Arial" w:cs="Arial"/>
                <w:color w:val="000000"/>
                <w:sz w:val="18"/>
                <w:szCs w:val="18"/>
                <w:lang w:eastAsia="pl-PL"/>
              </w:rPr>
            </w:pPr>
          </w:p>
          <w:p w14:paraId="1FC4BB47" w14:textId="77777777" w:rsidR="00AC7EA0" w:rsidRPr="008C050C" w:rsidRDefault="00AC7EA0" w:rsidP="0099144E">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59516912"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dla działania 11.3</w:t>
            </w:r>
          </w:p>
          <w:p w14:paraId="2338CAAB"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15) - kryterium dostępu</w:t>
            </w:r>
          </w:p>
          <w:p w14:paraId="54C3CC4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p>
        </w:tc>
        <w:tc>
          <w:tcPr>
            <w:tcW w:w="7371" w:type="dxa"/>
            <w:shd w:val="clear" w:color="auto" w:fill="auto"/>
            <w:noWrap/>
            <w:vAlign w:val="bottom"/>
          </w:tcPr>
          <w:p w14:paraId="76817911" w14:textId="77777777" w:rsidR="00AC7EA0" w:rsidRPr="008C050C" w:rsidRDefault="00AC7EA0" w:rsidP="0099144E">
            <w:pPr>
              <w:widowControl w:val="0"/>
              <w:autoSpaceDE w:val="0"/>
              <w:autoSpaceDN w:val="0"/>
              <w:spacing w:before="2" w:after="0" w:line="240" w:lineRule="auto"/>
              <w:jc w:val="both"/>
              <w:rPr>
                <w:rFonts w:ascii="Arial" w:eastAsia="Calibri" w:hAnsi="Arial" w:cs="Arial"/>
                <w:sz w:val="18"/>
                <w:szCs w:val="18"/>
                <w:lang w:eastAsia="pl-PL" w:bidi="pl-PL"/>
              </w:rPr>
            </w:pPr>
            <w:r w:rsidRPr="008C050C">
              <w:rPr>
                <w:rFonts w:ascii="Arial" w:eastAsia="Calibri" w:hAnsi="Arial" w:cs="Arial"/>
                <w:sz w:val="18"/>
                <w:szCs w:val="18"/>
                <w:lang w:eastAsia="pl-PL" w:bidi="pl-PL"/>
              </w:rPr>
              <w:t>Projekt nie wspiera dużych instytucji udzielających świadczeń opiekuńczych i pielęgnacyjnych zdefiniowanych w polskim prawie, dostarczających usług opieki dedykowanych dla osób niepełnosprawnych, dzieci, osób starszych i niepełnosprawnych umysłowo.</w:t>
            </w:r>
          </w:p>
          <w:p w14:paraId="600E6BDF" w14:textId="77777777" w:rsidR="00AC7EA0" w:rsidRPr="008C050C" w:rsidRDefault="00AC7EA0" w:rsidP="0099144E">
            <w:pPr>
              <w:widowControl w:val="0"/>
              <w:autoSpaceDE w:val="0"/>
              <w:autoSpaceDN w:val="0"/>
              <w:spacing w:after="0" w:line="240" w:lineRule="auto"/>
              <w:ind w:left="171"/>
              <w:rPr>
                <w:rFonts w:ascii="Arial" w:eastAsia="Calibri" w:hAnsi="Arial" w:cs="Arial"/>
                <w:sz w:val="18"/>
                <w:szCs w:val="18"/>
                <w:lang w:eastAsia="pl-PL" w:bidi="pl-PL"/>
              </w:rPr>
            </w:pPr>
          </w:p>
          <w:p w14:paraId="244D3D07"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3D6CA5EF" w14:textId="77777777" w:rsidTr="0099144E">
        <w:trPr>
          <w:trHeight w:val="508"/>
        </w:trPr>
        <w:tc>
          <w:tcPr>
            <w:tcW w:w="851" w:type="dxa"/>
            <w:shd w:val="clear" w:color="000000" w:fill="E6E6E6"/>
            <w:noWrap/>
            <w:vAlign w:val="center"/>
          </w:tcPr>
          <w:p w14:paraId="07EEA04E" w14:textId="300C98E1"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A91AD1">
              <w:rPr>
                <w:rFonts w:ascii="Arial" w:eastAsia="Times New Roman" w:hAnsi="Arial" w:cs="Arial"/>
                <w:color w:val="000000"/>
                <w:sz w:val="18"/>
                <w:szCs w:val="18"/>
                <w:lang w:eastAsia="pl-PL"/>
              </w:rPr>
              <w:t>1</w:t>
            </w:r>
          </w:p>
        </w:tc>
        <w:tc>
          <w:tcPr>
            <w:tcW w:w="3255" w:type="dxa"/>
            <w:shd w:val="clear" w:color="auto" w:fill="auto"/>
            <w:vAlign w:val="center"/>
          </w:tcPr>
          <w:p w14:paraId="688882FC" w14:textId="657BFD6A" w:rsidR="00AC7EA0" w:rsidRPr="008C050C" w:rsidRDefault="004D2DFA" w:rsidP="0099144E">
            <w:pPr>
              <w:spacing w:after="0" w:line="240" w:lineRule="auto"/>
              <w:rPr>
                <w:rFonts w:ascii="Arial" w:eastAsia="Times New Roman" w:hAnsi="Arial" w:cs="Arial"/>
                <w:color w:val="000000"/>
                <w:sz w:val="18"/>
                <w:szCs w:val="18"/>
                <w:lang w:eastAsia="pl-PL"/>
              </w:rPr>
            </w:pPr>
            <w:r w:rsidRPr="008C050C">
              <w:rPr>
                <w:rFonts w:ascii="Arial" w:eastAsia="Calibri" w:hAnsi="Arial" w:cs="Arial"/>
                <w:bCs/>
                <w:sz w:val="18"/>
                <w:szCs w:val="18"/>
              </w:rPr>
              <w:t>Pozytywna rekomendacja Krajowej Rady Transplantacyjnej</w:t>
            </w:r>
          </w:p>
        </w:tc>
        <w:tc>
          <w:tcPr>
            <w:tcW w:w="2693" w:type="dxa"/>
            <w:shd w:val="clear" w:color="auto" w:fill="auto"/>
            <w:noWrap/>
            <w:vAlign w:val="center"/>
          </w:tcPr>
          <w:p w14:paraId="5815F5A8"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właściwe dla danego typu projektu</w:t>
            </w:r>
          </w:p>
          <w:p w14:paraId="5D7E0E63"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19) - kryterium dostępu</w:t>
            </w:r>
          </w:p>
        </w:tc>
        <w:tc>
          <w:tcPr>
            <w:tcW w:w="7371" w:type="dxa"/>
            <w:shd w:val="clear" w:color="auto" w:fill="auto"/>
            <w:noWrap/>
            <w:vAlign w:val="bottom"/>
          </w:tcPr>
          <w:p w14:paraId="51F458B2" w14:textId="77777777" w:rsidR="00A32AD2" w:rsidRPr="00A32AD2" w:rsidRDefault="00A32AD2" w:rsidP="00A32AD2">
            <w:pPr>
              <w:spacing w:before="27" w:after="0" w:line="240" w:lineRule="auto"/>
              <w:ind w:right="114"/>
              <w:jc w:val="both"/>
              <w:rPr>
                <w:rFonts w:ascii="Arial" w:eastAsia="Calibri" w:hAnsi="Arial" w:cs="Arial"/>
                <w:sz w:val="18"/>
                <w:szCs w:val="18"/>
                <w:lang w:val="pl" w:eastAsia="pl-PL" w:bidi="pl-PL"/>
              </w:rPr>
            </w:pPr>
            <w:r w:rsidRPr="00A32AD2">
              <w:rPr>
                <w:rFonts w:ascii="Arial" w:eastAsia="Calibri" w:hAnsi="Arial" w:cs="Arial"/>
                <w:sz w:val="18"/>
                <w:szCs w:val="18"/>
                <w:lang w:val="pl" w:eastAsia="pl-PL" w:bidi="pl-PL"/>
              </w:rPr>
              <w:t>Ośrodek przeszczepiający narządy jest ujęty w wykazie Ośrodków referencyjnych/strategicznych dla przeszczepiania poszczególnych narządów, przyjętym w drodze uchwały przez Krajową Radę Transplantacyjną, w co najmniej jednym z poniższych zakresów programów przeszczepiania:</w:t>
            </w:r>
          </w:p>
          <w:p w14:paraId="25FB89E5" w14:textId="77777777" w:rsidR="00A32AD2" w:rsidRPr="00A32AD2" w:rsidRDefault="00A32AD2" w:rsidP="00A32AD2">
            <w:pPr>
              <w:widowControl w:val="0"/>
              <w:numPr>
                <w:ilvl w:val="0"/>
                <w:numId w:val="25"/>
              </w:numPr>
              <w:spacing w:before="27" w:after="0" w:line="240" w:lineRule="auto"/>
              <w:ind w:right="114"/>
              <w:contextualSpacing/>
              <w:jc w:val="both"/>
              <w:rPr>
                <w:rFonts w:ascii="Arial" w:eastAsia="Calibri" w:hAnsi="Arial" w:cs="Arial"/>
                <w:sz w:val="18"/>
                <w:szCs w:val="18"/>
                <w:lang w:val="pl" w:eastAsia="pl-PL" w:bidi="pl-PL"/>
              </w:rPr>
            </w:pPr>
            <w:r w:rsidRPr="00A32AD2">
              <w:rPr>
                <w:rFonts w:ascii="Arial" w:eastAsia="Calibri" w:hAnsi="Arial" w:cs="Arial"/>
                <w:sz w:val="18"/>
                <w:szCs w:val="18"/>
                <w:lang w:val="pl" w:eastAsia="pl-PL" w:bidi="pl-PL"/>
              </w:rPr>
              <w:t xml:space="preserve">nerek </w:t>
            </w:r>
          </w:p>
          <w:p w14:paraId="3DE5D8E1" w14:textId="77777777" w:rsidR="00A32AD2" w:rsidRPr="00A32AD2" w:rsidRDefault="00A32AD2" w:rsidP="00A32AD2">
            <w:pPr>
              <w:widowControl w:val="0"/>
              <w:numPr>
                <w:ilvl w:val="0"/>
                <w:numId w:val="25"/>
              </w:numPr>
              <w:spacing w:before="27" w:after="0" w:line="240" w:lineRule="auto"/>
              <w:ind w:right="114"/>
              <w:contextualSpacing/>
              <w:jc w:val="both"/>
              <w:rPr>
                <w:rFonts w:ascii="Arial" w:eastAsia="Calibri" w:hAnsi="Arial" w:cs="Arial"/>
                <w:sz w:val="18"/>
                <w:szCs w:val="18"/>
                <w:lang w:val="pl" w:eastAsia="pl-PL" w:bidi="pl-PL"/>
              </w:rPr>
            </w:pPr>
            <w:r w:rsidRPr="00A32AD2">
              <w:rPr>
                <w:rFonts w:ascii="Arial" w:eastAsia="Calibri" w:hAnsi="Arial" w:cs="Arial"/>
                <w:sz w:val="18"/>
                <w:szCs w:val="18"/>
                <w:lang w:val="pl" w:eastAsia="pl-PL" w:bidi="pl-PL"/>
              </w:rPr>
              <w:t>wątroby</w:t>
            </w:r>
          </w:p>
          <w:p w14:paraId="35BDFC8A" w14:textId="77777777" w:rsidR="00A32AD2" w:rsidRPr="00A32AD2" w:rsidRDefault="00A32AD2" w:rsidP="00A32AD2">
            <w:pPr>
              <w:widowControl w:val="0"/>
              <w:numPr>
                <w:ilvl w:val="0"/>
                <w:numId w:val="25"/>
              </w:numPr>
              <w:spacing w:before="27" w:after="0" w:line="240" w:lineRule="auto"/>
              <w:ind w:right="114"/>
              <w:contextualSpacing/>
              <w:jc w:val="both"/>
              <w:rPr>
                <w:rFonts w:ascii="Arial" w:eastAsia="Calibri" w:hAnsi="Arial" w:cs="Arial"/>
                <w:sz w:val="18"/>
                <w:szCs w:val="18"/>
                <w:lang w:val="pl" w:eastAsia="pl-PL" w:bidi="pl-PL"/>
              </w:rPr>
            </w:pPr>
            <w:r w:rsidRPr="00A32AD2">
              <w:rPr>
                <w:rFonts w:ascii="Arial" w:eastAsia="Calibri" w:hAnsi="Arial" w:cs="Arial"/>
                <w:sz w:val="18"/>
                <w:szCs w:val="18"/>
                <w:lang w:val="pl" w:eastAsia="pl-PL" w:bidi="pl-PL"/>
              </w:rPr>
              <w:t>serca</w:t>
            </w:r>
          </w:p>
          <w:p w14:paraId="548E1AF0" w14:textId="77777777" w:rsidR="00A32AD2" w:rsidRPr="00A32AD2" w:rsidRDefault="00A32AD2" w:rsidP="00A32AD2">
            <w:pPr>
              <w:widowControl w:val="0"/>
              <w:numPr>
                <w:ilvl w:val="0"/>
                <w:numId w:val="25"/>
              </w:numPr>
              <w:spacing w:before="27" w:after="0" w:line="240" w:lineRule="auto"/>
              <w:ind w:right="114"/>
              <w:contextualSpacing/>
              <w:jc w:val="both"/>
              <w:rPr>
                <w:rFonts w:ascii="Arial" w:eastAsia="Calibri" w:hAnsi="Arial" w:cs="Arial"/>
                <w:sz w:val="18"/>
                <w:szCs w:val="18"/>
                <w:lang w:val="pl" w:eastAsia="pl-PL" w:bidi="pl-PL"/>
              </w:rPr>
            </w:pPr>
            <w:r w:rsidRPr="00A32AD2">
              <w:rPr>
                <w:rFonts w:ascii="Arial" w:eastAsia="Calibri" w:hAnsi="Arial" w:cs="Arial"/>
                <w:sz w:val="18"/>
                <w:szCs w:val="18"/>
                <w:lang w:val="pl" w:eastAsia="pl-PL" w:bidi="pl-PL"/>
              </w:rPr>
              <w:t>płuc</w:t>
            </w:r>
          </w:p>
          <w:p w14:paraId="6AAC5D19" w14:textId="77777777" w:rsidR="00A32AD2" w:rsidRPr="00A32AD2" w:rsidRDefault="00A32AD2" w:rsidP="00A32AD2">
            <w:pPr>
              <w:widowControl w:val="0"/>
              <w:numPr>
                <w:ilvl w:val="0"/>
                <w:numId w:val="25"/>
              </w:numPr>
              <w:spacing w:before="27" w:after="0" w:line="240" w:lineRule="auto"/>
              <w:ind w:right="114"/>
              <w:contextualSpacing/>
              <w:jc w:val="both"/>
              <w:rPr>
                <w:rFonts w:ascii="Arial" w:eastAsia="Calibri" w:hAnsi="Arial" w:cs="Arial"/>
                <w:sz w:val="18"/>
                <w:szCs w:val="18"/>
              </w:rPr>
            </w:pPr>
            <w:r w:rsidRPr="00A32AD2">
              <w:rPr>
                <w:rFonts w:ascii="Arial" w:eastAsia="Calibri" w:hAnsi="Arial" w:cs="Arial"/>
                <w:sz w:val="18"/>
                <w:szCs w:val="18"/>
                <w:lang w:val="pl" w:eastAsia="pl-PL" w:bidi="pl-PL"/>
              </w:rPr>
              <w:t>narządów klatki piersiowej u biorców pediatrycznych</w:t>
            </w:r>
          </w:p>
          <w:p w14:paraId="717C8835" w14:textId="73DB5236" w:rsidR="00A32AD2" w:rsidRPr="00A32AD2" w:rsidRDefault="00A32AD2" w:rsidP="00A32AD2">
            <w:pPr>
              <w:widowControl w:val="0"/>
              <w:numPr>
                <w:ilvl w:val="0"/>
                <w:numId w:val="25"/>
              </w:numPr>
              <w:spacing w:before="27" w:after="0" w:line="240" w:lineRule="auto"/>
              <w:ind w:right="114"/>
              <w:contextualSpacing/>
              <w:jc w:val="both"/>
              <w:rPr>
                <w:rFonts w:ascii="Arial" w:eastAsia="Calibri" w:hAnsi="Arial" w:cs="Arial"/>
                <w:sz w:val="18"/>
                <w:szCs w:val="18"/>
              </w:rPr>
            </w:pPr>
            <w:r w:rsidRPr="00A32AD2">
              <w:rPr>
                <w:rFonts w:ascii="Arial" w:eastAsia="Calibri" w:hAnsi="Arial" w:cs="Arial"/>
                <w:sz w:val="18"/>
                <w:szCs w:val="18"/>
                <w:lang w:val="pl" w:eastAsia="pl-PL" w:bidi="pl-PL"/>
              </w:rPr>
              <w:t>narządów jamy brzusznej u biorców pediatrycznych</w:t>
            </w:r>
            <w:r w:rsidR="00CF6FEE">
              <w:rPr>
                <w:rFonts w:ascii="Arial" w:eastAsia="Calibri" w:hAnsi="Arial" w:cs="Arial"/>
                <w:sz w:val="18"/>
                <w:szCs w:val="18"/>
                <w:lang w:val="pl" w:eastAsia="pl-PL" w:bidi="pl-PL"/>
              </w:rPr>
              <w:t>.</w:t>
            </w:r>
            <w:r w:rsidRPr="00A32AD2">
              <w:rPr>
                <w:rFonts w:ascii="Arial" w:eastAsia="Calibri" w:hAnsi="Arial" w:cs="Arial"/>
                <w:sz w:val="18"/>
                <w:szCs w:val="18"/>
                <w:lang w:val="pl" w:eastAsia="pl-PL" w:bidi="pl-PL"/>
              </w:rPr>
              <w:t xml:space="preserve"> </w:t>
            </w:r>
          </w:p>
          <w:p w14:paraId="51824A52" w14:textId="77777777" w:rsidR="00A32AD2" w:rsidRPr="00A32AD2" w:rsidRDefault="00A32AD2" w:rsidP="00A32AD2">
            <w:pPr>
              <w:spacing w:before="27" w:after="0" w:line="240" w:lineRule="auto"/>
              <w:ind w:left="837" w:right="114"/>
              <w:contextualSpacing/>
              <w:jc w:val="both"/>
              <w:rPr>
                <w:rFonts w:ascii="Calibri" w:eastAsia="Calibri" w:hAnsi="Calibri" w:cs="Calibri"/>
                <w:sz w:val="16"/>
                <w:szCs w:val="16"/>
              </w:rPr>
            </w:pPr>
          </w:p>
          <w:p w14:paraId="2F85DC99" w14:textId="75306243" w:rsidR="00AC7EA0" w:rsidRPr="008C050C" w:rsidRDefault="004D2DFA" w:rsidP="00BD179B">
            <w:pPr>
              <w:spacing w:after="0" w:line="240" w:lineRule="auto"/>
              <w:rPr>
                <w:rFonts w:ascii="Arial" w:eastAsia="Times New Roman" w:hAnsi="Arial" w:cs="Arial"/>
                <w:color w:val="000000"/>
                <w:sz w:val="18"/>
                <w:szCs w:val="18"/>
                <w:lang w:eastAsia="pl-PL"/>
              </w:rPr>
            </w:pPr>
            <w:r w:rsidRPr="008C050C">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315BA8" w:rsidRPr="008C050C" w14:paraId="320562FB" w14:textId="77777777" w:rsidTr="0099144E">
        <w:trPr>
          <w:trHeight w:val="508"/>
        </w:trPr>
        <w:tc>
          <w:tcPr>
            <w:tcW w:w="851" w:type="dxa"/>
            <w:shd w:val="clear" w:color="000000" w:fill="E6E6E6"/>
            <w:noWrap/>
            <w:vAlign w:val="center"/>
          </w:tcPr>
          <w:p w14:paraId="39B659E1" w14:textId="514D7458" w:rsidR="00315BA8"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A91AD1">
              <w:rPr>
                <w:rFonts w:ascii="Arial" w:eastAsia="Times New Roman" w:hAnsi="Arial" w:cs="Arial"/>
                <w:color w:val="000000"/>
                <w:sz w:val="18"/>
                <w:szCs w:val="18"/>
                <w:lang w:eastAsia="pl-PL"/>
              </w:rPr>
              <w:t>2</w:t>
            </w:r>
          </w:p>
        </w:tc>
        <w:tc>
          <w:tcPr>
            <w:tcW w:w="3255" w:type="dxa"/>
            <w:shd w:val="clear" w:color="auto" w:fill="auto"/>
            <w:vAlign w:val="center"/>
          </w:tcPr>
          <w:p w14:paraId="23A2E8FA" w14:textId="6B1B6108" w:rsidR="00315BA8" w:rsidRPr="008C050C" w:rsidRDefault="00315BA8" w:rsidP="0099144E">
            <w:pPr>
              <w:spacing w:after="0" w:line="240" w:lineRule="auto"/>
              <w:rPr>
                <w:rFonts w:ascii="Arial" w:eastAsia="Times New Roman" w:hAnsi="Arial" w:cs="Arial"/>
                <w:color w:val="000000"/>
                <w:sz w:val="18"/>
                <w:szCs w:val="18"/>
                <w:lang w:eastAsia="pl-PL"/>
              </w:rPr>
            </w:pPr>
            <w:r w:rsidRPr="008C050C">
              <w:rPr>
                <w:rFonts w:ascii="Arial" w:eastAsia="Calibri" w:hAnsi="Arial" w:cs="Arial"/>
                <w:bCs/>
                <w:sz w:val="18"/>
                <w:szCs w:val="18"/>
                <w:lang w:val="pl" w:bidi="pl-PL"/>
              </w:rPr>
              <w:t>Rodzaj przeszczepianego narządu</w:t>
            </w:r>
          </w:p>
        </w:tc>
        <w:tc>
          <w:tcPr>
            <w:tcW w:w="2693" w:type="dxa"/>
            <w:shd w:val="clear" w:color="auto" w:fill="auto"/>
            <w:noWrap/>
            <w:vAlign w:val="center"/>
          </w:tcPr>
          <w:p w14:paraId="3B8AD59E" w14:textId="77777777" w:rsidR="00315BA8" w:rsidRPr="008C050C" w:rsidRDefault="00315BA8" w:rsidP="00315BA8">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dodatkowe formalne właściwe dla danego typu projektu</w:t>
            </w:r>
          </w:p>
          <w:p w14:paraId="3BD0894D" w14:textId="78FC2100" w:rsidR="00315BA8" w:rsidRPr="008C050C" w:rsidRDefault="00315BA8" w:rsidP="00315BA8">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20) - kryterium dostępu</w:t>
            </w:r>
          </w:p>
        </w:tc>
        <w:tc>
          <w:tcPr>
            <w:tcW w:w="7371" w:type="dxa"/>
            <w:shd w:val="clear" w:color="auto" w:fill="auto"/>
            <w:noWrap/>
            <w:vAlign w:val="bottom"/>
          </w:tcPr>
          <w:p w14:paraId="01E5BBAB" w14:textId="77777777" w:rsidR="00CF6FEE" w:rsidRPr="00CF6FEE" w:rsidRDefault="00CF6FEE" w:rsidP="00CF6FEE">
            <w:pPr>
              <w:spacing w:before="27" w:after="0" w:line="240" w:lineRule="auto"/>
              <w:ind w:right="114"/>
              <w:jc w:val="both"/>
              <w:rPr>
                <w:rFonts w:ascii="Arial" w:eastAsia="Calibri" w:hAnsi="Arial" w:cs="Arial"/>
                <w:sz w:val="18"/>
                <w:szCs w:val="18"/>
                <w:lang w:val="pl" w:eastAsia="pl-PL" w:bidi="pl-PL"/>
              </w:rPr>
            </w:pPr>
            <w:r w:rsidRPr="00CF6FEE">
              <w:rPr>
                <w:rFonts w:ascii="Arial" w:eastAsia="Calibri" w:hAnsi="Arial" w:cs="Arial"/>
                <w:sz w:val="18"/>
                <w:szCs w:val="18"/>
                <w:lang w:val="pl" w:eastAsia="pl-PL" w:bidi="pl-PL"/>
              </w:rPr>
              <w:t>Zakres inwestycji objętej projektem dotyczy wsparcia podmiotu leczniczego w ramach przeszczepiania narządów/grup narządów w zakresie co najmniej jednego z poniżej wskazanych programów przeszczepiania:</w:t>
            </w:r>
          </w:p>
          <w:p w14:paraId="655D4152" w14:textId="77777777" w:rsidR="00CF6FEE" w:rsidRPr="00CF6FEE" w:rsidRDefault="00CF6FEE" w:rsidP="00CF6FEE">
            <w:pPr>
              <w:widowControl w:val="0"/>
              <w:numPr>
                <w:ilvl w:val="0"/>
                <w:numId w:val="26"/>
              </w:numPr>
              <w:spacing w:before="71" w:after="0" w:line="240" w:lineRule="auto"/>
              <w:contextualSpacing/>
              <w:jc w:val="both"/>
              <w:rPr>
                <w:rFonts w:ascii="Arial" w:eastAsia="Calibri" w:hAnsi="Arial" w:cs="Arial"/>
                <w:sz w:val="18"/>
                <w:szCs w:val="18"/>
                <w:lang w:eastAsia="pl-PL" w:bidi="pl-PL"/>
              </w:rPr>
            </w:pPr>
            <w:r w:rsidRPr="00CF6FEE">
              <w:rPr>
                <w:rFonts w:ascii="Arial" w:eastAsia="Calibri" w:hAnsi="Arial" w:cs="Arial"/>
                <w:sz w:val="18"/>
                <w:szCs w:val="18"/>
                <w:lang w:val="pl" w:eastAsia="pl-PL" w:bidi="pl-PL"/>
              </w:rPr>
              <w:t xml:space="preserve">nerek </w:t>
            </w:r>
          </w:p>
          <w:p w14:paraId="459FDB74" w14:textId="77777777" w:rsidR="00CF6FEE" w:rsidRPr="00CF6FEE" w:rsidRDefault="00CF6FEE" w:rsidP="00CF6FEE">
            <w:pPr>
              <w:widowControl w:val="0"/>
              <w:numPr>
                <w:ilvl w:val="0"/>
                <w:numId w:val="26"/>
              </w:numPr>
              <w:spacing w:before="27" w:after="0" w:line="240" w:lineRule="auto"/>
              <w:ind w:right="114"/>
              <w:contextualSpacing/>
              <w:jc w:val="both"/>
              <w:rPr>
                <w:rFonts w:ascii="Arial" w:eastAsia="Calibri" w:hAnsi="Arial" w:cs="Arial"/>
                <w:sz w:val="18"/>
                <w:szCs w:val="18"/>
                <w:lang w:eastAsia="pl-PL" w:bidi="pl-PL"/>
              </w:rPr>
            </w:pPr>
            <w:r w:rsidRPr="00CF6FEE">
              <w:rPr>
                <w:rFonts w:ascii="Arial" w:eastAsia="Calibri" w:hAnsi="Arial" w:cs="Arial"/>
                <w:sz w:val="18"/>
                <w:szCs w:val="18"/>
                <w:lang w:val="pl" w:eastAsia="pl-PL" w:bidi="pl-PL"/>
              </w:rPr>
              <w:t>wątroby</w:t>
            </w:r>
            <w:r w:rsidRPr="00CF6FEE">
              <w:rPr>
                <w:rFonts w:ascii="Arial" w:eastAsia="Calibri" w:hAnsi="Arial" w:cs="Arial"/>
                <w:sz w:val="18"/>
                <w:szCs w:val="18"/>
                <w:lang w:eastAsia="pl-PL" w:bidi="pl-PL"/>
              </w:rPr>
              <w:t xml:space="preserve"> </w:t>
            </w:r>
          </w:p>
          <w:p w14:paraId="20B2DADE" w14:textId="77777777" w:rsidR="00CF6FEE" w:rsidRPr="00CF6FEE" w:rsidRDefault="00CF6FEE" w:rsidP="00CF6FEE">
            <w:pPr>
              <w:widowControl w:val="0"/>
              <w:numPr>
                <w:ilvl w:val="0"/>
                <w:numId w:val="26"/>
              </w:numPr>
              <w:spacing w:before="27" w:after="0" w:line="240" w:lineRule="auto"/>
              <w:ind w:right="114"/>
              <w:contextualSpacing/>
              <w:jc w:val="both"/>
              <w:rPr>
                <w:rFonts w:ascii="Arial" w:eastAsia="Calibri" w:hAnsi="Arial" w:cs="Arial"/>
                <w:sz w:val="18"/>
                <w:szCs w:val="18"/>
                <w:lang w:eastAsia="pl-PL" w:bidi="pl-PL"/>
              </w:rPr>
            </w:pPr>
            <w:r w:rsidRPr="00CF6FEE">
              <w:rPr>
                <w:rFonts w:ascii="Arial" w:eastAsia="Calibri" w:hAnsi="Arial" w:cs="Arial"/>
                <w:sz w:val="18"/>
                <w:szCs w:val="18"/>
                <w:lang w:val="pl" w:eastAsia="pl-PL" w:bidi="pl-PL"/>
              </w:rPr>
              <w:t xml:space="preserve">serca </w:t>
            </w:r>
          </w:p>
          <w:p w14:paraId="08833571" w14:textId="334AF649" w:rsidR="00CF6FEE" w:rsidRPr="00CF6FEE" w:rsidRDefault="00CF6FEE" w:rsidP="00CF6FEE">
            <w:pPr>
              <w:widowControl w:val="0"/>
              <w:numPr>
                <w:ilvl w:val="0"/>
                <w:numId w:val="26"/>
              </w:numPr>
              <w:spacing w:before="27" w:after="0" w:line="240" w:lineRule="auto"/>
              <w:ind w:right="114"/>
              <w:contextualSpacing/>
              <w:jc w:val="both"/>
              <w:rPr>
                <w:rFonts w:ascii="Arial" w:eastAsia="Calibri" w:hAnsi="Arial" w:cs="Arial"/>
                <w:sz w:val="18"/>
                <w:szCs w:val="18"/>
                <w:lang w:eastAsia="pl-PL" w:bidi="pl-PL"/>
              </w:rPr>
            </w:pPr>
            <w:r w:rsidRPr="00CF6FEE">
              <w:rPr>
                <w:rFonts w:ascii="Arial" w:eastAsia="Calibri" w:hAnsi="Arial" w:cs="Arial"/>
                <w:sz w:val="18"/>
                <w:szCs w:val="18"/>
                <w:lang w:val="pl" w:eastAsia="pl-PL" w:bidi="pl-PL"/>
              </w:rPr>
              <w:t>płuc</w:t>
            </w:r>
            <w:r w:rsidRPr="00CF6FEE">
              <w:rPr>
                <w:rFonts w:ascii="Arial" w:eastAsia="Calibri" w:hAnsi="Arial" w:cs="Arial"/>
                <w:sz w:val="18"/>
                <w:szCs w:val="18"/>
                <w:lang w:eastAsia="pl-PL" w:bidi="pl-PL"/>
              </w:rPr>
              <w:t xml:space="preserve"> </w:t>
            </w:r>
          </w:p>
          <w:p w14:paraId="2CA5EBC5" w14:textId="77777777" w:rsidR="00CF6FEE" w:rsidRPr="00CF6FEE" w:rsidRDefault="00CF6FEE" w:rsidP="00CF6FEE">
            <w:pPr>
              <w:widowControl w:val="0"/>
              <w:numPr>
                <w:ilvl w:val="0"/>
                <w:numId w:val="26"/>
              </w:numPr>
              <w:spacing w:before="27" w:after="0" w:line="240" w:lineRule="auto"/>
              <w:ind w:right="114"/>
              <w:contextualSpacing/>
              <w:jc w:val="both"/>
              <w:rPr>
                <w:rFonts w:ascii="Arial" w:eastAsia="Calibri" w:hAnsi="Arial" w:cs="Arial"/>
                <w:sz w:val="18"/>
                <w:szCs w:val="18"/>
                <w:lang w:eastAsia="pl-PL" w:bidi="pl-PL"/>
              </w:rPr>
            </w:pPr>
            <w:r w:rsidRPr="00CF6FEE">
              <w:rPr>
                <w:rFonts w:ascii="Arial" w:eastAsia="Calibri" w:hAnsi="Arial" w:cs="Arial"/>
                <w:sz w:val="18"/>
                <w:szCs w:val="18"/>
                <w:lang w:val="pl" w:eastAsia="pl-PL" w:bidi="pl-PL"/>
              </w:rPr>
              <w:t>narządów klatki piersiowej u biorców pediatrycznych</w:t>
            </w:r>
            <w:r w:rsidRPr="00CF6FEE">
              <w:rPr>
                <w:rFonts w:ascii="Arial" w:eastAsia="Calibri" w:hAnsi="Arial" w:cs="Arial"/>
                <w:sz w:val="18"/>
                <w:szCs w:val="18"/>
                <w:lang w:eastAsia="pl-PL" w:bidi="pl-PL"/>
              </w:rPr>
              <w:t xml:space="preserve"> </w:t>
            </w:r>
          </w:p>
          <w:p w14:paraId="7452B57C" w14:textId="60E68C73" w:rsidR="00CF6FEE" w:rsidRDefault="00CF6FEE" w:rsidP="00CF6FEE">
            <w:pPr>
              <w:widowControl w:val="0"/>
              <w:numPr>
                <w:ilvl w:val="0"/>
                <w:numId w:val="26"/>
              </w:numPr>
              <w:spacing w:before="27" w:after="0" w:line="240" w:lineRule="auto"/>
              <w:ind w:right="114"/>
              <w:contextualSpacing/>
              <w:jc w:val="both"/>
              <w:rPr>
                <w:rFonts w:ascii="Arial" w:eastAsia="Calibri" w:hAnsi="Arial" w:cs="Arial"/>
                <w:sz w:val="18"/>
                <w:szCs w:val="18"/>
                <w:lang w:eastAsia="pl-PL" w:bidi="pl-PL"/>
              </w:rPr>
            </w:pPr>
            <w:r w:rsidRPr="00CF6FEE">
              <w:rPr>
                <w:rFonts w:ascii="Arial" w:eastAsia="Calibri" w:hAnsi="Arial" w:cs="Arial"/>
                <w:sz w:val="18"/>
                <w:szCs w:val="18"/>
                <w:lang w:eastAsia="pl-PL" w:bidi="pl-PL"/>
              </w:rPr>
              <w:t>narządów jamy brzusznej u biorców pediatrycznych</w:t>
            </w:r>
            <w:r>
              <w:rPr>
                <w:rFonts w:ascii="Arial" w:eastAsia="Calibri" w:hAnsi="Arial" w:cs="Arial"/>
                <w:sz w:val="18"/>
                <w:szCs w:val="18"/>
                <w:lang w:eastAsia="pl-PL" w:bidi="pl-PL"/>
              </w:rPr>
              <w:t>.</w:t>
            </w:r>
          </w:p>
          <w:p w14:paraId="07A6EFE6" w14:textId="77777777" w:rsidR="00CF6FEE" w:rsidRPr="00CF6FEE" w:rsidRDefault="00CF6FEE" w:rsidP="00CF6FEE">
            <w:pPr>
              <w:widowControl w:val="0"/>
              <w:spacing w:before="27" w:after="0" w:line="240" w:lineRule="auto"/>
              <w:ind w:left="720" w:right="114"/>
              <w:contextualSpacing/>
              <w:jc w:val="both"/>
              <w:rPr>
                <w:rFonts w:ascii="Arial" w:eastAsia="Calibri" w:hAnsi="Arial" w:cs="Arial"/>
                <w:sz w:val="18"/>
                <w:szCs w:val="18"/>
                <w:lang w:eastAsia="pl-PL" w:bidi="pl-PL"/>
              </w:rPr>
            </w:pPr>
          </w:p>
          <w:p w14:paraId="4A301794" w14:textId="00FBBCEC" w:rsidR="00315BA8" w:rsidRPr="008C050C" w:rsidRDefault="00315BA8" w:rsidP="00315BA8">
            <w:pPr>
              <w:spacing w:after="0" w:line="240" w:lineRule="auto"/>
              <w:jc w:val="both"/>
              <w:rPr>
                <w:rFonts w:ascii="Arial" w:eastAsia="Times New Roman" w:hAnsi="Arial" w:cs="Arial"/>
                <w:color w:val="000000"/>
                <w:sz w:val="18"/>
                <w:szCs w:val="18"/>
                <w:lang w:eastAsia="pl-PL"/>
              </w:rPr>
            </w:pPr>
            <w:r w:rsidRPr="008C050C">
              <w:rPr>
                <w:rFonts w:ascii="Arial" w:eastAsia="Calibri" w:hAnsi="Arial" w:cs="Arial"/>
                <w:sz w:val="18"/>
                <w:szCs w:val="18"/>
              </w:rPr>
              <w:t>Istnieje możliwość poprawy/uzupełnienia projektu w zakresie niniejszego kryterium na etapie oceny spełnienia kryteriów wyboru (zgodnie z art. 45 ust</w:t>
            </w:r>
            <w:r w:rsidR="00CF6FEE">
              <w:rPr>
                <w:rFonts w:ascii="Arial" w:eastAsia="Calibri" w:hAnsi="Arial" w:cs="Arial"/>
                <w:sz w:val="18"/>
                <w:szCs w:val="18"/>
              </w:rPr>
              <w:t>.</w:t>
            </w:r>
            <w:r w:rsidRPr="008C050C">
              <w:rPr>
                <w:rFonts w:ascii="Arial" w:eastAsia="Calibri" w:hAnsi="Arial" w:cs="Arial"/>
                <w:sz w:val="18"/>
                <w:szCs w:val="18"/>
              </w:rPr>
              <w:t xml:space="preserve"> 3 ustawy wdrożeniowej).</w:t>
            </w:r>
          </w:p>
        </w:tc>
      </w:tr>
      <w:tr w:rsidR="00315BA8" w:rsidRPr="008C050C" w14:paraId="137442EC" w14:textId="77777777" w:rsidTr="0099144E">
        <w:trPr>
          <w:trHeight w:val="508"/>
        </w:trPr>
        <w:tc>
          <w:tcPr>
            <w:tcW w:w="851" w:type="dxa"/>
            <w:shd w:val="clear" w:color="000000" w:fill="E6E6E6"/>
            <w:noWrap/>
            <w:vAlign w:val="center"/>
          </w:tcPr>
          <w:p w14:paraId="42D60E26" w14:textId="6296226B" w:rsidR="00315BA8"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A91AD1">
              <w:rPr>
                <w:rFonts w:ascii="Arial" w:eastAsia="Times New Roman" w:hAnsi="Arial" w:cs="Arial"/>
                <w:color w:val="000000"/>
                <w:sz w:val="18"/>
                <w:szCs w:val="18"/>
                <w:lang w:eastAsia="pl-PL"/>
              </w:rPr>
              <w:t>3</w:t>
            </w:r>
          </w:p>
        </w:tc>
        <w:tc>
          <w:tcPr>
            <w:tcW w:w="3255" w:type="dxa"/>
            <w:shd w:val="clear" w:color="auto" w:fill="auto"/>
            <w:vAlign w:val="center"/>
          </w:tcPr>
          <w:p w14:paraId="28E9A445" w14:textId="64301957" w:rsidR="00315BA8" w:rsidRPr="00FB5B5F" w:rsidRDefault="00315BA8" w:rsidP="0099144E">
            <w:pPr>
              <w:spacing w:after="0" w:line="240" w:lineRule="auto"/>
              <w:rPr>
                <w:rFonts w:ascii="Arial" w:eastAsia="Times New Roman" w:hAnsi="Arial" w:cs="Arial"/>
                <w:color w:val="000000"/>
                <w:sz w:val="18"/>
                <w:szCs w:val="18"/>
                <w:lang w:eastAsia="pl-PL"/>
              </w:rPr>
            </w:pPr>
            <w:r w:rsidRPr="00FB5B5F">
              <w:rPr>
                <w:rFonts w:ascii="Arial" w:eastAsia="Calibri" w:hAnsi="Arial" w:cs="Arial"/>
                <w:bCs/>
                <w:sz w:val="18"/>
                <w:szCs w:val="18"/>
                <w:lang w:val="pl" w:bidi="pl-PL"/>
              </w:rPr>
              <w:t xml:space="preserve">Wsparcie podmiotu leczniczego w zakresie wykonywania świadczeń medycyny transplantacyjnej  </w:t>
            </w:r>
          </w:p>
        </w:tc>
        <w:tc>
          <w:tcPr>
            <w:tcW w:w="2693" w:type="dxa"/>
            <w:shd w:val="clear" w:color="auto" w:fill="auto"/>
            <w:noWrap/>
            <w:vAlign w:val="center"/>
          </w:tcPr>
          <w:p w14:paraId="3A4447D4" w14:textId="77777777" w:rsidR="00315BA8" w:rsidRPr="00FB5B5F" w:rsidRDefault="00315BA8" w:rsidP="00315BA8">
            <w:pPr>
              <w:spacing w:after="0" w:line="240" w:lineRule="auto"/>
              <w:jc w:val="center"/>
              <w:rPr>
                <w:rFonts w:ascii="Arial" w:eastAsia="Times New Roman" w:hAnsi="Arial" w:cs="Arial"/>
                <w:color w:val="000000"/>
                <w:sz w:val="18"/>
                <w:szCs w:val="18"/>
                <w:lang w:eastAsia="pl-PL"/>
              </w:rPr>
            </w:pPr>
            <w:r w:rsidRPr="00FB5B5F">
              <w:rPr>
                <w:rFonts w:ascii="Arial" w:eastAsia="Times New Roman" w:hAnsi="Arial" w:cs="Arial"/>
                <w:color w:val="000000"/>
                <w:sz w:val="18"/>
                <w:szCs w:val="18"/>
                <w:lang w:eastAsia="pl-PL"/>
              </w:rPr>
              <w:t>dodatkowe formalne właściwe dla danego typu projektu</w:t>
            </w:r>
          </w:p>
          <w:p w14:paraId="264FA417" w14:textId="42358195" w:rsidR="00315BA8" w:rsidRPr="00FB5B5F" w:rsidRDefault="00315BA8" w:rsidP="00315BA8">
            <w:pPr>
              <w:spacing w:after="0" w:line="240" w:lineRule="auto"/>
              <w:jc w:val="center"/>
              <w:rPr>
                <w:rFonts w:ascii="Arial" w:eastAsia="Times New Roman" w:hAnsi="Arial" w:cs="Arial"/>
                <w:color w:val="000000"/>
                <w:sz w:val="18"/>
                <w:szCs w:val="18"/>
                <w:lang w:eastAsia="pl-PL"/>
              </w:rPr>
            </w:pPr>
            <w:r w:rsidRPr="00FB5B5F">
              <w:rPr>
                <w:rFonts w:ascii="Arial" w:eastAsia="Times New Roman" w:hAnsi="Arial" w:cs="Arial"/>
                <w:color w:val="000000"/>
                <w:sz w:val="18"/>
                <w:szCs w:val="18"/>
                <w:lang w:eastAsia="pl-PL"/>
              </w:rPr>
              <w:t>(kryterium nr 21) - kryterium dostępu</w:t>
            </w:r>
          </w:p>
        </w:tc>
        <w:tc>
          <w:tcPr>
            <w:tcW w:w="7371" w:type="dxa"/>
            <w:shd w:val="clear" w:color="auto" w:fill="auto"/>
            <w:noWrap/>
            <w:vAlign w:val="bottom"/>
          </w:tcPr>
          <w:p w14:paraId="34B620A0" w14:textId="77777777" w:rsidR="00315BA8" w:rsidRPr="008C050C" w:rsidRDefault="00315BA8" w:rsidP="00315BA8">
            <w:pPr>
              <w:spacing w:before="27" w:after="0" w:line="240" w:lineRule="auto"/>
              <w:ind w:right="114"/>
              <w:jc w:val="both"/>
              <w:rPr>
                <w:rFonts w:ascii="Arial" w:eastAsia="Calibri" w:hAnsi="Arial" w:cs="Arial"/>
                <w:sz w:val="18"/>
                <w:szCs w:val="18"/>
                <w:lang w:val="pl" w:eastAsia="pl-PL" w:bidi="pl-PL"/>
              </w:rPr>
            </w:pPr>
            <w:r w:rsidRPr="008C050C">
              <w:rPr>
                <w:rFonts w:ascii="Arial" w:eastAsia="Calibri" w:hAnsi="Arial" w:cs="Arial"/>
                <w:sz w:val="18"/>
                <w:szCs w:val="18"/>
                <w:lang w:val="pl" w:eastAsia="pl-PL" w:bidi="pl-PL"/>
              </w:rPr>
              <w:t xml:space="preserve">Zakres inwestycji objętej projektem dotyczy wsparcia podmiotu leczniczego wyłącznie w zakresie wykonywania świadczeń medycyny transplantacyjnej. </w:t>
            </w:r>
          </w:p>
          <w:p w14:paraId="4A0E5A57" w14:textId="77777777" w:rsidR="00315BA8" w:rsidRPr="008C050C" w:rsidRDefault="00315BA8" w:rsidP="00315BA8">
            <w:pPr>
              <w:spacing w:before="27" w:after="0" w:line="240" w:lineRule="auto"/>
              <w:ind w:right="114"/>
              <w:jc w:val="both"/>
              <w:rPr>
                <w:rFonts w:ascii="Arial" w:eastAsia="Calibri" w:hAnsi="Arial" w:cs="Arial"/>
                <w:sz w:val="18"/>
                <w:szCs w:val="18"/>
                <w:lang w:val="pl" w:eastAsia="pl-PL" w:bidi="pl-PL"/>
              </w:rPr>
            </w:pPr>
          </w:p>
          <w:p w14:paraId="5856C299" w14:textId="409654A5" w:rsidR="00315BA8" w:rsidRPr="008C050C" w:rsidRDefault="00315BA8" w:rsidP="00315BA8">
            <w:pPr>
              <w:spacing w:after="0" w:line="240" w:lineRule="auto"/>
              <w:jc w:val="both"/>
              <w:rPr>
                <w:rFonts w:ascii="Arial" w:eastAsia="Times New Roman" w:hAnsi="Arial" w:cs="Arial"/>
                <w:color w:val="000000"/>
                <w:sz w:val="18"/>
                <w:szCs w:val="18"/>
                <w:lang w:eastAsia="pl-PL"/>
              </w:rPr>
            </w:pPr>
            <w:r w:rsidRPr="008C050C">
              <w:rPr>
                <w:rFonts w:ascii="Arial" w:eastAsia="Calibri" w:hAnsi="Arial" w:cs="Arial"/>
                <w:sz w:val="18"/>
                <w:szCs w:val="18"/>
                <w:lang w:val="pl" w:eastAsia="pl-PL" w:bidi="pl-PL"/>
              </w:rPr>
              <w:t>Istnieje możliwość poprawy/uzupełnienia projektu w zakresie niniejszego kryterium na etapie oceny spełnienia kryteriów wyboru (zgodnie z art. 45 ust</w:t>
            </w:r>
            <w:r w:rsidR="00CF6FEE">
              <w:rPr>
                <w:rFonts w:ascii="Arial" w:eastAsia="Calibri" w:hAnsi="Arial" w:cs="Arial"/>
                <w:sz w:val="18"/>
                <w:szCs w:val="18"/>
                <w:lang w:val="pl" w:eastAsia="pl-PL" w:bidi="pl-PL"/>
              </w:rPr>
              <w:t>.</w:t>
            </w:r>
            <w:r w:rsidRPr="008C050C">
              <w:rPr>
                <w:rFonts w:ascii="Arial" w:eastAsia="Calibri" w:hAnsi="Arial" w:cs="Arial"/>
                <w:sz w:val="18"/>
                <w:szCs w:val="18"/>
                <w:lang w:val="pl" w:eastAsia="pl-PL" w:bidi="pl-PL"/>
              </w:rPr>
              <w:t xml:space="preserve"> 3 ustawy wdrożeniowej).</w:t>
            </w:r>
          </w:p>
        </w:tc>
      </w:tr>
      <w:tr w:rsidR="00AC7EA0" w:rsidRPr="008C050C" w14:paraId="1A0527BD" w14:textId="77777777" w:rsidTr="0099144E">
        <w:trPr>
          <w:trHeight w:val="508"/>
        </w:trPr>
        <w:tc>
          <w:tcPr>
            <w:tcW w:w="851" w:type="dxa"/>
            <w:shd w:val="clear" w:color="000000" w:fill="E6E6E6"/>
            <w:noWrap/>
            <w:vAlign w:val="center"/>
          </w:tcPr>
          <w:p w14:paraId="0C269F30" w14:textId="5FDE6DBB"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A91AD1">
              <w:rPr>
                <w:rFonts w:ascii="Arial" w:eastAsia="Times New Roman" w:hAnsi="Arial" w:cs="Arial"/>
                <w:color w:val="000000"/>
                <w:sz w:val="18"/>
                <w:szCs w:val="18"/>
                <w:lang w:eastAsia="pl-PL"/>
              </w:rPr>
              <w:t>4</w:t>
            </w:r>
          </w:p>
        </w:tc>
        <w:tc>
          <w:tcPr>
            <w:tcW w:w="3255" w:type="dxa"/>
            <w:shd w:val="clear" w:color="auto" w:fill="auto"/>
            <w:vAlign w:val="center"/>
          </w:tcPr>
          <w:p w14:paraId="40B5B45A" w14:textId="77777777" w:rsidR="00AC7EA0" w:rsidRPr="00FB5B5F" w:rsidRDefault="00AC7EA0" w:rsidP="0099144E">
            <w:pPr>
              <w:spacing w:after="0" w:line="240" w:lineRule="auto"/>
              <w:rPr>
                <w:rFonts w:ascii="Arial" w:eastAsia="Times New Roman" w:hAnsi="Arial" w:cs="Arial"/>
                <w:color w:val="000000"/>
                <w:sz w:val="18"/>
                <w:szCs w:val="18"/>
                <w:lang w:eastAsia="pl-PL"/>
              </w:rPr>
            </w:pPr>
            <w:r w:rsidRPr="00FB5B5F">
              <w:rPr>
                <w:rFonts w:ascii="Arial" w:eastAsia="Times New Roman" w:hAnsi="Arial" w:cs="Arial"/>
                <w:color w:val="000000"/>
                <w:sz w:val="18"/>
                <w:szCs w:val="18"/>
                <w:lang w:eastAsia="pl-PL"/>
              </w:rPr>
              <w:t>Efektywność ekonomiczna</w:t>
            </w:r>
          </w:p>
        </w:tc>
        <w:tc>
          <w:tcPr>
            <w:tcW w:w="2693" w:type="dxa"/>
            <w:shd w:val="clear" w:color="auto" w:fill="auto"/>
            <w:noWrap/>
            <w:vAlign w:val="center"/>
          </w:tcPr>
          <w:p w14:paraId="15D4B837" w14:textId="77777777" w:rsidR="00AC7EA0" w:rsidRPr="00FB5B5F" w:rsidRDefault="00AC7EA0" w:rsidP="0099144E">
            <w:pPr>
              <w:spacing w:after="0" w:line="240" w:lineRule="auto"/>
              <w:jc w:val="center"/>
              <w:rPr>
                <w:rFonts w:ascii="Arial" w:eastAsia="Times New Roman" w:hAnsi="Arial" w:cs="Arial"/>
                <w:color w:val="000000"/>
                <w:sz w:val="18"/>
                <w:szCs w:val="18"/>
                <w:lang w:eastAsia="pl-PL"/>
              </w:rPr>
            </w:pPr>
            <w:r w:rsidRPr="00FB5B5F">
              <w:rPr>
                <w:rFonts w:ascii="Arial" w:eastAsia="Times New Roman" w:hAnsi="Arial" w:cs="Arial"/>
                <w:color w:val="000000"/>
                <w:sz w:val="18"/>
                <w:szCs w:val="18"/>
                <w:lang w:eastAsia="pl-PL"/>
              </w:rPr>
              <w:t>merytoryczne I stopnia właściwe dla danego typu projektu</w:t>
            </w:r>
          </w:p>
          <w:p w14:paraId="1CABCF74" w14:textId="77777777" w:rsidR="00AC7EA0" w:rsidRPr="00FB5B5F" w:rsidRDefault="00AC7EA0" w:rsidP="0099144E">
            <w:pPr>
              <w:spacing w:after="0" w:line="240" w:lineRule="auto"/>
              <w:jc w:val="center"/>
              <w:rPr>
                <w:rFonts w:ascii="Arial" w:eastAsia="Times New Roman" w:hAnsi="Arial" w:cs="Arial"/>
                <w:color w:val="000000"/>
                <w:sz w:val="18"/>
                <w:szCs w:val="18"/>
                <w:lang w:eastAsia="pl-PL"/>
              </w:rPr>
            </w:pPr>
            <w:r w:rsidRPr="00FB5B5F">
              <w:rPr>
                <w:rFonts w:ascii="Arial" w:eastAsia="Times New Roman" w:hAnsi="Arial" w:cs="Arial"/>
                <w:color w:val="000000"/>
                <w:sz w:val="18"/>
                <w:szCs w:val="18"/>
                <w:lang w:eastAsia="pl-PL"/>
              </w:rPr>
              <w:t>(kryterium nr 9) - kryterium premiujące - 3 pkt</w:t>
            </w:r>
          </w:p>
        </w:tc>
        <w:tc>
          <w:tcPr>
            <w:tcW w:w="7371" w:type="dxa"/>
            <w:shd w:val="clear" w:color="auto" w:fill="auto"/>
            <w:noWrap/>
            <w:vAlign w:val="bottom"/>
          </w:tcPr>
          <w:p w14:paraId="064254D5"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W ramach kryterium badaniu będzie podlegała ekonomiczna stopa zwrotu (ERR) wyrażona w % w 10-cio letnim okresie referencyjnym analizy.</w:t>
            </w:r>
          </w:p>
          <w:p w14:paraId="39BD31FE"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p>
          <w:p w14:paraId="2A33A31C"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40D8B2E7" w14:textId="77777777" w:rsidTr="0099144E">
        <w:trPr>
          <w:trHeight w:val="508"/>
        </w:trPr>
        <w:tc>
          <w:tcPr>
            <w:tcW w:w="851" w:type="dxa"/>
            <w:shd w:val="clear" w:color="000000" w:fill="E6E6E6"/>
            <w:noWrap/>
            <w:vAlign w:val="center"/>
          </w:tcPr>
          <w:p w14:paraId="52D24AD6" w14:textId="59B88FE9"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A91AD1">
              <w:rPr>
                <w:rFonts w:ascii="Arial" w:eastAsia="Times New Roman" w:hAnsi="Arial" w:cs="Arial"/>
                <w:color w:val="000000"/>
                <w:sz w:val="18"/>
                <w:szCs w:val="18"/>
                <w:lang w:eastAsia="pl-PL"/>
              </w:rPr>
              <w:t>5</w:t>
            </w:r>
          </w:p>
        </w:tc>
        <w:tc>
          <w:tcPr>
            <w:tcW w:w="3255" w:type="dxa"/>
            <w:shd w:val="clear" w:color="auto" w:fill="auto"/>
            <w:vAlign w:val="center"/>
          </w:tcPr>
          <w:p w14:paraId="688DD107" w14:textId="77777777" w:rsidR="00AC7EA0" w:rsidRPr="00FB5B5F" w:rsidRDefault="00AC7EA0" w:rsidP="0099144E">
            <w:pPr>
              <w:spacing w:after="0" w:line="240" w:lineRule="auto"/>
              <w:rPr>
                <w:rFonts w:ascii="Arial" w:eastAsia="Times New Roman" w:hAnsi="Arial" w:cs="Arial"/>
                <w:color w:val="000000"/>
                <w:sz w:val="18"/>
                <w:szCs w:val="18"/>
                <w:lang w:eastAsia="pl-PL"/>
              </w:rPr>
            </w:pPr>
            <w:r w:rsidRPr="00FB5B5F">
              <w:rPr>
                <w:rFonts w:ascii="Arial" w:hAnsi="Arial" w:cs="Arial"/>
                <w:bCs/>
                <w:color w:val="000000"/>
                <w:sz w:val="18"/>
                <w:szCs w:val="18"/>
              </w:rPr>
              <w:t>Wpływ projektu na poprawę szybkości i precyzji diagnostyki</w:t>
            </w:r>
          </w:p>
        </w:tc>
        <w:tc>
          <w:tcPr>
            <w:tcW w:w="2693" w:type="dxa"/>
            <w:shd w:val="clear" w:color="auto" w:fill="auto"/>
            <w:noWrap/>
            <w:vAlign w:val="center"/>
          </w:tcPr>
          <w:p w14:paraId="2398D8DB" w14:textId="77777777" w:rsidR="00AC7EA0" w:rsidRPr="00FB5B5F" w:rsidRDefault="00AC7EA0" w:rsidP="0099144E">
            <w:pPr>
              <w:spacing w:after="0" w:line="240" w:lineRule="auto"/>
              <w:jc w:val="center"/>
              <w:rPr>
                <w:rFonts w:ascii="Arial" w:eastAsia="Times New Roman" w:hAnsi="Arial" w:cs="Arial"/>
                <w:color w:val="000000"/>
                <w:sz w:val="18"/>
                <w:szCs w:val="18"/>
                <w:lang w:eastAsia="pl-PL"/>
              </w:rPr>
            </w:pPr>
            <w:r w:rsidRPr="00FB5B5F">
              <w:rPr>
                <w:rFonts w:ascii="Arial" w:eastAsia="Times New Roman" w:hAnsi="Arial" w:cs="Arial"/>
                <w:color w:val="000000"/>
                <w:sz w:val="18"/>
                <w:szCs w:val="18"/>
                <w:lang w:eastAsia="pl-PL"/>
              </w:rPr>
              <w:t>merytoryczne I stopnia właściwe dla danego typu projektu</w:t>
            </w:r>
          </w:p>
          <w:p w14:paraId="39C3FED5" w14:textId="77777777" w:rsidR="00AC7EA0" w:rsidRPr="00FB5B5F" w:rsidRDefault="00AC7EA0" w:rsidP="0099144E">
            <w:pPr>
              <w:spacing w:after="0" w:line="240" w:lineRule="auto"/>
              <w:jc w:val="center"/>
              <w:rPr>
                <w:rFonts w:ascii="Arial" w:eastAsia="Times New Roman" w:hAnsi="Arial" w:cs="Arial"/>
                <w:color w:val="000000"/>
                <w:sz w:val="18"/>
                <w:szCs w:val="18"/>
                <w:lang w:eastAsia="pl-PL"/>
              </w:rPr>
            </w:pPr>
            <w:r w:rsidRPr="00FB5B5F">
              <w:rPr>
                <w:rFonts w:ascii="Arial" w:eastAsia="Times New Roman" w:hAnsi="Arial" w:cs="Arial"/>
                <w:color w:val="000000"/>
                <w:sz w:val="18"/>
                <w:szCs w:val="18"/>
                <w:lang w:eastAsia="pl-PL"/>
              </w:rPr>
              <w:t>(kryterium nr 11) - kryterium premiujące – 2 pkt</w:t>
            </w:r>
          </w:p>
        </w:tc>
        <w:tc>
          <w:tcPr>
            <w:tcW w:w="7371" w:type="dxa"/>
            <w:shd w:val="clear" w:color="auto" w:fill="auto"/>
            <w:noWrap/>
            <w:vAlign w:val="bottom"/>
          </w:tcPr>
          <w:p w14:paraId="2F1410D7" w14:textId="77777777" w:rsidR="00AC7EA0" w:rsidRPr="008C050C" w:rsidRDefault="00AC7EA0" w:rsidP="0099144E">
            <w:pPr>
              <w:widowControl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Uwzględnienie w projekcie wymiany przestarzałych urządzeń na nowe, szybsze lub bardziej precyzyjne wyroby medyczne.</w:t>
            </w:r>
          </w:p>
          <w:p w14:paraId="2FD6CB51" w14:textId="77777777" w:rsidR="00AC7EA0" w:rsidRPr="008C050C" w:rsidRDefault="00AC7EA0" w:rsidP="0099144E">
            <w:pPr>
              <w:widowControl w:val="0"/>
              <w:spacing w:after="0" w:line="240" w:lineRule="auto"/>
              <w:rPr>
                <w:rFonts w:ascii="Arial" w:eastAsia="Times New Roman" w:hAnsi="Arial" w:cs="Arial"/>
                <w:color w:val="000000"/>
                <w:sz w:val="18"/>
                <w:szCs w:val="18"/>
                <w:lang w:eastAsia="pl-PL"/>
              </w:rPr>
            </w:pPr>
          </w:p>
          <w:p w14:paraId="5E42B9A4"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1E207999" w14:textId="77777777" w:rsidTr="00574397">
        <w:trPr>
          <w:trHeight w:val="508"/>
        </w:trPr>
        <w:tc>
          <w:tcPr>
            <w:tcW w:w="851" w:type="dxa"/>
            <w:shd w:val="clear" w:color="000000" w:fill="E6E6E6"/>
            <w:noWrap/>
            <w:vAlign w:val="center"/>
          </w:tcPr>
          <w:p w14:paraId="54541817" w14:textId="7893D021"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A91AD1">
              <w:rPr>
                <w:rFonts w:ascii="Arial" w:eastAsia="Times New Roman" w:hAnsi="Arial" w:cs="Arial"/>
                <w:color w:val="000000"/>
                <w:sz w:val="18"/>
                <w:szCs w:val="18"/>
                <w:lang w:eastAsia="pl-PL"/>
              </w:rPr>
              <w:t>6</w:t>
            </w:r>
          </w:p>
        </w:tc>
        <w:tc>
          <w:tcPr>
            <w:tcW w:w="3255" w:type="dxa"/>
            <w:shd w:val="clear" w:color="auto" w:fill="auto"/>
            <w:vAlign w:val="center"/>
          </w:tcPr>
          <w:p w14:paraId="570FA46F" w14:textId="26D88F04" w:rsidR="00235E78" w:rsidRDefault="00903E35" w:rsidP="00235E78">
            <w:pPr>
              <w:jc w:val="both"/>
              <w:rPr>
                <w:rFonts w:ascii="Arial" w:eastAsia="Calibri" w:hAnsi="Arial" w:cs="Arial"/>
                <w:color w:val="000000"/>
                <w:sz w:val="18"/>
                <w:szCs w:val="18"/>
                <w:lang w:val="pl"/>
              </w:rPr>
            </w:pPr>
            <w:r w:rsidRPr="00FB5B5F">
              <w:rPr>
                <w:rFonts w:ascii="Arial" w:eastAsia="Calibri" w:hAnsi="Arial" w:cs="Arial"/>
                <w:bCs/>
                <w:color w:val="000000"/>
                <w:sz w:val="18"/>
                <w:szCs w:val="18"/>
                <w:lang w:val="pl"/>
              </w:rPr>
              <w:t>Liczba przeszczepionych narządów</w:t>
            </w:r>
          </w:p>
          <w:p w14:paraId="22E56637" w14:textId="77777777" w:rsidR="00235E78" w:rsidRDefault="00235E78" w:rsidP="00235E78">
            <w:pPr>
              <w:jc w:val="both"/>
              <w:rPr>
                <w:rFonts w:ascii="Arial" w:eastAsia="Calibri" w:hAnsi="Arial" w:cs="Arial"/>
                <w:color w:val="000000"/>
                <w:sz w:val="18"/>
                <w:szCs w:val="18"/>
                <w:lang w:val="pl"/>
              </w:rPr>
            </w:pPr>
          </w:p>
          <w:p w14:paraId="7F34BAE6" w14:textId="24E46B19" w:rsidR="00235E78" w:rsidRPr="008C050C" w:rsidRDefault="00703978" w:rsidP="00235E78">
            <w:pPr>
              <w:jc w:val="both"/>
              <w:rPr>
                <w:rFonts w:ascii="Arial" w:eastAsia="Calibri" w:hAnsi="Arial" w:cs="Arial"/>
                <w:color w:val="000000"/>
                <w:sz w:val="18"/>
                <w:szCs w:val="18"/>
              </w:rPr>
            </w:pPr>
            <w:r w:rsidDel="00703978">
              <w:rPr>
                <w:rStyle w:val="Odwoaniedokomentarza"/>
              </w:rPr>
              <w:t xml:space="preserve"> </w:t>
            </w:r>
          </w:p>
          <w:p w14:paraId="6C417817" w14:textId="24F30D81" w:rsidR="00903E35" w:rsidRPr="00FB5B5F" w:rsidRDefault="00903E35" w:rsidP="00903E35">
            <w:pPr>
              <w:rPr>
                <w:rFonts w:ascii="Arial" w:eastAsia="Calibri" w:hAnsi="Arial" w:cs="Arial"/>
                <w:bCs/>
                <w:color w:val="000000"/>
                <w:sz w:val="18"/>
                <w:szCs w:val="18"/>
              </w:rPr>
            </w:pPr>
          </w:p>
          <w:p w14:paraId="392D11D5" w14:textId="77777777" w:rsidR="00AC7EA0" w:rsidRPr="00FB5B5F" w:rsidRDefault="00AC7EA0" w:rsidP="0099144E">
            <w:pPr>
              <w:spacing w:after="0" w:line="240" w:lineRule="auto"/>
              <w:rPr>
                <w:rFonts w:ascii="Arial" w:eastAsia="Times New Roman" w:hAnsi="Arial" w:cs="Arial"/>
                <w:color w:val="000000"/>
                <w:sz w:val="18"/>
                <w:szCs w:val="18"/>
                <w:lang w:eastAsia="pl-PL"/>
              </w:rPr>
            </w:pPr>
          </w:p>
          <w:p w14:paraId="77A30A3B" w14:textId="77777777" w:rsidR="00AC7EA0" w:rsidRPr="00FB5B5F" w:rsidRDefault="00AC7EA0" w:rsidP="0099144E">
            <w:pPr>
              <w:spacing w:after="0" w:line="240" w:lineRule="auto"/>
              <w:rPr>
                <w:rFonts w:ascii="Arial" w:eastAsia="Times New Roman" w:hAnsi="Arial" w:cs="Arial"/>
                <w:color w:val="000000"/>
                <w:sz w:val="18"/>
                <w:szCs w:val="18"/>
                <w:lang w:eastAsia="pl-PL"/>
              </w:rPr>
            </w:pPr>
          </w:p>
          <w:p w14:paraId="44CC657B" w14:textId="77777777" w:rsidR="00AC7EA0" w:rsidRPr="00FB5B5F" w:rsidRDefault="00AC7EA0" w:rsidP="0099144E">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705DF6D3" w14:textId="77777777" w:rsidR="00AC7EA0" w:rsidRPr="00FB5B5F" w:rsidRDefault="00AC7EA0" w:rsidP="0099144E">
            <w:pPr>
              <w:spacing w:after="0" w:line="240" w:lineRule="auto"/>
              <w:jc w:val="center"/>
              <w:rPr>
                <w:rFonts w:ascii="Arial" w:eastAsia="Times New Roman" w:hAnsi="Arial" w:cs="Arial"/>
                <w:color w:val="000000"/>
                <w:sz w:val="18"/>
                <w:szCs w:val="18"/>
                <w:lang w:eastAsia="pl-PL"/>
              </w:rPr>
            </w:pPr>
            <w:r w:rsidRPr="00FB5B5F">
              <w:rPr>
                <w:rFonts w:ascii="Arial" w:eastAsia="Times New Roman" w:hAnsi="Arial" w:cs="Arial"/>
                <w:color w:val="000000"/>
                <w:sz w:val="18"/>
                <w:szCs w:val="18"/>
                <w:lang w:eastAsia="pl-PL"/>
              </w:rPr>
              <w:t>merytoryczne I stopnia właściwe dla danego typu projektu</w:t>
            </w:r>
          </w:p>
          <w:p w14:paraId="5FD2E001" w14:textId="022DC898" w:rsidR="00AC7EA0" w:rsidRPr="00FB5B5F" w:rsidRDefault="00AC7EA0" w:rsidP="0099144E">
            <w:pPr>
              <w:spacing w:after="0" w:line="240" w:lineRule="auto"/>
              <w:jc w:val="center"/>
              <w:rPr>
                <w:rFonts w:ascii="Arial" w:eastAsia="Times New Roman" w:hAnsi="Arial" w:cs="Arial"/>
                <w:color w:val="000000"/>
                <w:sz w:val="18"/>
                <w:szCs w:val="18"/>
                <w:lang w:eastAsia="pl-PL"/>
              </w:rPr>
            </w:pPr>
            <w:r w:rsidRPr="00FB5B5F">
              <w:rPr>
                <w:rFonts w:ascii="Arial" w:eastAsia="Times New Roman" w:hAnsi="Arial" w:cs="Arial"/>
                <w:color w:val="000000"/>
                <w:sz w:val="18"/>
                <w:szCs w:val="18"/>
                <w:lang w:eastAsia="pl-PL"/>
              </w:rPr>
              <w:t xml:space="preserve">(kryterium nr </w:t>
            </w:r>
            <w:r w:rsidR="00903E35" w:rsidRPr="00FB5B5F">
              <w:rPr>
                <w:rFonts w:ascii="Arial" w:eastAsia="Times New Roman" w:hAnsi="Arial" w:cs="Arial"/>
                <w:color w:val="000000"/>
                <w:sz w:val="18"/>
                <w:szCs w:val="18"/>
                <w:lang w:eastAsia="pl-PL"/>
              </w:rPr>
              <w:t>18</w:t>
            </w:r>
            <w:r w:rsidRPr="00FB5B5F">
              <w:rPr>
                <w:rFonts w:ascii="Arial" w:eastAsia="Times New Roman" w:hAnsi="Arial" w:cs="Arial"/>
                <w:color w:val="000000"/>
                <w:sz w:val="18"/>
                <w:szCs w:val="18"/>
                <w:lang w:eastAsia="pl-PL"/>
              </w:rPr>
              <w:t xml:space="preserve">) - kryterium premiujące – </w:t>
            </w:r>
            <w:r w:rsidR="00903E35" w:rsidRPr="00FB5B5F">
              <w:rPr>
                <w:rFonts w:ascii="Arial" w:eastAsia="Times New Roman" w:hAnsi="Arial" w:cs="Arial"/>
                <w:color w:val="000000"/>
                <w:sz w:val="18"/>
                <w:szCs w:val="18"/>
                <w:lang w:eastAsia="pl-PL"/>
              </w:rPr>
              <w:t>2</w:t>
            </w:r>
            <w:r w:rsidRPr="00FB5B5F">
              <w:rPr>
                <w:rFonts w:ascii="Arial" w:eastAsia="Times New Roman" w:hAnsi="Arial" w:cs="Arial"/>
                <w:color w:val="000000"/>
                <w:sz w:val="18"/>
                <w:szCs w:val="18"/>
                <w:lang w:eastAsia="pl-PL"/>
              </w:rPr>
              <w:t xml:space="preserve"> pkt</w:t>
            </w:r>
          </w:p>
        </w:tc>
        <w:tc>
          <w:tcPr>
            <w:tcW w:w="7371" w:type="dxa"/>
            <w:shd w:val="clear" w:color="auto" w:fill="auto"/>
            <w:noWrap/>
          </w:tcPr>
          <w:p w14:paraId="134C8EA0" w14:textId="2B9E5E43" w:rsidR="00903E35" w:rsidRPr="00CF6FEE" w:rsidRDefault="00903E35" w:rsidP="00614344">
            <w:pPr>
              <w:jc w:val="both"/>
              <w:rPr>
                <w:rFonts w:ascii="Arial" w:eastAsia="Calibri" w:hAnsi="Arial" w:cs="Arial"/>
                <w:color w:val="000000"/>
                <w:sz w:val="18"/>
                <w:szCs w:val="18"/>
              </w:rPr>
            </w:pPr>
            <w:r w:rsidRPr="008C050C">
              <w:rPr>
                <w:rFonts w:ascii="Arial" w:eastAsia="Calibri" w:hAnsi="Arial" w:cs="Arial"/>
                <w:color w:val="000000"/>
                <w:sz w:val="18"/>
                <w:szCs w:val="18"/>
                <w:lang w:val="pl"/>
              </w:rPr>
              <w:t xml:space="preserve">Ocenie podlega liczba przeszczepionych przez Wnioskodawcę narządów. Należy podać dane - do wyboru przez Wnioskodawcę za jeden rok (do wyboru) z dwóch ostatnich lat poprzedzających złożenie wniosku o dofinansowanie. Punktacji podlega tylko </w:t>
            </w:r>
            <w:r w:rsidRPr="00CF6FEE">
              <w:rPr>
                <w:rFonts w:ascii="Arial" w:eastAsia="Calibri" w:hAnsi="Arial" w:cs="Arial"/>
                <w:color w:val="000000"/>
                <w:sz w:val="18"/>
                <w:szCs w:val="18"/>
                <w:lang w:val="pl"/>
              </w:rPr>
              <w:t>przeszczepianie tego rodzaju narządów, którego dotyczy projekt.</w:t>
            </w:r>
          </w:p>
          <w:p w14:paraId="1E37D2C9" w14:textId="77777777" w:rsidR="00CF6FEE" w:rsidRPr="00CF6FEE" w:rsidRDefault="00CF6FEE" w:rsidP="00CF6FEE">
            <w:pPr>
              <w:jc w:val="both"/>
              <w:rPr>
                <w:rFonts w:ascii="Arial" w:eastAsia="Calibri" w:hAnsi="Arial" w:cs="Arial"/>
                <w:color w:val="000000"/>
                <w:sz w:val="18"/>
                <w:szCs w:val="18"/>
                <w:lang w:val="pl"/>
              </w:rPr>
            </w:pPr>
            <w:r w:rsidRPr="00CF6FEE">
              <w:rPr>
                <w:rFonts w:ascii="Arial" w:eastAsia="Calibri" w:hAnsi="Arial" w:cs="Arial"/>
                <w:color w:val="000000"/>
                <w:sz w:val="18"/>
                <w:szCs w:val="18"/>
                <w:lang w:val="pl"/>
              </w:rPr>
              <w:t xml:space="preserve">W przypadku ośrodka referencyjnego/strategicznego przeszczepiającego narządy/grupy narządów w zakresie: </w:t>
            </w:r>
          </w:p>
          <w:p w14:paraId="5E9E1B85" w14:textId="77777777" w:rsidR="00CF6FEE" w:rsidRPr="00CF6FEE" w:rsidRDefault="00CF6FEE" w:rsidP="00CF6FEE">
            <w:pPr>
              <w:jc w:val="both"/>
              <w:rPr>
                <w:rFonts w:ascii="Arial" w:eastAsia="Calibri" w:hAnsi="Arial" w:cs="Arial"/>
                <w:color w:val="000000"/>
                <w:sz w:val="18"/>
                <w:szCs w:val="18"/>
                <w:lang w:val="pl"/>
              </w:rPr>
            </w:pPr>
            <w:r w:rsidRPr="00CF6FEE">
              <w:rPr>
                <w:rFonts w:ascii="Arial" w:eastAsia="Calibri" w:hAnsi="Arial" w:cs="Arial"/>
                <w:color w:val="000000"/>
                <w:sz w:val="18"/>
                <w:szCs w:val="18"/>
                <w:lang w:val="pl"/>
              </w:rPr>
              <w:t>- programu przeszczepiania wątroby i programu przeszczepiania nerek (łącznie),</w:t>
            </w:r>
          </w:p>
          <w:p w14:paraId="7292A77D" w14:textId="77777777" w:rsidR="00CF6FEE" w:rsidRPr="00CF6FEE" w:rsidRDefault="00CF6FEE" w:rsidP="00CF6FEE">
            <w:pPr>
              <w:jc w:val="both"/>
              <w:rPr>
                <w:rFonts w:ascii="Arial" w:eastAsia="Calibri" w:hAnsi="Arial" w:cs="Arial"/>
                <w:color w:val="000000"/>
                <w:sz w:val="18"/>
                <w:szCs w:val="18"/>
                <w:lang w:val="pl"/>
              </w:rPr>
            </w:pPr>
            <w:r w:rsidRPr="00CF6FEE">
              <w:rPr>
                <w:rFonts w:ascii="Arial" w:eastAsia="Calibri" w:hAnsi="Arial" w:cs="Arial"/>
                <w:color w:val="000000"/>
                <w:sz w:val="18"/>
                <w:szCs w:val="18"/>
                <w:lang w:val="pl"/>
              </w:rPr>
              <w:t xml:space="preserve">- programu przeszczepiania narządów klatki piersiowej u biorców pediatrycznych, </w:t>
            </w:r>
          </w:p>
          <w:p w14:paraId="7F304F02" w14:textId="77777777" w:rsidR="00CF6FEE" w:rsidRPr="00CF6FEE" w:rsidRDefault="00CF6FEE" w:rsidP="00CF6FEE">
            <w:pPr>
              <w:jc w:val="both"/>
              <w:rPr>
                <w:rFonts w:ascii="Arial" w:eastAsia="Calibri" w:hAnsi="Arial" w:cs="Arial"/>
                <w:color w:val="000000"/>
                <w:sz w:val="18"/>
                <w:szCs w:val="18"/>
                <w:lang w:val="pl"/>
              </w:rPr>
            </w:pPr>
            <w:r w:rsidRPr="00CF6FEE">
              <w:rPr>
                <w:rFonts w:ascii="Arial" w:eastAsia="Calibri" w:hAnsi="Arial" w:cs="Arial"/>
                <w:color w:val="000000"/>
                <w:sz w:val="18"/>
                <w:szCs w:val="18"/>
                <w:lang w:val="pl"/>
              </w:rPr>
              <w:t xml:space="preserve">- programu przeszczepiania narządów jamy brzusznej u biorców pediatrycznych </w:t>
            </w:r>
          </w:p>
          <w:p w14:paraId="6DB043A8" w14:textId="181B36A9" w:rsidR="00AC7EA0" w:rsidRPr="008C050C" w:rsidRDefault="00CF6FEE" w:rsidP="00574397">
            <w:pPr>
              <w:rPr>
                <w:rFonts w:ascii="Arial" w:eastAsia="Times New Roman" w:hAnsi="Arial" w:cs="Arial"/>
                <w:color w:val="000000"/>
                <w:sz w:val="18"/>
                <w:szCs w:val="18"/>
                <w:lang w:eastAsia="pl-PL"/>
              </w:rPr>
            </w:pPr>
            <w:r w:rsidRPr="00CF6FEE">
              <w:rPr>
                <w:rFonts w:ascii="Arial" w:eastAsia="Calibri" w:hAnsi="Arial" w:cs="Arial"/>
                <w:color w:val="000000"/>
                <w:sz w:val="18"/>
                <w:szCs w:val="18"/>
                <w:lang w:val="pl"/>
              </w:rPr>
              <w:t>należy podsumować łączną liczbę przeszczepów narządu/grup narządów objętych projektem.</w:t>
            </w:r>
          </w:p>
        </w:tc>
      </w:tr>
      <w:tr w:rsidR="00AC7EA0" w:rsidRPr="008C050C" w14:paraId="5474C3CA" w14:textId="77777777" w:rsidTr="00574397">
        <w:trPr>
          <w:trHeight w:val="508"/>
        </w:trPr>
        <w:tc>
          <w:tcPr>
            <w:tcW w:w="851" w:type="dxa"/>
            <w:shd w:val="clear" w:color="000000" w:fill="E6E6E6"/>
            <w:noWrap/>
            <w:vAlign w:val="center"/>
          </w:tcPr>
          <w:p w14:paraId="5EE595E8" w14:textId="13914CAD"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A91AD1">
              <w:rPr>
                <w:rFonts w:ascii="Arial" w:eastAsia="Times New Roman" w:hAnsi="Arial" w:cs="Arial"/>
                <w:color w:val="000000"/>
                <w:sz w:val="18"/>
                <w:szCs w:val="18"/>
                <w:lang w:eastAsia="pl-PL"/>
              </w:rPr>
              <w:t>7</w:t>
            </w:r>
          </w:p>
        </w:tc>
        <w:tc>
          <w:tcPr>
            <w:tcW w:w="3255" w:type="dxa"/>
            <w:shd w:val="clear" w:color="auto" w:fill="auto"/>
            <w:vAlign w:val="center"/>
          </w:tcPr>
          <w:p w14:paraId="15CE31D2" w14:textId="77777777" w:rsidR="00FB5B5F" w:rsidRDefault="00FB5B5F" w:rsidP="00903E35">
            <w:pPr>
              <w:rPr>
                <w:rFonts w:ascii="Arial" w:eastAsia="Calibri" w:hAnsi="Arial" w:cs="Arial"/>
                <w:bCs/>
                <w:color w:val="000000"/>
                <w:sz w:val="18"/>
                <w:szCs w:val="18"/>
                <w:lang w:val="pl"/>
              </w:rPr>
            </w:pPr>
          </w:p>
          <w:p w14:paraId="3B32C2A4" w14:textId="00BAB569" w:rsidR="00903E35" w:rsidRPr="008C050C" w:rsidRDefault="00903E35" w:rsidP="00903E35">
            <w:pPr>
              <w:rPr>
                <w:rFonts w:ascii="Arial" w:eastAsia="Calibri" w:hAnsi="Arial" w:cs="Arial"/>
                <w:bCs/>
                <w:color w:val="000000"/>
                <w:sz w:val="18"/>
                <w:szCs w:val="18"/>
              </w:rPr>
            </w:pPr>
            <w:r w:rsidRPr="008C050C">
              <w:rPr>
                <w:rFonts w:ascii="Arial" w:eastAsia="Calibri" w:hAnsi="Arial" w:cs="Arial"/>
                <w:bCs/>
                <w:color w:val="000000"/>
                <w:sz w:val="18"/>
                <w:szCs w:val="18"/>
                <w:lang w:val="pl"/>
              </w:rPr>
              <w:t>Liczba kadry przeszczepiającej narządy i koordynatorów transplantacyjnych: Liczba specjalistów w dziedzinie transplantologii klinicznej</w:t>
            </w:r>
          </w:p>
          <w:p w14:paraId="28B4CF62" w14:textId="2561CE18" w:rsidR="00AC7EA0" w:rsidRPr="008C050C" w:rsidRDefault="00AC7EA0" w:rsidP="0099144E">
            <w:pPr>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3B849DDF"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69A9417C" w14:textId="3DAEACA4"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(kryterium nr </w:t>
            </w:r>
            <w:r w:rsidR="00903E35" w:rsidRPr="008C050C">
              <w:rPr>
                <w:rFonts w:ascii="Arial" w:eastAsia="Times New Roman" w:hAnsi="Arial" w:cs="Arial"/>
                <w:color w:val="000000"/>
                <w:sz w:val="18"/>
                <w:szCs w:val="18"/>
                <w:lang w:eastAsia="pl-PL"/>
              </w:rPr>
              <w:t>19.1</w:t>
            </w:r>
            <w:r w:rsidRPr="008C050C">
              <w:rPr>
                <w:rFonts w:ascii="Arial" w:eastAsia="Times New Roman" w:hAnsi="Arial" w:cs="Arial"/>
                <w:color w:val="000000"/>
                <w:sz w:val="18"/>
                <w:szCs w:val="18"/>
                <w:lang w:eastAsia="pl-PL"/>
              </w:rPr>
              <w:t xml:space="preserve">) - kryterium premiujące – </w:t>
            </w:r>
            <w:r w:rsidR="00903E35" w:rsidRPr="008C050C">
              <w:rPr>
                <w:rFonts w:ascii="Arial" w:eastAsia="Times New Roman" w:hAnsi="Arial" w:cs="Arial"/>
                <w:color w:val="000000"/>
                <w:sz w:val="18"/>
                <w:szCs w:val="18"/>
                <w:lang w:eastAsia="pl-PL"/>
              </w:rPr>
              <w:t>2</w:t>
            </w:r>
            <w:r w:rsidRPr="008C050C">
              <w:rPr>
                <w:rFonts w:ascii="Arial" w:eastAsia="Times New Roman" w:hAnsi="Arial" w:cs="Arial"/>
                <w:color w:val="000000"/>
                <w:sz w:val="18"/>
                <w:szCs w:val="18"/>
                <w:lang w:eastAsia="pl-PL"/>
              </w:rPr>
              <w:t xml:space="preserve"> pkt</w:t>
            </w:r>
          </w:p>
        </w:tc>
        <w:tc>
          <w:tcPr>
            <w:tcW w:w="7371" w:type="dxa"/>
            <w:shd w:val="clear" w:color="auto" w:fill="auto"/>
            <w:noWrap/>
          </w:tcPr>
          <w:p w14:paraId="03C99A8E" w14:textId="77777777" w:rsidR="00FB5B5F" w:rsidRDefault="00903E35" w:rsidP="00574397">
            <w:pPr>
              <w:spacing w:after="0" w:line="240" w:lineRule="auto"/>
              <w:rPr>
                <w:rFonts w:ascii="Arial" w:eastAsia="Calibri" w:hAnsi="Arial" w:cs="Arial"/>
                <w:color w:val="000000"/>
                <w:sz w:val="18"/>
                <w:szCs w:val="18"/>
                <w:lang w:val="pl"/>
              </w:rPr>
            </w:pPr>
            <w:r w:rsidRPr="008C050C">
              <w:rPr>
                <w:rFonts w:ascii="Arial" w:eastAsia="Calibri" w:hAnsi="Arial" w:cs="Arial"/>
                <w:color w:val="000000"/>
                <w:sz w:val="18"/>
                <w:szCs w:val="18"/>
                <w:lang w:val="pl"/>
              </w:rPr>
              <w:t xml:space="preserve">Ocenie podlega liczba lekarzy specjalistów w dziedzinie transplantologii klinicznej i posiadających co najmniej jedną ze specjalizacji tj. chirurgia ogólna lub chirurgia dziecięca lub kardiochirurgia lub chirurgia klatki piersiowej lub chirurgia naczyniowa lub urologia lub urologia dziecięca zatrudnionych przez Wnioskodawcę. </w:t>
            </w:r>
          </w:p>
          <w:p w14:paraId="6DCC5F66" w14:textId="00276E93" w:rsidR="00AC7EA0" w:rsidRPr="008C050C" w:rsidRDefault="00903E35" w:rsidP="00574397">
            <w:pPr>
              <w:spacing w:after="0" w:line="240" w:lineRule="auto"/>
              <w:rPr>
                <w:rFonts w:ascii="Arial" w:eastAsia="Times New Roman" w:hAnsi="Arial" w:cs="Arial"/>
                <w:color w:val="000000"/>
                <w:sz w:val="18"/>
                <w:szCs w:val="18"/>
                <w:lang w:eastAsia="pl-PL"/>
              </w:rPr>
            </w:pPr>
            <w:r w:rsidRPr="008C050C">
              <w:rPr>
                <w:rFonts w:ascii="Arial" w:eastAsia="Calibri" w:hAnsi="Arial" w:cs="Arial"/>
                <w:color w:val="000000"/>
                <w:sz w:val="18"/>
                <w:szCs w:val="18"/>
                <w:lang w:val="pl"/>
              </w:rPr>
              <w:t>Dane na dzień złożenia wniosku o dofinansowanie.</w:t>
            </w:r>
          </w:p>
        </w:tc>
      </w:tr>
      <w:tr w:rsidR="00AC7EA0" w:rsidRPr="008C050C" w14:paraId="441E4F0D" w14:textId="77777777" w:rsidTr="0099144E">
        <w:trPr>
          <w:trHeight w:val="508"/>
        </w:trPr>
        <w:tc>
          <w:tcPr>
            <w:tcW w:w="851" w:type="dxa"/>
            <w:shd w:val="clear" w:color="000000" w:fill="E6E6E6"/>
            <w:noWrap/>
            <w:vAlign w:val="center"/>
          </w:tcPr>
          <w:p w14:paraId="1E88006A" w14:textId="0BF7D7F9"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A91AD1">
              <w:rPr>
                <w:rFonts w:ascii="Arial" w:eastAsia="Times New Roman" w:hAnsi="Arial" w:cs="Arial"/>
                <w:color w:val="000000"/>
                <w:sz w:val="18"/>
                <w:szCs w:val="18"/>
                <w:lang w:eastAsia="pl-PL"/>
              </w:rPr>
              <w:t>8</w:t>
            </w:r>
          </w:p>
        </w:tc>
        <w:tc>
          <w:tcPr>
            <w:tcW w:w="3255" w:type="dxa"/>
            <w:shd w:val="clear" w:color="auto" w:fill="auto"/>
            <w:vAlign w:val="center"/>
          </w:tcPr>
          <w:p w14:paraId="674D5075" w14:textId="77777777" w:rsidR="00FB5B5F" w:rsidRDefault="00FB5B5F" w:rsidP="0099144E">
            <w:pPr>
              <w:spacing w:after="0" w:line="240" w:lineRule="auto"/>
              <w:rPr>
                <w:rFonts w:ascii="Arial" w:eastAsia="Calibri" w:hAnsi="Arial" w:cs="Arial"/>
                <w:bCs/>
                <w:color w:val="000000"/>
                <w:sz w:val="18"/>
                <w:szCs w:val="18"/>
                <w:lang w:val="pl"/>
              </w:rPr>
            </w:pPr>
          </w:p>
          <w:p w14:paraId="6284A8CA" w14:textId="2CF25255" w:rsidR="00AC7EA0" w:rsidRPr="008C050C" w:rsidRDefault="00903E35" w:rsidP="0099144E">
            <w:pPr>
              <w:spacing w:after="0" w:line="240" w:lineRule="auto"/>
              <w:rPr>
                <w:rFonts w:ascii="Arial" w:eastAsia="Times New Roman" w:hAnsi="Arial" w:cs="Arial"/>
                <w:color w:val="000000"/>
                <w:sz w:val="18"/>
                <w:szCs w:val="18"/>
                <w:lang w:eastAsia="pl-PL"/>
              </w:rPr>
            </w:pPr>
            <w:r w:rsidRPr="008C050C">
              <w:rPr>
                <w:rFonts w:ascii="Arial" w:eastAsia="Calibri" w:hAnsi="Arial" w:cs="Arial"/>
                <w:bCs/>
                <w:color w:val="000000"/>
                <w:sz w:val="18"/>
                <w:szCs w:val="18"/>
                <w:lang w:val="pl"/>
              </w:rPr>
              <w:t>Liczba kadry przeszczepiającej narządy i koordynatorów transplantacyjnych: Liczba specjalistów w dziedzinie anestezjologii i intensywnej terapii</w:t>
            </w:r>
          </w:p>
        </w:tc>
        <w:tc>
          <w:tcPr>
            <w:tcW w:w="2693" w:type="dxa"/>
            <w:shd w:val="clear" w:color="auto" w:fill="auto"/>
            <w:noWrap/>
            <w:vAlign w:val="center"/>
          </w:tcPr>
          <w:p w14:paraId="164C35C3"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04B72E4B" w14:textId="427EA455"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(kryterium nr </w:t>
            </w:r>
            <w:r w:rsidR="00903E35" w:rsidRPr="008C050C">
              <w:rPr>
                <w:rFonts w:ascii="Arial" w:eastAsia="Times New Roman" w:hAnsi="Arial" w:cs="Arial"/>
                <w:color w:val="000000"/>
                <w:sz w:val="18"/>
                <w:szCs w:val="18"/>
                <w:lang w:eastAsia="pl-PL"/>
              </w:rPr>
              <w:t>19.2</w:t>
            </w:r>
            <w:r w:rsidRPr="008C050C">
              <w:rPr>
                <w:rFonts w:ascii="Arial" w:eastAsia="Times New Roman" w:hAnsi="Arial" w:cs="Arial"/>
                <w:color w:val="000000"/>
                <w:sz w:val="18"/>
                <w:szCs w:val="18"/>
                <w:lang w:eastAsia="pl-PL"/>
              </w:rPr>
              <w:t>) - kryterium premiujące – 2 pkt</w:t>
            </w:r>
          </w:p>
        </w:tc>
        <w:tc>
          <w:tcPr>
            <w:tcW w:w="7371" w:type="dxa"/>
            <w:shd w:val="clear" w:color="auto" w:fill="auto"/>
            <w:noWrap/>
          </w:tcPr>
          <w:p w14:paraId="35AE557D" w14:textId="77777777" w:rsidR="00FB5B5F" w:rsidRDefault="00903E35" w:rsidP="0099144E">
            <w:pPr>
              <w:spacing w:after="0" w:line="240" w:lineRule="auto"/>
              <w:jc w:val="both"/>
              <w:rPr>
                <w:rFonts w:ascii="Arial" w:eastAsia="Calibri" w:hAnsi="Arial" w:cs="Arial"/>
                <w:color w:val="000000"/>
                <w:sz w:val="18"/>
                <w:szCs w:val="18"/>
                <w:lang w:val="pl"/>
              </w:rPr>
            </w:pPr>
            <w:r w:rsidRPr="008C050C">
              <w:rPr>
                <w:rFonts w:ascii="Arial" w:eastAsia="Calibri" w:hAnsi="Arial" w:cs="Arial"/>
                <w:color w:val="000000"/>
                <w:sz w:val="18"/>
                <w:szCs w:val="18"/>
                <w:lang w:val="pl"/>
              </w:rPr>
              <w:t xml:space="preserve">Ocenie podlega liczba lekarzy specjalistów w dziedzinie anestezjologii i intensywnej terapii zatrudnionych przez Wnioskodawcę w wymiarze godzin gwarantującym należyte wykonanie powierzonych czynności. </w:t>
            </w:r>
          </w:p>
          <w:p w14:paraId="0277AC6C" w14:textId="683ADFF3" w:rsidR="00AC7EA0" w:rsidRPr="008C050C" w:rsidRDefault="00903E35" w:rsidP="0099144E">
            <w:pPr>
              <w:spacing w:after="0" w:line="240" w:lineRule="auto"/>
              <w:jc w:val="both"/>
              <w:rPr>
                <w:rFonts w:ascii="Arial" w:eastAsia="Times New Roman" w:hAnsi="Arial" w:cs="Arial"/>
                <w:color w:val="000000"/>
                <w:sz w:val="18"/>
                <w:szCs w:val="18"/>
                <w:lang w:eastAsia="pl-PL"/>
              </w:rPr>
            </w:pPr>
            <w:r w:rsidRPr="008C050C">
              <w:rPr>
                <w:rFonts w:ascii="Arial" w:eastAsia="Calibri" w:hAnsi="Arial" w:cs="Arial"/>
                <w:color w:val="000000"/>
                <w:sz w:val="18"/>
                <w:szCs w:val="18"/>
                <w:lang w:val="pl"/>
              </w:rPr>
              <w:t>Dane na dzień złożenia wniosku o dofinansowanie</w:t>
            </w:r>
          </w:p>
        </w:tc>
      </w:tr>
      <w:tr w:rsidR="00AC7EA0" w:rsidRPr="008C050C" w14:paraId="6216CC17" w14:textId="77777777" w:rsidTr="0099144E">
        <w:trPr>
          <w:trHeight w:val="508"/>
        </w:trPr>
        <w:tc>
          <w:tcPr>
            <w:tcW w:w="851" w:type="dxa"/>
            <w:shd w:val="clear" w:color="000000" w:fill="E6E6E6"/>
            <w:noWrap/>
            <w:vAlign w:val="center"/>
          </w:tcPr>
          <w:p w14:paraId="59CB78D2" w14:textId="302C337D"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1</w:t>
            </w:r>
            <w:r w:rsidR="00A91AD1">
              <w:rPr>
                <w:rFonts w:ascii="Arial" w:eastAsia="Times New Roman" w:hAnsi="Arial" w:cs="Arial"/>
                <w:color w:val="000000"/>
                <w:sz w:val="18"/>
                <w:szCs w:val="18"/>
                <w:lang w:eastAsia="pl-PL"/>
              </w:rPr>
              <w:t>9</w:t>
            </w:r>
          </w:p>
        </w:tc>
        <w:tc>
          <w:tcPr>
            <w:tcW w:w="3255" w:type="dxa"/>
            <w:shd w:val="clear" w:color="auto" w:fill="auto"/>
            <w:vAlign w:val="center"/>
          </w:tcPr>
          <w:p w14:paraId="6BB10286" w14:textId="77777777" w:rsidR="00FB5B5F" w:rsidRDefault="00FB5B5F" w:rsidP="00903E35">
            <w:pPr>
              <w:rPr>
                <w:rFonts w:ascii="Arial" w:eastAsia="Calibri" w:hAnsi="Arial" w:cs="Arial"/>
                <w:bCs/>
                <w:color w:val="000000"/>
                <w:sz w:val="18"/>
                <w:szCs w:val="18"/>
                <w:lang w:val="pl"/>
              </w:rPr>
            </w:pPr>
          </w:p>
          <w:p w14:paraId="4AF19CF4" w14:textId="7C1278CB" w:rsidR="00903E35" w:rsidRPr="008C050C" w:rsidRDefault="00903E35" w:rsidP="00903E35">
            <w:pPr>
              <w:rPr>
                <w:rFonts w:ascii="Arial" w:eastAsia="Calibri" w:hAnsi="Arial" w:cs="Arial"/>
                <w:bCs/>
                <w:color w:val="000000"/>
                <w:sz w:val="18"/>
                <w:szCs w:val="18"/>
              </w:rPr>
            </w:pPr>
            <w:r w:rsidRPr="008C050C">
              <w:rPr>
                <w:rFonts w:ascii="Arial" w:eastAsia="Calibri" w:hAnsi="Arial" w:cs="Arial"/>
                <w:bCs/>
                <w:color w:val="000000"/>
                <w:sz w:val="18"/>
                <w:szCs w:val="18"/>
                <w:lang w:val="pl"/>
              </w:rPr>
              <w:t>Liczba kadry przeszczepiającej narządy i koordynatorów transplantacyjnych: Liczba koordynatorów transplantacyjnych</w:t>
            </w:r>
          </w:p>
          <w:p w14:paraId="71FFE295" w14:textId="321F2CE2" w:rsidR="00AC7EA0" w:rsidRPr="008C050C" w:rsidRDefault="00AC7EA0" w:rsidP="00903E35">
            <w:pPr>
              <w:widowControl w:val="0"/>
              <w:spacing w:after="0" w:line="240" w:lineRule="auto"/>
              <w:rPr>
                <w:rFonts w:ascii="Arial" w:eastAsia="Calibri" w:hAnsi="Arial" w:cs="Arial"/>
                <w:bCs/>
                <w:color w:val="000000"/>
                <w:sz w:val="18"/>
                <w:szCs w:val="18"/>
                <w:lang w:val="pl"/>
              </w:rPr>
            </w:pPr>
          </w:p>
          <w:p w14:paraId="4EEA4313" w14:textId="33021582" w:rsidR="00903E35" w:rsidRPr="008C050C" w:rsidRDefault="00903E35" w:rsidP="00903E35">
            <w:pPr>
              <w:widowControl w:val="0"/>
              <w:spacing w:after="0" w:line="240" w:lineRule="auto"/>
              <w:rPr>
                <w:rFonts w:ascii="Arial" w:eastAsia="Times New Roman" w:hAnsi="Arial" w:cs="Arial"/>
                <w:color w:val="000000"/>
                <w:sz w:val="18"/>
                <w:szCs w:val="18"/>
                <w:lang w:eastAsia="pl-PL"/>
              </w:rPr>
            </w:pPr>
          </w:p>
        </w:tc>
        <w:tc>
          <w:tcPr>
            <w:tcW w:w="2693" w:type="dxa"/>
            <w:shd w:val="clear" w:color="auto" w:fill="auto"/>
            <w:noWrap/>
            <w:vAlign w:val="center"/>
          </w:tcPr>
          <w:p w14:paraId="0C1C03C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29C89A0B" w14:textId="34E628E2"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(kryterium nr </w:t>
            </w:r>
            <w:r w:rsidR="00903E35" w:rsidRPr="008C050C">
              <w:rPr>
                <w:rFonts w:ascii="Arial" w:eastAsia="Times New Roman" w:hAnsi="Arial" w:cs="Arial"/>
                <w:color w:val="000000"/>
                <w:sz w:val="18"/>
                <w:szCs w:val="18"/>
                <w:lang w:eastAsia="pl-PL"/>
              </w:rPr>
              <w:t>19.3</w:t>
            </w:r>
            <w:r w:rsidRPr="008C050C">
              <w:rPr>
                <w:rFonts w:ascii="Arial" w:eastAsia="Times New Roman" w:hAnsi="Arial" w:cs="Arial"/>
                <w:color w:val="000000"/>
                <w:sz w:val="18"/>
                <w:szCs w:val="18"/>
                <w:lang w:eastAsia="pl-PL"/>
              </w:rPr>
              <w:t>) - kryterium premiujące – 2 pkt</w:t>
            </w:r>
          </w:p>
        </w:tc>
        <w:tc>
          <w:tcPr>
            <w:tcW w:w="7371" w:type="dxa"/>
            <w:shd w:val="clear" w:color="auto" w:fill="auto"/>
            <w:noWrap/>
            <w:vAlign w:val="center"/>
          </w:tcPr>
          <w:p w14:paraId="0FCA61CE" w14:textId="358B3DFE" w:rsidR="00AC7EA0" w:rsidRPr="008C050C" w:rsidRDefault="00903E35" w:rsidP="0099144E">
            <w:pPr>
              <w:spacing w:after="0" w:line="240" w:lineRule="auto"/>
              <w:jc w:val="both"/>
              <w:rPr>
                <w:rFonts w:ascii="Arial" w:eastAsia="Times New Roman" w:hAnsi="Arial" w:cs="Arial"/>
                <w:color w:val="000000"/>
                <w:sz w:val="18"/>
                <w:szCs w:val="18"/>
                <w:lang w:eastAsia="pl-PL"/>
              </w:rPr>
            </w:pPr>
            <w:r w:rsidRPr="008C050C">
              <w:rPr>
                <w:rFonts w:ascii="Arial" w:eastAsia="Calibri" w:hAnsi="Arial" w:cs="Arial"/>
                <w:color w:val="000000"/>
                <w:sz w:val="18"/>
                <w:szCs w:val="18"/>
                <w:lang w:val="pl"/>
              </w:rPr>
              <w:t>Ocenie podlega liczba koordynatorów pobierania i przeszczepiania komórek, tkanek i narządów zatrudnionych przez Wnioskodawcę. Dane na dzień złożenia wniosku o dofinansowanie</w:t>
            </w:r>
          </w:p>
        </w:tc>
      </w:tr>
      <w:tr w:rsidR="00AC7EA0" w:rsidRPr="008C050C" w14:paraId="0889CC2D" w14:textId="77777777" w:rsidTr="00810A4E">
        <w:trPr>
          <w:trHeight w:val="425"/>
        </w:trPr>
        <w:tc>
          <w:tcPr>
            <w:tcW w:w="851" w:type="dxa"/>
            <w:shd w:val="clear" w:color="000000" w:fill="E6E6E6"/>
            <w:noWrap/>
            <w:vAlign w:val="center"/>
          </w:tcPr>
          <w:p w14:paraId="1FA0674C" w14:textId="53EEE538" w:rsidR="00AC7EA0" w:rsidRPr="008C050C" w:rsidRDefault="00A91AD1"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20</w:t>
            </w:r>
          </w:p>
        </w:tc>
        <w:tc>
          <w:tcPr>
            <w:tcW w:w="3255" w:type="dxa"/>
            <w:shd w:val="clear" w:color="auto" w:fill="auto"/>
            <w:vAlign w:val="center"/>
          </w:tcPr>
          <w:p w14:paraId="10B621F3" w14:textId="77777777" w:rsidR="00903E35" w:rsidRPr="008C050C" w:rsidRDefault="00903E35" w:rsidP="00903E35">
            <w:pPr>
              <w:rPr>
                <w:rFonts w:ascii="Arial" w:eastAsia="Calibri" w:hAnsi="Arial" w:cs="Arial"/>
                <w:bCs/>
                <w:color w:val="000000"/>
                <w:sz w:val="18"/>
                <w:szCs w:val="18"/>
                <w:lang w:val="pl"/>
              </w:rPr>
            </w:pPr>
            <w:r w:rsidRPr="008C050C">
              <w:rPr>
                <w:rFonts w:ascii="Arial" w:eastAsia="Calibri" w:hAnsi="Arial" w:cs="Arial"/>
                <w:bCs/>
                <w:color w:val="000000"/>
                <w:sz w:val="18"/>
                <w:szCs w:val="18"/>
                <w:lang w:val="pl"/>
              </w:rPr>
              <w:t xml:space="preserve">Średni czas oczekiwania na przeszczepienie narządu: </w:t>
            </w:r>
          </w:p>
          <w:p w14:paraId="23B44F72" w14:textId="0D420060" w:rsidR="00AC7EA0" w:rsidRDefault="00903E35" w:rsidP="00903E35">
            <w:pPr>
              <w:spacing w:line="240" w:lineRule="auto"/>
              <w:rPr>
                <w:rFonts w:ascii="Arial" w:eastAsia="Calibri" w:hAnsi="Arial" w:cs="Arial"/>
                <w:bCs/>
                <w:color w:val="000000"/>
                <w:sz w:val="18"/>
                <w:szCs w:val="18"/>
                <w:lang w:val="pl"/>
              </w:rPr>
            </w:pPr>
            <w:r w:rsidRPr="008C050C">
              <w:rPr>
                <w:rFonts w:ascii="Arial" w:eastAsia="Calibri" w:hAnsi="Arial" w:cs="Arial"/>
                <w:bCs/>
                <w:color w:val="000000"/>
                <w:sz w:val="18"/>
                <w:szCs w:val="18"/>
                <w:lang w:val="pl"/>
              </w:rPr>
              <w:t>Średni czas oczekiwania na przeszczepienie narządu w trybie pilnym</w:t>
            </w:r>
          </w:p>
          <w:p w14:paraId="631867CA" w14:textId="7CE71C75" w:rsidR="00574397" w:rsidRPr="008C050C" w:rsidRDefault="00703978" w:rsidP="00574397">
            <w:pPr>
              <w:jc w:val="both"/>
              <w:rPr>
                <w:rFonts w:ascii="Arial" w:eastAsia="Calibri" w:hAnsi="Arial" w:cs="Arial"/>
                <w:color w:val="000000"/>
                <w:sz w:val="18"/>
                <w:szCs w:val="18"/>
              </w:rPr>
            </w:pPr>
            <w:r w:rsidDel="00703978">
              <w:rPr>
                <w:rStyle w:val="Odwoaniedokomentarza"/>
              </w:rPr>
              <w:t xml:space="preserve"> </w:t>
            </w:r>
          </w:p>
          <w:p w14:paraId="2405B416" w14:textId="77777777" w:rsidR="00574397" w:rsidRPr="008C050C" w:rsidRDefault="00574397" w:rsidP="00903E35">
            <w:pPr>
              <w:spacing w:line="240" w:lineRule="auto"/>
              <w:rPr>
                <w:rFonts w:ascii="Arial" w:eastAsia="Calibri" w:hAnsi="Arial" w:cs="Arial"/>
                <w:bCs/>
                <w:color w:val="FF0000"/>
                <w:sz w:val="18"/>
                <w:szCs w:val="18"/>
              </w:rPr>
            </w:pPr>
          </w:p>
          <w:p w14:paraId="57589224" w14:textId="77777777" w:rsidR="00AC7EA0" w:rsidRPr="008C050C" w:rsidRDefault="00AC7EA0" w:rsidP="0099144E">
            <w:pPr>
              <w:spacing w:after="0" w:line="240" w:lineRule="auto"/>
              <w:rPr>
                <w:rFonts w:ascii="Arial" w:hAnsi="Arial" w:cs="Arial"/>
                <w:bCs/>
                <w:sz w:val="18"/>
                <w:szCs w:val="18"/>
              </w:rPr>
            </w:pPr>
          </w:p>
        </w:tc>
        <w:tc>
          <w:tcPr>
            <w:tcW w:w="2693" w:type="dxa"/>
            <w:shd w:val="clear" w:color="auto" w:fill="auto"/>
            <w:noWrap/>
            <w:vAlign w:val="center"/>
          </w:tcPr>
          <w:p w14:paraId="7BEB6516"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1092006B" w14:textId="54F608C9"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2</w:t>
            </w:r>
            <w:r w:rsidR="00903E35" w:rsidRPr="008C050C">
              <w:rPr>
                <w:rFonts w:ascii="Arial" w:eastAsia="Times New Roman" w:hAnsi="Arial" w:cs="Arial"/>
                <w:color w:val="000000"/>
                <w:sz w:val="18"/>
                <w:szCs w:val="18"/>
                <w:lang w:eastAsia="pl-PL"/>
              </w:rPr>
              <w:t>0.1</w:t>
            </w:r>
            <w:r w:rsidRPr="008C050C">
              <w:rPr>
                <w:rFonts w:ascii="Arial" w:eastAsia="Times New Roman" w:hAnsi="Arial" w:cs="Arial"/>
                <w:color w:val="000000"/>
                <w:sz w:val="18"/>
                <w:szCs w:val="18"/>
                <w:lang w:eastAsia="pl-PL"/>
              </w:rPr>
              <w:t xml:space="preserve">) - kryterium premiujące – </w:t>
            </w:r>
            <w:r w:rsidR="00903E35" w:rsidRPr="008C050C">
              <w:rPr>
                <w:rFonts w:ascii="Arial" w:eastAsia="Times New Roman" w:hAnsi="Arial" w:cs="Arial"/>
                <w:color w:val="000000"/>
                <w:sz w:val="18"/>
                <w:szCs w:val="18"/>
                <w:lang w:eastAsia="pl-PL"/>
              </w:rPr>
              <w:t>2</w:t>
            </w:r>
            <w:r w:rsidRPr="008C050C">
              <w:rPr>
                <w:rFonts w:ascii="Arial" w:eastAsia="Times New Roman" w:hAnsi="Arial" w:cs="Arial"/>
                <w:color w:val="000000"/>
                <w:sz w:val="18"/>
                <w:szCs w:val="18"/>
                <w:lang w:eastAsia="pl-PL"/>
              </w:rPr>
              <w:t xml:space="preserve"> pkt</w:t>
            </w:r>
          </w:p>
        </w:tc>
        <w:tc>
          <w:tcPr>
            <w:tcW w:w="7371" w:type="dxa"/>
            <w:shd w:val="clear" w:color="auto" w:fill="auto"/>
            <w:noWrap/>
          </w:tcPr>
          <w:p w14:paraId="63C18AB1" w14:textId="77777777" w:rsidR="00903E35" w:rsidRPr="008C050C" w:rsidRDefault="00903E35" w:rsidP="00FB5B5F">
            <w:pPr>
              <w:jc w:val="both"/>
              <w:rPr>
                <w:rFonts w:ascii="Arial" w:eastAsia="Calibri" w:hAnsi="Arial" w:cs="Arial"/>
                <w:color w:val="000000"/>
                <w:sz w:val="18"/>
                <w:szCs w:val="18"/>
                <w:lang w:val="pl"/>
              </w:rPr>
            </w:pPr>
            <w:r w:rsidRPr="008C050C">
              <w:rPr>
                <w:rFonts w:ascii="Arial" w:eastAsia="Calibri" w:hAnsi="Arial" w:cs="Arial"/>
                <w:color w:val="000000"/>
                <w:sz w:val="18"/>
                <w:szCs w:val="18"/>
                <w:lang w:val="pl"/>
              </w:rPr>
              <w:t>Ocenie podlega średni czas oczekiwania na przeszczepienie narządu w trybie pilnym. Średni czas oczekiwania liczony jest od dnia zakwalifikowania do dnia przeszczepienia. Należy podać dane - do wyboru przez Wnioskodawcę za jeden rok (do wyboru) z dwóch ostatnich lat poprzedzających złożenie wniosku o dofinansowanie.</w:t>
            </w:r>
          </w:p>
          <w:p w14:paraId="6A994D28" w14:textId="1F4DB7EE" w:rsidR="00CF6FEE" w:rsidRPr="00CF6FEE" w:rsidRDefault="00903E35" w:rsidP="00CF6FEE">
            <w:pPr>
              <w:jc w:val="both"/>
              <w:rPr>
                <w:rFonts w:ascii="Arial" w:eastAsia="Calibri" w:hAnsi="Arial" w:cs="Arial"/>
                <w:color w:val="000000"/>
                <w:sz w:val="18"/>
                <w:szCs w:val="18"/>
                <w:lang w:val="pl"/>
              </w:rPr>
            </w:pPr>
            <w:r w:rsidRPr="008C050C">
              <w:rPr>
                <w:rFonts w:ascii="Arial" w:eastAsia="Calibri" w:hAnsi="Arial" w:cs="Arial"/>
                <w:color w:val="000000"/>
                <w:sz w:val="18"/>
                <w:szCs w:val="18"/>
                <w:lang w:val="pl"/>
              </w:rPr>
              <w:t xml:space="preserve"> </w:t>
            </w:r>
            <w:r w:rsidR="00CF6FEE" w:rsidRPr="00CF6FEE">
              <w:rPr>
                <w:rFonts w:ascii="Arial" w:eastAsia="Calibri" w:hAnsi="Arial" w:cs="Arial"/>
                <w:color w:val="000000"/>
                <w:sz w:val="18"/>
                <w:szCs w:val="18"/>
                <w:lang w:val="pl"/>
              </w:rPr>
              <w:t xml:space="preserve">W przypadku ośrodka referencyjnego/strategicznego przeszczepiającego narządy/grupy narządów w zakresie: </w:t>
            </w:r>
          </w:p>
          <w:p w14:paraId="1631D472" w14:textId="77777777" w:rsidR="00CF6FEE" w:rsidRPr="00CF6FEE" w:rsidRDefault="00CF6FEE" w:rsidP="00CF6FEE">
            <w:pPr>
              <w:jc w:val="both"/>
              <w:rPr>
                <w:rFonts w:ascii="Arial" w:eastAsia="Calibri" w:hAnsi="Arial" w:cs="Arial"/>
                <w:color w:val="000000"/>
                <w:sz w:val="18"/>
                <w:szCs w:val="18"/>
                <w:lang w:val="pl"/>
              </w:rPr>
            </w:pPr>
            <w:r w:rsidRPr="00CF6FEE">
              <w:rPr>
                <w:rFonts w:ascii="Arial" w:eastAsia="Calibri" w:hAnsi="Arial" w:cs="Arial"/>
                <w:color w:val="000000"/>
                <w:sz w:val="18"/>
                <w:szCs w:val="18"/>
                <w:lang w:val="pl"/>
              </w:rPr>
              <w:t>- programu przeszczepiania wątroby i programu przeszczepiania nerek (łącznie),</w:t>
            </w:r>
          </w:p>
          <w:p w14:paraId="10AFD5E2" w14:textId="77777777" w:rsidR="00CF6FEE" w:rsidRPr="00CF6FEE" w:rsidRDefault="00CF6FEE" w:rsidP="00CF6FEE">
            <w:pPr>
              <w:jc w:val="both"/>
              <w:rPr>
                <w:rFonts w:ascii="Arial" w:eastAsia="Calibri" w:hAnsi="Arial" w:cs="Arial"/>
                <w:color w:val="000000"/>
                <w:sz w:val="18"/>
                <w:szCs w:val="18"/>
                <w:lang w:val="pl"/>
              </w:rPr>
            </w:pPr>
            <w:r w:rsidRPr="00CF6FEE">
              <w:rPr>
                <w:rFonts w:ascii="Arial" w:eastAsia="Calibri" w:hAnsi="Arial" w:cs="Arial"/>
                <w:color w:val="000000"/>
                <w:sz w:val="18"/>
                <w:szCs w:val="18"/>
                <w:lang w:val="pl"/>
              </w:rPr>
              <w:t xml:space="preserve">- programu przeszczepiania narządów klatki piersiowej u biorców pediatrycznych, </w:t>
            </w:r>
          </w:p>
          <w:p w14:paraId="44AD08FB" w14:textId="77777777" w:rsidR="00CF6FEE" w:rsidRPr="00CF6FEE" w:rsidRDefault="00CF6FEE" w:rsidP="00CF6FEE">
            <w:pPr>
              <w:jc w:val="both"/>
              <w:rPr>
                <w:rFonts w:ascii="Arial" w:eastAsia="Calibri" w:hAnsi="Arial" w:cs="Arial"/>
                <w:color w:val="000000"/>
                <w:sz w:val="18"/>
                <w:szCs w:val="18"/>
                <w:lang w:val="pl"/>
              </w:rPr>
            </w:pPr>
            <w:r w:rsidRPr="00CF6FEE">
              <w:rPr>
                <w:rFonts w:ascii="Arial" w:eastAsia="Calibri" w:hAnsi="Arial" w:cs="Arial"/>
                <w:color w:val="000000"/>
                <w:sz w:val="18"/>
                <w:szCs w:val="18"/>
                <w:lang w:val="pl"/>
              </w:rPr>
              <w:t xml:space="preserve">- programu przeszczepiania narządów jamy brzusznej u biorców pediatrycznych </w:t>
            </w:r>
          </w:p>
          <w:p w14:paraId="3D3E62C5" w14:textId="77777777" w:rsidR="00CF6FEE" w:rsidRPr="00CF6FEE" w:rsidRDefault="00CF6FEE" w:rsidP="00CF6FEE">
            <w:pPr>
              <w:rPr>
                <w:rFonts w:ascii="Arial" w:eastAsia="Calibri" w:hAnsi="Arial" w:cs="Arial"/>
                <w:color w:val="000000"/>
                <w:sz w:val="18"/>
                <w:szCs w:val="18"/>
                <w:lang w:val="pl"/>
              </w:rPr>
            </w:pPr>
            <w:r w:rsidRPr="00CF6FEE">
              <w:rPr>
                <w:rFonts w:ascii="Arial" w:eastAsia="Calibri" w:hAnsi="Arial" w:cs="Arial"/>
                <w:color w:val="000000"/>
                <w:sz w:val="18"/>
                <w:szCs w:val="18"/>
                <w:lang w:val="pl"/>
              </w:rPr>
              <w:t>bierzemy pod uwagę krótszy średni czas oczekiwania danego narządu na przeszczep w danej grupie przeszczepianych narządów objętych projektem.</w:t>
            </w:r>
          </w:p>
          <w:p w14:paraId="4C26D36D" w14:textId="1D5FF463" w:rsidR="00AC7EA0" w:rsidRPr="008C050C" w:rsidRDefault="00AC7EA0" w:rsidP="00903E35">
            <w:pPr>
              <w:widowControl w:val="0"/>
              <w:spacing w:before="120" w:after="120" w:line="240" w:lineRule="auto"/>
              <w:jc w:val="both"/>
              <w:rPr>
                <w:rFonts w:ascii="Arial" w:eastAsia="Times New Roman" w:hAnsi="Arial" w:cs="Arial"/>
                <w:bCs/>
                <w:sz w:val="18"/>
                <w:szCs w:val="18"/>
                <w:lang w:eastAsia="pl-PL"/>
              </w:rPr>
            </w:pPr>
          </w:p>
        </w:tc>
      </w:tr>
      <w:tr w:rsidR="00AC7EA0" w:rsidRPr="008C050C" w14:paraId="37E26DC9" w14:textId="77777777" w:rsidTr="00CF450B">
        <w:trPr>
          <w:trHeight w:val="508"/>
        </w:trPr>
        <w:tc>
          <w:tcPr>
            <w:tcW w:w="851" w:type="dxa"/>
            <w:shd w:val="clear" w:color="000000" w:fill="E6E6E6"/>
            <w:noWrap/>
            <w:vAlign w:val="center"/>
          </w:tcPr>
          <w:p w14:paraId="296A8A14" w14:textId="39D30D8C"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A91AD1">
              <w:rPr>
                <w:rFonts w:ascii="Arial" w:eastAsia="Times New Roman" w:hAnsi="Arial" w:cs="Arial"/>
                <w:color w:val="000000"/>
                <w:sz w:val="18"/>
                <w:szCs w:val="18"/>
                <w:lang w:eastAsia="pl-PL"/>
              </w:rPr>
              <w:t>1</w:t>
            </w:r>
          </w:p>
        </w:tc>
        <w:tc>
          <w:tcPr>
            <w:tcW w:w="3255" w:type="dxa"/>
            <w:shd w:val="clear" w:color="auto" w:fill="auto"/>
            <w:vAlign w:val="center"/>
          </w:tcPr>
          <w:p w14:paraId="5904D67B" w14:textId="77777777" w:rsidR="00614344" w:rsidRDefault="00101272" w:rsidP="00101272">
            <w:pPr>
              <w:rPr>
                <w:rFonts w:ascii="Arial" w:eastAsia="Calibri" w:hAnsi="Arial" w:cs="Arial"/>
                <w:bCs/>
                <w:color w:val="000000"/>
                <w:sz w:val="18"/>
                <w:szCs w:val="18"/>
                <w:lang w:val="pl"/>
              </w:rPr>
            </w:pPr>
            <w:r w:rsidRPr="008C050C">
              <w:rPr>
                <w:rFonts w:ascii="Arial" w:eastAsia="Calibri" w:hAnsi="Arial" w:cs="Arial"/>
                <w:bCs/>
                <w:color w:val="000000"/>
                <w:sz w:val="18"/>
                <w:szCs w:val="18"/>
                <w:lang w:val="pl"/>
              </w:rPr>
              <w:t xml:space="preserve">Średni czas oczekiwania na przeszczepienie narządu: </w:t>
            </w:r>
          </w:p>
          <w:p w14:paraId="41FFA3DA" w14:textId="6A1F9786" w:rsidR="00AC7EA0" w:rsidRDefault="00903E35" w:rsidP="00101272">
            <w:pPr>
              <w:rPr>
                <w:rFonts w:ascii="Arial" w:eastAsia="Calibri" w:hAnsi="Arial" w:cs="Arial"/>
                <w:bCs/>
                <w:color w:val="000000"/>
                <w:sz w:val="18"/>
                <w:szCs w:val="18"/>
                <w:lang w:val="pl"/>
              </w:rPr>
            </w:pPr>
            <w:r w:rsidRPr="008C050C">
              <w:rPr>
                <w:rFonts w:ascii="Arial" w:eastAsia="Calibri" w:hAnsi="Arial" w:cs="Arial"/>
                <w:bCs/>
                <w:color w:val="000000"/>
                <w:sz w:val="18"/>
                <w:szCs w:val="18"/>
                <w:lang w:val="pl"/>
              </w:rPr>
              <w:t>Średni czas oczekiwania na przeszczepienie narządu w trybie planowanym</w:t>
            </w:r>
          </w:p>
          <w:p w14:paraId="773FEFCA" w14:textId="1FFFC977" w:rsidR="00574397" w:rsidRPr="008C050C" w:rsidRDefault="00574397" w:rsidP="00703978">
            <w:pPr>
              <w:jc w:val="both"/>
              <w:rPr>
                <w:rFonts w:ascii="Arial" w:eastAsia="Calibri" w:hAnsi="Arial" w:cs="Arial"/>
                <w:bCs/>
                <w:color w:val="000000"/>
                <w:sz w:val="18"/>
                <w:szCs w:val="18"/>
                <w:lang w:val="pl"/>
              </w:rPr>
            </w:pPr>
          </w:p>
        </w:tc>
        <w:tc>
          <w:tcPr>
            <w:tcW w:w="2693" w:type="dxa"/>
            <w:shd w:val="clear" w:color="auto" w:fill="auto"/>
            <w:noWrap/>
            <w:vAlign w:val="center"/>
          </w:tcPr>
          <w:p w14:paraId="6ADF0002"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merytoryczne I stopnia właściwe dla danego typu projektu</w:t>
            </w:r>
          </w:p>
          <w:p w14:paraId="08102EA9" w14:textId="6D542A8A"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(kryterium nr </w:t>
            </w:r>
            <w:r w:rsidR="00101272" w:rsidRPr="008C050C">
              <w:rPr>
                <w:rFonts w:ascii="Arial" w:eastAsia="Times New Roman" w:hAnsi="Arial" w:cs="Arial"/>
                <w:color w:val="000000"/>
                <w:sz w:val="18"/>
                <w:szCs w:val="18"/>
                <w:lang w:eastAsia="pl-PL"/>
              </w:rPr>
              <w:t>20.2</w:t>
            </w:r>
            <w:r w:rsidRPr="008C050C">
              <w:rPr>
                <w:rFonts w:ascii="Arial" w:eastAsia="Times New Roman" w:hAnsi="Arial" w:cs="Arial"/>
                <w:color w:val="000000"/>
                <w:sz w:val="18"/>
                <w:szCs w:val="18"/>
                <w:lang w:eastAsia="pl-PL"/>
              </w:rPr>
              <w:t>) - kryterium premiujące – 2 pkt</w:t>
            </w:r>
          </w:p>
        </w:tc>
        <w:tc>
          <w:tcPr>
            <w:tcW w:w="7371" w:type="dxa"/>
            <w:shd w:val="clear" w:color="auto" w:fill="auto"/>
            <w:noWrap/>
          </w:tcPr>
          <w:p w14:paraId="3BF89E00" w14:textId="77777777" w:rsidR="00101272" w:rsidRPr="00614344" w:rsidRDefault="00101272" w:rsidP="00CF450B">
            <w:pPr>
              <w:jc w:val="both"/>
              <w:rPr>
                <w:rFonts w:ascii="Arial" w:eastAsia="Calibri" w:hAnsi="Arial" w:cs="Arial"/>
                <w:color w:val="000000"/>
                <w:sz w:val="18"/>
                <w:szCs w:val="18"/>
                <w:lang w:bidi="pl-PL"/>
              </w:rPr>
            </w:pPr>
            <w:r w:rsidRPr="00614344">
              <w:rPr>
                <w:rFonts w:ascii="Arial" w:eastAsia="Calibri" w:hAnsi="Arial" w:cs="Arial"/>
                <w:color w:val="000000"/>
                <w:sz w:val="18"/>
                <w:szCs w:val="18"/>
                <w:lang w:val="pl"/>
              </w:rPr>
              <w:t>Ocenie podlega średni czas oczekiwania na przeszczepienie narządu w trybie planowanym. Średni czas oczekiwania liczony jest od dnia zakwalifikowania do dnia przeszczepienia. Należy podać dane - do wyboru przez Wnioskodawcę za jeden rok (do wyboru) z dwóch ostatnich lat poprzedzających złożenie wniosku o dofinansowanie.</w:t>
            </w:r>
          </w:p>
          <w:p w14:paraId="09684091" w14:textId="77777777" w:rsidR="00614344" w:rsidRPr="00614344" w:rsidRDefault="00614344" w:rsidP="00614344">
            <w:pPr>
              <w:jc w:val="both"/>
              <w:rPr>
                <w:rFonts w:ascii="Arial" w:eastAsia="Calibri" w:hAnsi="Arial" w:cs="Arial"/>
                <w:color w:val="000000"/>
                <w:sz w:val="18"/>
                <w:szCs w:val="18"/>
                <w:lang w:val="pl"/>
              </w:rPr>
            </w:pPr>
            <w:r w:rsidRPr="00614344">
              <w:rPr>
                <w:rFonts w:ascii="Arial" w:eastAsia="Calibri" w:hAnsi="Arial" w:cs="Arial"/>
                <w:color w:val="000000"/>
                <w:sz w:val="18"/>
                <w:szCs w:val="18"/>
                <w:lang w:val="pl"/>
              </w:rPr>
              <w:t xml:space="preserve">W przypadku ośrodka referencyjnego/strategicznego przeszczepiającego narządy/grupy narządów w zakresie: </w:t>
            </w:r>
          </w:p>
          <w:p w14:paraId="7F81BBB6" w14:textId="77777777" w:rsidR="00614344" w:rsidRPr="00614344" w:rsidRDefault="00614344" w:rsidP="00614344">
            <w:pPr>
              <w:jc w:val="both"/>
              <w:rPr>
                <w:rFonts w:ascii="Arial" w:eastAsia="Calibri" w:hAnsi="Arial" w:cs="Arial"/>
                <w:color w:val="000000"/>
                <w:sz w:val="18"/>
                <w:szCs w:val="18"/>
                <w:lang w:val="pl"/>
              </w:rPr>
            </w:pPr>
            <w:r w:rsidRPr="00614344">
              <w:rPr>
                <w:rFonts w:ascii="Arial" w:eastAsia="Calibri" w:hAnsi="Arial" w:cs="Arial"/>
                <w:color w:val="000000"/>
                <w:sz w:val="18"/>
                <w:szCs w:val="18"/>
                <w:lang w:val="pl"/>
              </w:rPr>
              <w:t>- programu przeszczepiania wątroby i programu przeszczepiania nerek (łącznie),</w:t>
            </w:r>
          </w:p>
          <w:p w14:paraId="2F0B286F" w14:textId="77777777" w:rsidR="00614344" w:rsidRPr="00614344" w:rsidRDefault="00614344" w:rsidP="00614344">
            <w:pPr>
              <w:jc w:val="both"/>
              <w:rPr>
                <w:rFonts w:ascii="Arial" w:eastAsia="Calibri" w:hAnsi="Arial" w:cs="Arial"/>
                <w:color w:val="000000"/>
                <w:sz w:val="18"/>
                <w:szCs w:val="18"/>
                <w:lang w:val="pl"/>
              </w:rPr>
            </w:pPr>
            <w:r w:rsidRPr="00614344">
              <w:rPr>
                <w:rFonts w:ascii="Arial" w:eastAsia="Calibri" w:hAnsi="Arial" w:cs="Arial"/>
                <w:color w:val="000000"/>
                <w:sz w:val="18"/>
                <w:szCs w:val="18"/>
                <w:lang w:val="pl"/>
              </w:rPr>
              <w:t xml:space="preserve">- programu przeszczepiania narządów klatki piersiowej u biorców pediatrycznych, </w:t>
            </w:r>
          </w:p>
          <w:p w14:paraId="5A1AF2C7" w14:textId="77777777" w:rsidR="00614344" w:rsidRPr="00614344" w:rsidRDefault="00614344" w:rsidP="00614344">
            <w:pPr>
              <w:jc w:val="both"/>
              <w:rPr>
                <w:rFonts w:ascii="Arial" w:eastAsia="Calibri" w:hAnsi="Arial" w:cs="Arial"/>
                <w:color w:val="000000"/>
                <w:sz w:val="18"/>
                <w:szCs w:val="18"/>
                <w:lang w:val="pl"/>
              </w:rPr>
            </w:pPr>
            <w:r w:rsidRPr="00614344">
              <w:rPr>
                <w:rFonts w:ascii="Arial" w:eastAsia="Calibri" w:hAnsi="Arial" w:cs="Arial"/>
                <w:color w:val="000000"/>
                <w:sz w:val="18"/>
                <w:szCs w:val="18"/>
                <w:lang w:val="pl"/>
              </w:rPr>
              <w:t xml:space="preserve">- programu przeszczepiania narządów jamy brzusznej u biorców pediatrycznych </w:t>
            </w:r>
          </w:p>
          <w:p w14:paraId="6FDACC74" w14:textId="0AF4ED21" w:rsidR="00AC7EA0" w:rsidRPr="00614344" w:rsidRDefault="00614344" w:rsidP="00614344">
            <w:pPr>
              <w:rPr>
                <w:rFonts w:ascii="Arial" w:eastAsia="Calibri" w:hAnsi="Arial" w:cs="Arial"/>
                <w:color w:val="000000"/>
                <w:sz w:val="18"/>
                <w:szCs w:val="18"/>
                <w:lang w:val="pl"/>
              </w:rPr>
            </w:pPr>
            <w:r w:rsidRPr="00614344">
              <w:rPr>
                <w:rFonts w:ascii="Arial" w:eastAsia="Calibri" w:hAnsi="Arial" w:cs="Arial"/>
                <w:color w:val="000000"/>
                <w:sz w:val="18"/>
                <w:szCs w:val="18"/>
                <w:lang w:val="pl"/>
              </w:rPr>
              <w:t>bierzemy pod uwagę krótszy średni czas oczekiwania danego narządu na przeszczep w danej grupie przeszczepianych narządów objętych projektem.</w:t>
            </w:r>
          </w:p>
        </w:tc>
      </w:tr>
      <w:tr w:rsidR="00AC7EA0" w:rsidRPr="008C050C" w14:paraId="3216ECEF" w14:textId="77777777" w:rsidTr="0099144E">
        <w:trPr>
          <w:trHeight w:val="508"/>
        </w:trPr>
        <w:tc>
          <w:tcPr>
            <w:tcW w:w="851" w:type="dxa"/>
            <w:shd w:val="clear" w:color="000000" w:fill="E6E6E6"/>
            <w:noWrap/>
            <w:vAlign w:val="center"/>
          </w:tcPr>
          <w:p w14:paraId="4222EAEE" w14:textId="672672F7"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A91AD1">
              <w:rPr>
                <w:rFonts w:ascii="Arial" w:eastAsia="Times New Roman" w:hAnsi="Arial" w:cs="Arial"/>
                <w:color w:val="000000"/>
                <w:sz w:val="18"/>
                <w:szCs w:val="18"/>
                <w:lang w:eastAsia="pl-PL"/>
              </w:rPr>
              <w:t>2</w:t>
            </w:r>
          </w:p>
        </w:tc>
        <w:tc>
          <w:tcPr>
            <w:tcW w:w="3255" w:type="dxa"/>
            <w:shd w:val="clear" w:color="auto" w:fill="auto"/>
            <w:vAlign w:val="center"/>
          </w:tcPr>
          <w:p w14:paraId="509B724B"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hAnsi="Arial" w:cs="Arial"/>
                <w:bCs/>
                <w:sz w:val="18"/>
                <w:szCs w:val="18"/>
              </w:rPr>
              <w:t>Spójność informacji zawartych we wniosku, załącznikach do wniosku</w:t>
            </w:r>
          </w:p>
        </w:tc>
        <w:tc>
          <w:tcPr>
            <w:tcW w:w="2693" w:type="dxa"/>
            <w:shd w:val="clear" w:color="auto" w:fill="auto"/>
            <w:noWrap/>
            <w:vAlign w:val="center"/>
          </w:tcPr>
          <w:p w14:paraId="767C8C2C"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p>
          <w:p w14:paraId="231A678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47025D1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 - kryterium dostępu</w:t>
            </w:r>
          </w:p>
        </w:tc>
        <w:tc>
          <w:tcPr>
            <w:tcW w:w="7371" w:type="dxa"/>
            <w:shd w:val="clear" w:color="auto" w:fill="auto"/>
            <w:noWrap/>
            <w:vAlign w:val="bottom"/>
          </w:tcPr>
          <w:p w14:paraId="40BB0EC8" w14:textId="77777777" w:rsidR="00AC7EA0" w:rsidRPr="008C050C" w:rsidRDefault="00AC7EA0" w:rsidP="0099144E">
            <w:pPr>
              <w:widowControl w:val="0"/>
              <w:spacing w:before="120" w:after="120" w:line="240" w:lineRule="auto"/>
              <w:jc w:val="both"/>
              <w:rPr>
                <w:rFonts w:ascii="Arial" w:eastAsia="Times New Roman" w:hAnsi="Arial" w:cs="Arial"/>
                <w:bCs/>
                <w:sz w:val="18"/>
                <w:szCs w:val="18"/>
                <w:lang w:eastAsia="pl-PL"/>
              </w:rPr>
            </w:pPr>
            <w:r w:rsidRPr="008C050C">
              <w:rPr>
                <w:rFonts w:ascii="Arial" w:eastAsia="Times New Roman" w:hAnsi="Arial" w:cs="Arial"/>
                <w:bCs/>
                <w:sz w:val="18"/>
                <w:szCs w:val="18"/>
                <w:lang w:eastAsia="pl-PL"/>
              </w:rPr>
              <w:t>Ocena polegać będzie na weryfikacji spójności informacji zawartych we wniosku oraz załącznikach do wniosku w tym dokumentacji technicznej. Wymóg spójności dokumentów nie oznacza konieczności sporządzania na nowo dokumentów przygotowanych na wcześniejszym etapie przygotowania projektu (np. studium wykonalności). Różnice pomiędzy dokumentami przygotowywanymi w oparciu o ogólne informacje a dokumentem ostatecznym nie oznaczają niespełnienia kryterium, konieczne jest jedynie wyjaśnienie przyczyn różnic oraz zaktualizowanie informacji, które są umieszczone we wniosku o dofinansowanie, w szczególności tych mających wpływ na wysokość dofinansowania.</w:t>
            </w:r>
          </w:p>
          <w:p w14:paraId="6332E20D"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bCs/>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7E6F197E" w14:textId="77777777" w:rsidTr="0099144E">
        <w:trPr>
          <w:trHeight w:val="508"/>
        </w:trPr>
        <w:tc>
          <w:tcPr>
            <w:tcW w:w="851" w:type="dxa"/>
            <w:shd w:val="clear" w:color="000000" w:fill="E6E6E6"/>
            <w:noWrap/>
            <w:vAlign w:val="center"/>
          </w:tcPr>
          <w:p w14:paraId="348C48FE" w14:textId="50D4B8CC"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A91AD1">
              <w:rPr>
                <w:rFonts w:ascii="Arial" w:eastAsia="Times New Roman" w:hAnsi="Arial" w:cs="Arial"/>
                <w:color w:val="000000"/>
                <w:sz w:val="18"/>
                <w:szCs w:val="18"/>
                <w:lang w:eastAsia="pl-PL"/>
              </w:rPr>
              <w:t>3</w:t>
            </w:r>
          </w:p>
        </w:tc>
        <w:tc>
          <w:tcPr>
            <w:tcW w:w="3255" w:type="dxa"/>
            <w:shd w:val="clear" w:color="auto" w:fill="auto"/>
            <w:vAlign w:val="center"/>
          </w:tcPr>
          <w:p w14:paraId="04D90CA6"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eastAsia="Times New Roman" w:hAnsi="Arial" w:cs="Arial"/>
                <w:bCs/>
                <w:sz w:val="18"/>
                <w:szCs w:val="18"/>
                <w:lang w:eastAsia="pl-PL"/>
              </w:rPr>
              <w:t>Poprawność analizy finansowej i ekonomicznej</w:t>
            </w:r>
          </w:p>
        </w:tc>
        <w:tc>
          <w:tcPr>
            <w:tcW w:w="2693" w:type="dxa"/>
            <w:shd w:val="clear" w:color="auto" w:fill="auto"/>
            <w:noWrap/>
            <w:vAlign w:val="center"/>
          </w:tcPr>
          <w:p w14:paraId="15C6DDA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0931FCA1"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2) - kryterium dostępu</w:t>
            </w:r>
          </w:p>
        </w:tc>
        <w:tc>
          <w:tcPr>
            <w:tcW w:w="7371" w:type="dxa"/>
            <w:shd w:val="clear" w:color="auto" w:fill="auto"/>
            <w:noWrap/>
            <w:vAlign w:val="center"/>
          </w:tcPr>
          <w:p w14:paraId="5DB55F5D" w14:textId="77777777" w:rsidR="00AC7EA0" w:rsidRPr="008C050C" w:rsidRDefault="00AC7EA0" w:rsidP="0099144E">
            <w:pPr>
              <w:spacing w:before="120" w:after="120" w:line="240" w:lineRule="auto"/>
              <w:jc w:val="both"/>
              <w:rPr>
                <w:rFonts w:ascii="Arial" w:hAnsi="Arial" w:cs="Arial"/>
                <w:bCs/>
                <w:color w:val="000000"/>
                <w:sz w:val="18"/>
                <w:szCs w:val="18"/>
              </w:rPr>
            </w:pPr>
            <w:r w:rsidRPr="008C050C">
              <w:rPr>
                <w:rFonts w:ascii="Arial" w:hAnsi="Arial" w:cs="Arial"/>
                <w:bCs/>
                <w:sz w:val="18"/>
                <w:szCs w:val="18"/>
              </w:rPr>
              <w:t xml:space="preserve">Sprawdzana jest zgodność z </w:t>
            </w:r>
            <w:r w:rsidRPr="008C050C">
              <w:rPr>
                <w:rFonts w:ascii="Arial" w:hAnsi="Arial" w:cs="Arial"/>
                <w:bCs/>
                <w:color w:val="000000"/>
                <w:sz w:val="18"/>
                <w:szCs w:val="18"/>
              </w:rPr>
              <w:t>Wytycznymi w zakresie zagadnień związanych z przygotowaniem projektów inwestycyjnych, w tym projektów generujących dochód i projektów hybrydowych na lata 2014-2020</w:t>
            </w:r>
            <w:r w:rsidRPr="008C050C">
              <w:rPr>
                <w:rFonts w:ascii="Arial" w:hAnsi="Arial" w:cs="Arial"/>
                <w:bCs/>
                <w:sz w:val="18"/>
                <w:szCs w:val="18"/>
              </w:rPr>
              <w:t xml:space="preserve"> (gdy mają zastosowanie). </w:t>
            </w:r>
          </w:p>
          <w:p w14:paraId="12185971" w14:textId="77777777" w:rsidR="00AC7EA0" w:rsidRPr="008C050C" w:rsidRDefault="00AC7EA0" w:rsidP="0099144E">
            <w:pPr>
              <w:spacing w:before="120" w:after="120" w:line="240" w:lineRule="auto"/>
              <w:jc w:val="both"/>
              <w:rPr>
                <w:rFonts w:ascii="Arial" w:hAnsi="Arial" w:cs="Arial"/>
                <w:bCs/>
                <w:sz w:val="18"/>
                <w:szCs w:val="18"/>
              </w:rPr>
            </w:pPr>
            <w:r w:rsidRPr="008C050C">
              <w:rPr>
                <w:rFonts w:ascii="Arial" w:hAnsi="Arial" w:cs="Arial"/>
                <w:bCs/>
                <w:color w:val="000000"/>
                <w:sz w:val="18"/>
                <w:szCs w:val="18"/>
              </w:rPr>
              <w:t>W przypadku kwestii nieuregulowanych w powyższych Wytycznych, należy sprawdzić zgodność z Załącznikiem</w:t>
            </w:r>
            <w:r w:rsidRPr="008C050C">
              <w:rPr>
                <w:rFonts w:ascii="Arial" w:hAnsi="Arial" w:cs="Arial"/>
                <w:bCs/>
                <w:sz w:val="18"/>
                <w:szCs w:val="18"/>
              </w:rPr>
              <w:t xml:space="preserve"> III (Metodyka przeprowadzania analizy kosztów i korzyści) do rozporządzenia wykonawczego Komisji (UE) nr 2015/207 z 20 stycznia 2015 r., rozporządzeniem delegowanym Komisji (UE) nr 480/2014 z dnia 3 marca 2014 r. oraz Guide to </w:t>
            </w:r>
            <w:proofErr w:type="spellStart"/>
            <w:r w:rsidRPr="008C050C">
              <w:rPr>
                <w:rFonts w:ascii="Arial" w:hAnsi="Arial" w:cs="Arial"/>
                <w:bCs/>
                <w:sz w:val="18"/>
                <w:szCs w:val="18"/>
              </w:rPr>
              <w:t>cost</w:t>
            </w:r>
            <w:proofErr w:type="spellEnd"/>
            <w:r w:rsidRPr="008C050C">
              <w:rPr>
                <w:rFonts w:ascii="Arial" w:hAnsi="Arial" w:cs="Arial"/>
                <w:bCs/>
                <w:sz w:val="18"/>
                <w:szCs w:val="18"/>
              </w:rPr>
              <w:t xml:space="preserve">-benefit Analysis of Investment </w:t>
            </w:r>
            <w:proofErr w:type="spellStart"/>
            <w:r w:rsidRPr="008C050C">
              <w:rPr>
                <w:rFonts w:ascii="Arial" w:hAnsi="Arial" w:cs="Arial"/>
                <w:bCs/>
                <w:sz w:val="18"/>
                <w:szCs w:val="18"/>
              </w:rPr>
              <w:t>Projects</w:t>
            </w:r>
            <w:proofErr w:type="spellEnd"/>
            <w:r w:rsidRPr="008C050C">
              <w:rPr>
                <w:rFonts w:ascii="Arial" w:hAnsi="Arial" w:cs="Arial"/>
                <w:bCs/>
                <w:sz w:val="18"/>
                <w:szCs w:val="18"/>
              </w:rPr>
              <w:t xml:space="preserve"> (z ang. Przewodnikiem do analizy kosztów i korzyści projektów inwestycyjnych) z grudnia 2014 r. W przypadku dokumentów sektorowych (np. Blue </w:t>
            </w:r>
            <w:proofErr w:type="spellStart"/>
            <w:r w:rsidRPr="008C050C">
              <w:rPr>
                <w:rFonts w:ascii="Arial" w:hAnsi="Arial" w:cs="Arial"/>
                <w:bCs/>
                <w:sz w:val="18"/>
                <w:szCs w:val="18"/>
              </w:rPr>
              <w:t>Books</w:t>
            </w:r>
            <w:proofErr w:type="spellEnd"/>
            <w:r w:rsidRPr="008C050C">
              <w:rPr>
                <w:rFonts w:ascii="Arial" w:hAnsi="Arial" w:cs="Arial"/>
                <w:bCs/>
                <w:sz w:val="18"/>
                <w:szCs w:val="18"/>
              </w:rPr>
              <w:t>, z ang. Niebieskie Księgi) należy sprawdzić zgodność również z tymi dokumentami.</w:t>
            </w:r>
          </w:p>
          <w:p w14:paraId="4B2BF1AF" w14:textId="77777777" w:rsidR="00AC7EA0" w:rsidRPr="008C050C" w:rsidRDefault="00AC7EA0" w:rsidP="0099144E">
            <w:pPr>
              <w:spacing w:before="120" w:after="120" w:line="240" w:lineRule="auto"/>
              <w:jc w:val="both"/>
              <w:rPr>
                <w:rFonts w:ascii="Arial" w:hAnsi="Arial" w:cs="Arial"/>
                <w:bCs/>
                <w:sz w:val="18"/>
                <w:szCs w:val="18"/>
              </w:rPr>
            </w:pPr>
            <w:r w:rsidRPr="008C050C">
              <w:rPr>
                <w:rFonts w:ascii="Arial" w:hAnsi="Arial" w:cs="Arial"/>
                <w:bCs/>
                <w:sz w:val="18"/>
                <w:szCs w:val="18"/>
              </w:rPr>
              <w:t>W przypadku projektu realizowanego w formie projektu grantowego sprawdzane jest, czy wnioskowana kwota wsparcia jest zgodna z zasadami finansowania projektów obowiązującymi dla działania. Sprawdzeniu podlega czy wnioskowana kwota wsparcia jest zgodna z zasadami finansowania projektów obowiązującymi dla danego działania określonymi w Szczegółowym opisie osi priorytetowych Programu Operacyjnego Infrastruktura i Środowisko na lata 2014-2020.</w:t>
            </w:r>
            <w:r w:rsidRPr="008C050C" w:rsidDel="00513548">
              <w:rPr>
                <w:rFonts w:ascii="Arial" w:hAnsi="Arial" w:cs="Arial"/>
                <w:bCs/>
                <w:sz w:val="18"/>
                <w:szCs w:val="18"/>
              </w:rPr>
              <w:t xml:space="preserve"> </w:t>
            </w:r>
          </w:p>
          <w:p w14:paraId="6FE391CD" w14:textId="77777777" w:rsidR="00AC7EA0" w:rsidRPr="008C050C" w:rsidRDefault="00AC7EA0" w:rsidP="0099144E">
            <w:pPr>
              <w:spacing w:before="120" w:after="120" w:line="240" w:lineRule="auto"/>
              <w:jc w:val="both"/>
              <w:rPr>
                <w:rFonts w:ascii="Arial" w:hAnsi="Arial" w:cs="Arial"/>
                <w:bCs/>
                <w:color w:val="000000"/>
                <w:sz w:val="18"/>
                <w:szCs w:val="18"/>
              </w:rPr>
            </w:pPr>
            <w:r w:rsidRPr="008C050C">
              <w:rPr>
                <w:rFonts w:ascii="Arial" w:hAnsi="Arial" w:cs="Arial"/>
                <w:bCs/>
                <w:color w:val="000000"/>
                <w:sz w:val="18"/>
                <w:szCs w:val="18"/>
              </w:rPr>
              <w:t>Kryterium nie ma zastosowania jeśli poprawność została sprawdzona na wcześniejszym etapie oceny projektu, a dane mające wpływ na poziom dofinansowania nie uległy zmianie.</w:t>
            </w:r>
          </w:p>
          <w:p w14:paraId="085D4D67"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hAnsi="Arial" w:cs="Arial"/>
                <w:bCs/>
                <w:color w:val="000000"/>
                <w:sz w:val="18"/>
                <w:szCs w:val="18"/>
              </w:rPr>
              <w:t>Istnieje możliwość poprawy/uzupełnienia projektu w zakresie niniejszego kryterium na etapie oceny spełnienia kryteriów wyboru (zgodnie z art. 45 ust. 3 ustawy wdrożeniowej).</w:t>
            </w:r>
          </w:p>
        </w:tc>
      </w:tr>
      <w:tr w:rsidR="00AC7EA0" w:rsidRPr="008C050C" w14:paraId="3F49543A" w14:textId="77777777" w:rsidTr="0099144E">
        <w:trPr>
          <w:trHeight w:val="508"/>
        </w:trPr>
        <w:tc>
          <w:tcPr>
            <w:tcW w:w="851" w:type="dxa"/>
            <w:shd w:val="clear" w:color="000000" w:fill="E6E6E6"/>
            <w:noWrap/>
            <w:vAlign w:val="center"/>
          </w:tcPr>
          <w:p w14:paraId="0731F601" w14:textId="362B9928"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A91AD1">
              <w:rPr>
                <w:rFonts w:ascii="Arial" w:eastAsia="Times New Roman" w:hAnsi="Arial" w:cs="Arial"/>
                <w:color w:val="000000"/>
                <w:sz w:val="18"/>
                <w:szCs w:val="18"/>
                <w:lang w:eastAsia="pl-PL"/>
              </w:rPr>
              <w:t>4</w:t>
            </w:r>
          </w:p>
        </w:tc>
        <w:tc>
          <w:tcPr>
            <w:tcW w:w="3255" w:type="dxa"/>
            <w:shd w:val="clear" w:color="auto" w:fill="auto"/>
            <w:vAlign w:val="center"/>
          </w:tcPr>
          <w:p w14:paraId="22B74853"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hAnsi="Arial" w:cs="Arial"/>
                <w:bCs/>
                <w:sz w:val="18"/>
                <w:szCs w:val="18"/>
              </w:rPr>
              <w:t>Poprawność identyfikacji i przypisania wydatków projektu z punktu widzenia ich kwalifikowalności</w:t>
            </w:r>
          </w:p>
        </w:tc>
        <w:tc>
          <w:tcPr>
            <w:tcW w:w="2693" w:type="dxa"/>
            <w:shd w:val="clear" w:color="auto" w:fill="auto"/>
            <w:noWrap/>
            <w:vAlign w:val="center"/>
          </w:tcPr>
          <w:p w14:paraId="6C5E6853"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7CD51FA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3) - kryterium dostępu</w:t>
            </w:r>
          </w:p>
        </w:tc>
        <w:tc>
          <w:tcPr>
            <w:tcW w:w="7371" w:type="dxa"/>
            <w:shd w:val="clear" w:color="auto" w:fill="auto"/>
            <w:noWrap/>
            <w:vAlign w:val="bottom"/>
          </w:tcPr>
          <w:p w14:paraId="172B377C" w14:textId="77777777" w:rsidR="00AC7EA0" w:rsidRPr="008C050C" w:rsidRDefault="00AC7EA0" w:rsidP="0099144E">
            <w:pPr>
              <w:widowControl w:val="0"/>
              <w:spacing w:before="120" w:after="120" w:line="240" w:lineRule="auto"/>
              <w:jc w:val="both"/>
              <w:rPr>
                <w:rFonts w:ascii="Arial" w:eastAsia="Times New Roman" w:hAnsi="Arial" w:cs="Arial"/>
                <w:bCs/>
                <w:sz w:val="18"/>
                <w:szCs w:val="18"/>
                <w:lang w:eastAsia="pl-PL"/>
              </w:rPr>
            </w:pPr>
            <w:r w:rsidRPr="008C050C">
              <w:rPr>
                <w:rFonts w:ascii="Arial" w:eastAsia="Times New Roman" w:hAnsi="Arial" w:cs="Arial"/>
                <w:bCs/>
                <w:sz w:val="18"/>
                <w:szCs w:val="18"/>
                <w:lang w:eastAsia="pl-PL"/>
              </w:rPr>
              <w:t xml:space="preserve">Sprawdzana jest potencjalna kwalifikowalność wydatków planowanych do poniesienia na podstawie informacji zawartych w pkt B.3 oraz C.1 wniosku o dofinansowanie, czyli poprawność przypisania wskazanych tam wydatków do właściwych kategorii wydatków kwalifikowalnych zgodnie z zasadami zawartymi w „Wytycznych w zakresie kwalifikowalności wydatków w ramach Europejskiego Funduszu Rozwoju Regionalnego, Europejskiego Funduszu Społecznego oraz Funduszu Spójności na lata 2014-2020”. Ponadto weryfikowany jest sposób opisu w pkt B.3 wniosku o dofinansowanie wydatków kwalifikowalnych pod kątem uzasadnienia włączenia do wydatków kwalifikowalnych tych wydatków, dla których, zgodnie z ww. Wytycznymi lub </w:t>
            </w:r>
            <w:proofErr w:type="spellStart"/>
            <w:r w:rsidRPr="008C050C">
              <w:rPr>
                <w:rFonts w:ascii="Arial" w:eastAsia="Times New Roman" w:hAnsi="Arial" w:cs="Arial"/>
                <w:bCs/>
                <w:sz w:val="18"/>
                <w:szCs w:val="18"/>
                <w:lang w:eastAsia="pl-PL"/>
              </w:rPr>
              <w:t>SzOOP</w:t>
            </w:r>
            <w:proofErr w:type="spellEnd"/>
            <w:r w:rsidRPr="008C050C">
              <w:rPr>
                <w:rFonts w:ascii="Arial" w:eastAsia="Times New Roman" w:hAnsi="Arial" w:cs="Arial"/>
                <w:bCs/>
                <w:sz w:val="18"/>
                <w:szCs w:val="18"/>
                <w:lang w:eastAsia="pl-PL"/>
              </w:rPr>
              <w:t>, warunkiem koniecznym dla ich uznania za kwalifikowalne jest ich wskazanie we wniosku o dofinansowanie i w umowie o dofinansowanie.</w:t>
            </w:r>
          </w:p>
          <w:p w14:paraId="6FFC5B59"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bCs/>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38E76E25" w14:textId="77777777" w:rsidTr="0099144E">
        <w:trPr>
          <w:trHeight w:val="508"/>
        </w:trPr>
        <w:tc>
          <w:tcPr>
            <w:tcW w:w="851" w:type="dxa"/>
            <w:shd w:val="clear" w:color="000000" w:fill="E6E6E6"/>
            <w:noWrap/>
            <w:vAlign w:val="center"/>
          </w:tcPr>
          <w:p w14:paraId="7B310850" w14:textId="1D085D9E"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A91AD1">
              <w:rPr>
                <w:rFonts w:ascii="Arial" w:eastAsia="Times New Roman" w:hAnsi="Arial" w:cs="Arial"/>
                <w:color w:val="000000"/>
                <w:sz w:val="18"/>
                <w:szCs w:val="18"/>
                <w:lang w:eastAsia="pl-PL"/>
              </w:rPr>
              <w:t>5</w:t>
            </w:r>
          </w:p>
        </w:tc>
        <w:tc>
          <w:tcPr>
            <w:tcW w:w="3255" w:type="dxa"/>
            <w:shd w:val="clear" w:color="auto" w:fill="auto"/>
            <w:vAlign w:val="center"/>
          </w:tcPr>
          <w:p w14:paraId="2318DDB3"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eastAsia="Times New Roman" w:hAnsi="Arial" w:cs="Arial"/>
                <w:bCs/>
                <w:sz w:val="18"/>
                <w:szCs w:val="18"/>
                <w:lang w:eastAsia="pl-PL"/>
              </w:rPr>
              <w:t xml:space="preserve">Gotowość techniczna projektu do realizacji na poziomie wymaganym dla danego priorytetu / działania POIiŚ </w:t>
            </w:r>
          </w:p>
        </w:tc>
        <w:tc>
          <w:tcPr>
            <w:tcW w:w="2693" w:type="dxa"/>
            <w:shd w:val="clear" w:color="auto" w:fill="auto"/>
            <w:noWrap/>
            <w:vAlign w:val="center"/>
          </w:tcPr>
          <w:p w14:paraId="0BFDE097"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259DBC0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4) - kryterium dostępu</w:t>
            </w:r>
          </w:p>
        </w:tc>
        <w:tc>
          <w:tcPr>
            <w:tcW w:w="7371" w:type="dxa"/>
            <w:shd w:val="clear" w:color="auto" w:fill="auto"/>
            <w:noWrap/>
            <w:vAlign w:val="bottom"/>
          </w:tcPr>
          <w:p w14:paraId="2F44053B" w14:textId="77777777" w:rsidR="00AC7EA0" w:rsidRPr="008C050C" w:rsidRDefault="00AC7EA0" w:rsidP="0099144E">
            <w:pPr>
              <w:widowControl w:val="0"/>
              <w:spacing w:before="120" w:after="12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W zależności od priorytetu/działania/typu projektu udokumentowane prawo do dysponowania gruntami lub obiektami na cele inwestycji, posiadanie wymaganej dokumentacji technicznej i projektowej, wymaganych prawem decyzji, uzgodnień i pozwoleń administracyjnych. Szczegółową listę wymaganych dokumentów określa instytucja organizująca konkurs w ogłoszeniu o konkursie. W przypadku projektów </w:t>
            </w:r>
            <w:r w:rsidRPr="008C050C">
              <w:rPr>
                <w:rFonts w:ascii="Arial" w:eastAsia="Times New Roman" w:hAnsi="Arial" w:cs="Arial"/>
                <w:color w:val="000000"/>
                <w:sz w:val="18"/>
                <w:szCs w:val="18"/>
                <w:lang w:eastAsia="pl-PL"/>
              </w:rPr>
              <w:t xml:space="preserve">wybieranych w trybie pozakonkursowym listę wymaganych dokumentów </w:t>
            </w:r>
            <w:r w:rsidRPr="008C050C">
              <w:rPr>
                <w:rFonts w:ascii="Arial" w:eastAsia="Times New Roman" w:hAnsi="Arial" w:cs="Arial"/>
                <w:sz w:val="18"/>
                <w:szCs w:val="18"/>
                <w:lang w:eastAsia="pl-PL"/>
              </w:rPr>
              <w:t>określa instytucja przyjmująca wniosek.</w:t>
            </w:r>
          </w:p>
          <w:p w14:paraId="5F897F59"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0CCB3969" w14:textId="77777777" w:rsidTr="0099144E">
        <w:trPr>
          <w:trHeight w:val="508"/>
        </w:trPr>
        <w:tc>
          <w:tcPr>
            <w:tcW w:w="851" w:type="dxa"/>
            <w:shd w:val="clear" w:color="000000" w:fill="E6E6E6"/>
            <w:noWrap/>
            <w:vAlign w:val="center"/>
          </w:tcPr>
          <w:p w14:paraId="2179621A" w14:textId="3918C576"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A91AD1">
              <w:rPr>
                <w:rFonts w:ascii="Arial" w:eastAsia="Times New Roman" w:hAnsi="Arial" w:cs="Arial"/>
                <w:color w:val="000000"/>
                <w:sz w:val="18"/>
                <w:szCs w:val="18"/>
                <w:lang w:eastAsia="pl-PL"/>
              </w:rPr>
              <w:t>6</w:t>
            </w:r>
          </w:p>
        </w:tc>
        <w:tc>
          <w:tcPr>
            <w:tcW w:w="3255" w:type="dxa"/>
            <w:shd w:val="clear" w:color="auto" w:fill="auto"/>
          </w:tcPr>
          <w:p w14:paraId="48B53F0F" w14:textId="77777777" w:rsidR="00AC7EA0" w:rsidRPr="008C050C" w:rsidRDefault="00AC7EA0" w:rsidP="0099144E">
            <w:pPr>
              <w:spacing w:after="0" w:line="240" w:lineRule="auto"/>
              <w:rPr>
                <w:rFonts w:ascii="Arial" w:hAnsi="Arial" w:cs="Arial"/>
                <w:bCs/>
                <w:sz w:val="18"/>
                <w:szCs w:val="18"/>
              </w:rPr>
            </w:pPr>
          </w:p>
          <w:p w14:paraId="6C410474" w14:textId="77777777" w:rsidR="00AC7EA0" w:rsidRPr="008C050C" w:rsidRDefault="00AC7EA0" w:rsidP="0099144E">
            <w:pPr>
              <w:spacing w:after="0" w:line="240" w:lineRule="auto"/>
              <w:rPr>
                <w:rFonts w:ascii="Arial" w:hAnsi="Arial" w:cs="Arial"/>
                <w:bCs/>
                <w:sz w:val="18"/>
                <w:szCs w:val="18"/>
              </w:rPr>
            </w:pPr>
          </w:p>
          <w:p w14:paraId="1554C676"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hAnsi="Arial" w:cs="Arial"/>
                <w:bCs/>
                <w:sz w:val="18"/>
                <w:szCs w:val="18"/>
              </w:rPr>
              <w:t>Gotowość organizacyjno-instytucjonalna projektu w obszarze zawierania umów</w:t>
            </w:r>
          </w:p>
        </w:tc>
        <w:tc>
          <w:tcPr>
            <w:tcW w:w="2693" w:type="dxa"/>
            <w:shd w:val="clear" w:color="auto" w:fill="auto"/>
            <w:noWrap/>
            <w:vAlign w:val="center"/>
          </w:tcPr>
          <w:p w14:paraId="704E5B21"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090AFF0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5) - kryterium dostępu</w:t>
            </w:r>
          </w:p>
        </w:tc>
        <w:tc>
          <w:tcPr>
            <w:tcW w:w="7371" w:type="dxa"/>
            <w:shd w:val="clear" w:color="auto" w:fill="auto"/>
            <w:noWrap/>
            <w:vAlign w:val="center"/>
          </w:tcPr>
          <w:p w14:paraId="05E62A60" w14:textId="77777777" w:rsidR="00AC7EA0" w:rsidRPr="008C050C" w:rsidRDefault="00AC7EA0" w:rsidP="0099144E">
            <w:pPr>
              <w:autoSpaceDE w:val="0"/>
              <w:autoSpaceDN w:val="0"/>
              <w:adjustRightInd w:val="0"/>
              <w:spacing w:before="120" w:after="120" w:line="240" w:lineRule="auto"/>
              <w:jc w:val="both"/>
              <w:rPr>
                <w:rFonts w:ascii="Arial" w:hAnsi="Arial" w:cs="Arial"/>
                <w:sz w:val="18"/>
                <w:szCs w:val="18"/>
              </w:rPr>
            </w:pPr>
            <w:r w:rsidRPr="008C050C">
              <w:rPr>
                <w:rFonts w:ascii="Arial" w:hAnsi="Arial" w:cs="Arial"/>
                <w:sz w:val="18"/>
                <w:szCs w:val="18"/>
              </w:rPr>
              <w:t>Sprawdzane jest, czy potencjalny beneficjent (wnioskodawca) i wszystkie podmioty, które zgodnie z informacją zawartą we wniosku mogą ponosić wydatki kwalifikowalne w ramach projektu posiadają procedury (tryb postępowania) w obszarze zawierania umów dla zadań objętych projektem.</w:t>
            </w:r>
          </w:p>
          <w:p w14:paraId="69F46A42" w14:textId="77777777" w:rsidR="00AC7EA0" w:rsidRPr="008C050C" w:rsidRDefault="00AC7EA0" w:rsidP="0099144E">
            <w:pPr>
              <w:autoSpaceDE w:val="0"/>
              <w:autoSpaceDN w:val="0"/>
              <w:adjustRightInd w:val="0"/>
              <w:spacing w:before="120" w:after="120" w:line="240" w:lineRule="auto"/>
              <w:jc w:val="both"/>
              <w:rPr>
                <w:rFonts w:ascii="Arial" w:hAnsi="Arial" w:cs="Arial"/>
                <w:sz w:val="18"/>
                <w:szCs w:val="18"/>
              </w:rPr>
            </w:pPr>
            <w:r w:rsidRPr="008C050C">
              <w:rPr>
                <w:rFonts w:ascii="Arial" w:hAnsi="Arial" w:cs="Arial"/>
                <w:sz w:val="18"/>
                <w:szCs w:val="18"/>
              </w:rPr>
              <w:t>W przypadku umów zawieranych zgodnie z ustawą Prawo zamówień publicznych, zgodność z zasadami obowiązującymi w ramach POIiŚ jest zapewniona przez działanie zgodnie z tą ustawą. W przypadku umów, do których nie stosuje się ustawy Prawo zamówień publicznych potencjalny beneficjent (wnioskodawca) powinien przedstawić wewnętrzne procedury uwzględniające zasady zawierania umów określone w „Wytycznych w zakresie kwalifikowalności wydatków w ramach Europejskiego Funduszu Rozwoju Regionalnego, Europejskiego Funduszu Społecznego oraz Funduszu Spójności na lata 2014-2020”</w:t>
            </w:r>
            <w:r w:rsidRPr="008C050C">
              <w:rPr>
                <w:rFonts w:ascii="Arial" w:hAnsi="Arial" w:cs="Arial"/>
                <w:sz w:val="18"/>
                <w:szCs w:val="18"/>
                <w:vertAlign w:val="superscript"/>
              </w:rPr>
              <w:footnoteReference w:id="104"/>
            </w:r>
            <w:r w:rsidRPr="008C050C">
              <w:rPr>
                <w:rFonts w:ascii="Arial" w:hAnsi="Arial" w:cs="Arial"/>
                <w:sz w:val="18"/>
                <w:szCs w:val="18"/>
              </w:rPr>
              <w:t>. Kryterium spełnione jest w przypadku, gdy potencjalny beneficjent (wnioskodawca) przedstawi procedury (własne i podmiotów, o których mowa w zdaniu pierwszym) wymagane zgodnie z kryterium, które są zgodne z zasadami obowiązującymi w POIiŚ.</w:t>
            </w:r>
          </w:p>
          <w:p w14:paraId="609D4775"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hAnsi="Arial" w:cs="Arial"/>
                <w:sz w:val="18"/>
                <w:szCs w:val="18"/>
              </w:rPr>
              <w:t>Istnieje możliwość poprawy/uzupełnienia projektu w zakresie niniejszego kryterium na etapie oceny spełnienia kryteriów wyboru (zgodnie z art. 45 ust. 3 ustawy wdrożeniowej).</w:t>
            </w:r>
          </w:p>
        </w:tc>
      </w:tr>
      <w:tr w:rsidR="00AC7EA0" w:rsidRPr="008C050C" w14:paraId="1FB67CFC" w14:textId="77777777" w:rsidTr="0099144E">
        <w:trPr>
          <w:trHeight w:val="508"/>
        </w:trPr>
        <w:tc>
          <w:tcPr>
            <w:tcW w:w="851" w:type="dxa"/>
            <w:shd w:val="clear" w:color="000000" w:fill="E6E6E6"/>
            <w:noWrap/>
            <w:vAlign w:val="center"/>
          </w:tcPr>
          <w:p w14:paraId="6B6625D1" w14:textId="15675109"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A91AD1">
              <w:rPr>
                <w:rFonts w:ascii="Arial" w:eastAsia="Times New Roman" w:hAnsi="Arial" w:cs="Arial"/>
                <w:color w:val="000000"/>
                <w:sz w:val="18"/>
                <w:szCs w:val="18"/>
                <w:lang w:eastAsia="pl-PL"/>
              </w:rPr>
              <w:t>7</w:t>
            </w:r>
          </w:p>
        </w:tc>
        <w:tc>
          <w:tcPr>
            <w:tcW w:w="3255" w:type="dxa"/>
            <w:shd w:val="clear" w:color="auto" w:fill="auto"/>
            <w:vAlign w:val="center"/>
          </w:tcPr>
          <w:p w14:paraId="48C5B75D"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eastAsia="Times New Roman" w:hAnsi="Arial" w:cs="Arial"/>
                <w:bCs/>
                <w:sz w:val="18"/>
                <w:szCs w:val="18"/>
                <w:lang w:eastAsia="pl-PL"/>
              </w:rPr>
              <w:t>Wykonalność finansowa projektu</w:t>
            </w:r>
          </w:p>
        </w:tc>
        <w:tc>
          <w:tcPr>
            <w:tcW w:w="2693" w:type="dxa"/>
            <w:shd w:val="clear" w:color="auto" w:fill="auto"/>
            <w:noWrap/>
            <w:vAlign w:val="center"/>
          </w:tcPr>
          <w:p w14:paraId="64184F1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139FEDB2"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6) - kryterium dostępu</w:t>
            </w:r>
          </w:p>
        </w:tc>
        <w:tc>
          <w:tcPr>
            <w:tcW w:w="7371" w:type="dxa"/>
            <w:shd w:val="clear" w:color="auto" w:fill="auto"/>
            <w:noWrap/>
            <w:vAlign w:val="bottom"/>
          </w:tcPr>
          <w:p w14:paraId="796E7730" w14:textId="77777777" w:rsidR="00AC7EA0" w:rsidRPr="008C050C" w:rsidRDefault="00AC7EA0" w:rsidP="0099144E">
            <w:pPr>
              <w:widowControl w:val="0"/>
              <w:spacing w:before="120" w:after="120" w:line="240" w:lineRule="auto"/>
              <w:jc w:val="both"/>
              <w:rPr>
                <w:rFonts w:ascii="Arial" w:eastAsia="Times New Roman" w:hAnsi="Arial" w:cs="Arial"/>
                <w:bCs/>
                <w:sz w:val="18"/>
                <w:szCs w:val="18"/>
                <w:lang w:eastAsia="pl-PL"/>
              </w:rPr>
            </w:pPr>
            <w:r w:rsidRPr="008C050C">
              <w:rPr>
                <w:rFonts w:ascii="Arial" w:eastAsia="Times New Roman" w:hAnsi="Arial" w:cs="Arial"/>
                <w:bCs/>
                <w:sz w:val="18"/>
                <w:szCs w:val="18"/>
                <w:lang w:eastAsia="pl-PL"/>
              </w:rPr>
              <w:t>Sytuacja finansowa potencjalnego beneficjenta/operatora (wnioskodawcy) nie zagraża realizacji i utrzymaniu rezultatów projektu, potwierdzone. Wykonawca posiada wiarygodne źródła współfinansowania projektu co najmniej w okresie trwałości projektu.</w:t>
            </w:r>
          </w:p>
          <w:p w14:paraId="1DDF6F1D"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bCs/>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3B68F61F" w14:textId="77777777" w:rsidTr="0099144E">
        <w:trPr>
          <w:trHeight w:val="508"/>
        </w:trPr>
        <w:tc>
          <w:tcPr>
            <w:tcW w:w="851" w:type="dxa"/>
            <w:shd w:val="clear" w:color="000000" w:fill="E6E6E6"/>
            <w:noWrap/>
            <w:vAlign w:val="center"/>
          </w:tcPr>
          <w:p w14:paraId="36E59408" w14:textId="07CC7383"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A91AD1">
              <w:rPr>
                <w:rFonts w:ascii="Arial" w:eastAsia="Times New Roman" w:hAnsi="Arial" w:cs="Arial"/>
                <w:color w:val="000000"/>
                <w:sz w:val="18"/>
                <w:szCs w:val="18"/>
                <w:lang w:eastAsia="pl-PL"/>
              </w:rPr>
              <w:t>8</w:t>
            </w:r>
          </w:p>
        </w:tc>
        <w:tc>
          <w:tcPr>
            <w:tcW w:w="3255" w:type="dxa"/>
            <w:shd w:val="clear" w:color="auto" w:fill="auto"/>
            <w:vAlign w:val="center"/>
          </w:tcPr>
          <w:p w14:paraId="206CD17F"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eastAsia="Times New Roman" w:hAnsi="Arial" w:cs="Arial"/>
                <w:bCs/>
                <w:sz w:val="18"/>
                <w:szCs w:val="18"/>
                <w:lang w:eastAsia="pl-PL"/>
              </w:rPr>
              <w:t>Pomoc publiczna</w:t>
            </w:r>
          </w:p>
        </w:tc>
        <w:tc>
          <w:tcPr>
            <w:tcW w:w="2693" w:type="dxa"/>
            <w:shd w:val="clear" w:color="auto" w:fill="auto"/>
            <w:noWrap/>
            <w:vAlign w:val="center"/>
          </w:tcPr>
          <w:p w14:paraId="09ADBFC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69A298BE"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7) - kryterium dostępu</w:t>
            </w:r>
          </w:p>
        </w:tc>
        <w:tc>
          <w:tcPr>
            <w:tcW w:w="7371" w:type="dxa"/>
            <w:shd w:val="clear" w:color="auto" w:fill="auto"/>
            <w:noWrap/>
            <w:vAlign w:val="center"/>
          </w:tcPr>
          <w:p w14:paraId="1DCAA95C" w14:textId="77777777" w:rsidR="00AC7EA0" w:rsidRPr="008C050C" w:rsidRDefault="00AC7EA0" w:rsidP="0099144E">
            <w:pPr>
              <w:spacing w:before="120" w:after="120" w:line="240" w:lineRule="auto"/>
              <w:jc w:val="both"/>
              <w:rPr>
                <w:rFonts w:ascii="Arial" w:hAnsi="Arial" w:cs="Arial"/>
                <w:sz w:val="18"/>
                <w:szCs w:val="18"/>
              </w:rPr>
            </w:pPr>
            <w:r w:rsidRPr="008C050C">
              <w:rPr>
                <w:rFonts w:ascii="Arial" w:hAnsi="Arial" w:cs="Arial"/>
                <w:sz w:val="18"/>
                <w:szCs w:val="18"/>
              </w:rPr>
              <w:t>Sprawdzana jest zgodność projektu z przepisami o pomocy publicznej, tj. czy wsparcie będzie stanowiło pomoc publiczną w rozumieniu art. 107 ust. 1 TFUE.</w:t>
            </w:r>
          </w:p>
          <w:p w14:paraId="02CFFD53" w14:textId="77777777" w:rsidR="00AC7EA0" w:rsidRPr="008C050C" w:rsidRDefault="00AC7EA0" w:rsidP="0099144E">
            <w:pPr>
              <w:spacing w:after="0" w:line="240" w:lineRule="auto"/>
              <w:jc w:val="both"/>
              <w:rPr>
                <w:rFonts w:ascii="Arial" w:hAnsi="Arial" w:cs="Arial"/>
                <w:sz w:val="18"/>
                <w:szCs w:val="18"/>
              </w:rPr>
            </w:pPr>
            <w:r w:rsidRPr="008C050C">
              <w:rPr>
                <w:rFonts w:ascii="Arial" w:hAnsi="Arial" w:cs="Arial"/>
                <w:sz w:val="18"/>
                <w:szCs w:val="18"/>
              </w:rPr>
              <w:t xml:space="preserve">Jeśli wsparcie nie stanowi pomocy publicznej, czy przedstawiono odpowiednie wyjaśnienia, na przykład w zakresie: </w:t>
            </w:r>
          </w:p>
          <w:p w14:paraId="003616E6" w14:textId="77777777" w:rsidR="00AC7EA0" w:rsidRPr="008C050C" w:rsidRDefault="00AC7EA0" w:rsidP="0099144E">
            <w:pPr>
              <w:numPr>
                <w:ilvl w:val="0"/>
                <w:numId w:val="8"/>
              </w:numPr>
              <w:spacing w:after="0" w:line="240" w:lineRule="auto"/>
              <w:jc w:val="both"/>
              <w:rPr>
                <w:rFonts w:ascii="Arial" w:hAnsi="Arial" w:cs="Arial"/>
                <w:sz w:val="18"/>
                <w:szCs w:val="18"/>
              </w:rPr>
            </w:pPr>
            <w:r w:rsidRPr="008C050C">
              <w:rPr>
                <w:rFonts w:ascii="Arial" w:hAnsi="Arial" w:cs="Arial"/>
                <w:sz w:val="18"/>
                <w:szCs w:val="18"/>
              </w:rPr>
              <w:t xml:space="preserve">braku wystąpienia korzyści dla wnioskodawcy odbiegającej od rynkowej (np. ze względu na spełnienie kryteriów </w:t>
            </w:r>
            <w:proofErr w:type="spellStart"/>
            <w:r w:rsidRPr="008C050C">
              <w:rPr>
                <w:rFonts w:ascii="Arial" w:hAnsi="Arial" w:cs="Arial"/>
                <w:sz w:val="18"/>
                <w:szCs w:val="18"/>
              </w:rPr>
              <w:t>Altmark</w:t>
            </w:r>
            <w:proofErr w:type="spellEnd"/>
            <w:r w:rsidRPr="008C050C">
              <w:rPr>
                <w:rFonts w:ascii="Arial" w:hAnsi="Arial" w:cs="Arial"/>
                <w:sz w:val="18"/>
                <w:szCs w:val="18"/>
              </w:rPr>
              <w:t xml:space="preserve"> lub spełnienie Testu Prywatnego Inwestora);</w:t>
            </w:r>
          </w:p>
          <w:p w14:paraId="36191C72" w14:textId="77777777" w:rsidR="00AC7EA0" w:rsidRPr="008C050C" w:rsidRDefault="00AC7EA0" w:rsidP="0099144E">
            <w:pPr>
              <w:numPr>
                <w:ilvl w:val="0"/>
                <w:numId w:val="8"/>
              </w:numPr>
              <w:spacing w:after="0" w:line="240" w:lineRule="auto"/>
              <w:jc w:val="both"/>
              <w:rPr>
                <w:rFonts w:ascii="Arial" w:hAnsi="Arial" w:cs="Arial"/>
                <w:sz w:val="18"/>
                <w:szCs w:val="18"/>
              </w:rPr>
            </w:pPr>
            <w:r w:rsidRPr="008C050C">
              <w:rPr>
                <w:rFonts w:ascii="Arial" w:hAnsi="Arial" w:cs="Arial"/>
                <w:sz w:val="18"/>
                <w:szCs w:val="18"/>
              </w:rPr>
              <w:t>nieprowadzenia przez wnioskodawcę działalności gospodarczej w rozumieniu prawa UE;</w:t>
            </w:r>
          </w:p>
          <w:p w14:paraId="7C65164D" w14:textId="77777777" w:rsidR="00AC7EA0" w:rsidRPr="008C050C" w:rsidRDefault="00AC7EA0" w:rsidP="0099144E">
            <w:pPr>
              <w:numPr>
                <w:ilvl w:val="0"/>
                <w:numId w:val="8"/>
              </w:numPr>
              <w:spacing w:after="0" w:line="240" w:lineRule="auto"/>
              <w:jc w:val="both"/>
              <w:rPr>
                <w:rFonts w:ascii="Arial" w:hAnsi="Arial" w:cs="Arial"/>
                <w:sz w:val="18"/>
                <w:szCs w:val="18"/>
              </w:rPr>
            </w:pPr>
            <w:r w:rsidRPr="008C050C">
              <w:rPr>
                <w:rFonts w:ascii="Arial" w:hAnsi="Arial" w:cs="Arial"/>
                <w:sz w:val="18"/>
                <w:szCs w:val="18"/>
              </w:rPr>
              <w:t>braku możliwości zakłócenia konkurencji na wewnętrznym rynku UE;</w:t>
            </w:r>
          </w:p>
          <w:p w14:paraId="4D157033" w14:textId="77777777" w:rsidR="00AC7EA0" w:rsidRPr="008C050C" w:rsidRDefault="00AC7EA0" w:rsidP="0099144E">
            <w:pPr>
              <w:numPr>
                <w:ilvl w:val="0"/>
                <w:numId w:val="8"/>
              </w:numPr>
              <w:spacing w:after="0" w:line="240" w:lineRule="auto"/>
              <w:ind w:left="357" w:hanging="357"/>
              <w:jc w:val="both"/>
              <w:rPr>
                <w:rFonts w:ascii="Arial" w:hAnsi="Arial" w:cs="Arial"/>
                <w:sz w:val="18"/>
                <w:szCs w:val="18"/>
              </w:rPr>
            </w:pPr>
            <w:r w:rsidRPr="008C050C">
              <w:rPr>
                <w:rFonts w:ascii="Arial" w:hAnsi="Arial" w:cs="Arial"/>
                <w:sz w:val="18"/>
                <w:szCs w:val="18"/>
              </w:rPr>
              <w:t xml:space="preserve">braku wpływu wsparcia na handel między państwami członkowskimi UE? </w:t>
            </w:r>
          </w:p>
          <w:p w14:paraId="4A7E217A" w14:textId="77777777" w:rsidR="00AC7EA0" w:rsidRPr="008C050C" w:rsidRDefault="00AC7EA0" w:rsidP="0099144E">
            <w:pPr>
              <w:spacing w:after="0" w:line="240" w:lineRule="auto"/>
              <w:jc w:val="both"/>
              <w:rPr>
                <w:rFonts w:ascii="Arial" w:hAnsi="Arial" w:cs="Arial"/>
                <w:sz w:val="18"/>
                <w:szCs w:val="18"/>
              </w:rPr>
            </w:pPr>
            <w:r w:rsidRPr="008C050C">
              <w:rPr>
                <w:rFonts w:ascii="Arial" w:hAnsi="Arial" w:cs="Arial"/>
                <w:sz w:val="18"/>
                <w:szCs w:val="18"/>
              </w:rPr>
              <w:t>Wyjaśnienia powinny zawierać odniesienia do właściwych dokumentów instytucji Unii Europejskiej, na przykład do:</w:t>
            </w:r>
          </w:p>
          <w:p w14:paraId="63D73410" w14:textId="77777777" w:rsidR="00AC7EA0" w:rsidRPr="008C050C" w:rsidRDefault="00AC7EA0" w:rsidP="0099144E">
            <w:pPr>
              <w:numPr>
                <w:ilvl w:val="0"/>
                <w:numId w:val="8"/>
              </w:numPr>
              <w:spacing w:after="0" w:line="240" w:lineRule="auto"/>
              <w:ind w:left="357" w:hanging="357"/>
              <w:jc w:val="both"/>
              <w:rPr>
                <w:rFonts w:ascii="Arial" w:hAnsi="Arial" w:cs="Arial"/>
                <w:sz w:val="18"/>
                <w:szCs w:val="18"/>
              </w:rPr>
            </w:pPr>
            <w:r w:rsidRPr="008C050C">
              <w:rPr>
                <w:rFonts w:ascii="Arial" w:hAnsi="Arial" w:cs="Arial"/>
                <w:sz w:val="18"/>
                <w:szCs w:val="18"/>
              </w:rPr>
              <w:t>Siatek analitycznych dotyczących infrastruktury oraz</w:t>
            </w:r>
          </w:p>
          <w:p w14:paraId="51F5357C" w14:textId="77777777" w:rsidR="00AC7EA0" w:rsidRPr="008C050C" w:rsidRDefault="00AC7EA0" w:rsidP="0099144E">
            <w:pPr>
              <w:numPr>
                <w:ilvl w:val="0"/>
                <w:numId w:val="8"/>
              </w:numPr>
              <w:spacing w:after="0" w:line="240" w:lineRule="auto"/>
              <w:ind w:left="357" w:hanging="357"/>
              <w:jc w:val="both"/>
              <w:rPr>
                <w:rFonts w:ascii="Arial" w:hAnsi="Arial" w:cs="Arial"/>
                <w:sz w:val="18"/>
                <w:szCs w:val="18"/>
              </w:rPr>
            </w:pPr>
            <w:r w:rsidRPr="008C050C">
              <w:rPr>
                <w:rFonts w:ascii="Arial" w:hAnsi="Arial" w:cs="Arial"/>
                <w:sz w:val="18"/>
                <w:szCs w:val="18"/>
              </w:rPr>
              <w:t>Komunikatu Komisji – Zawiadomienie Komisji w sprawie pojęcia pomocy państwa w rozumieniu art. 107 ust. 1 TFUE.</w:t>
            </w:r>
          </w:p>
          <w:p w14:paraId="4711B08F" w14:textId="77777777" w:rsidR="00AC7EA0" w:rsidRPr="008C050C" w:rsidRDefault="00AC7EA0" w:rsidP="0099144E">
            <w:pPr>
              <w:spacing w:after="0" w:line="240" w:lineRule="auto"/>
              <w:jc w:val="both"/>
              <w:rPr>
                <w:rFonts w:ascii="Arial" w:hAnsi="Arial" w:cs="Arial"/>
                <w:sz w:val="18"/>
                <w:szCs w:val="18"/>
              </w:rPr>
            </w:pPr>
            <w:r w:rsidRPr="008C050C">
              <w:rPr>
                <w:rFonts w:ascii="Arial" w:hAnsi="Arial" w:cs="Arial"/>
                <w:sz w:val="18"/>
                <w:szCs w:val="18"/>
              </w:rPr>
              <w:t>Jeśli wsparcie stanowi pomoc publiczną, czy pomoc jest zgodna z rynkiem wewnętrznym i czy wskazano podstawę zgodności tej pomocy z rynkiem wewnętrznym UE wraz z wyjaśnieniem, czy pomoc podlega obowiązkowi notyfikacji Komisji Europejskiej, o którym mowa w art. 108 ust. 3 TFUE?</w:t>
            </w:r>
          </w:p>
          <w:p w14:paraId="0CAF47FA"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hAnsi="Arial" w:cs="Arial"/>
                <w:sz w:val="18"/>
                <w:szCs w:val="18"/>
              </w:rPr>
              <w:t>Istnieje możliwość poprawy/uzupełnienia projektu w zakresie niniejszego kryterium na etapie oceny spełnienia kryteriów wyboru (zgodnie z art. 45 ust. 3 ustawy wdrożeniowej).</w:t>
            </w:r>
          </w:p>
        </w:tc>
      </w:tr>
      <w:tr w:rsidR="00AC7EA0" w:rsidRPr="008C050C" w14:paraId="4751CF20" w14:textId="77777777" w:rsidTr="0099144E">
        <w:trPr>
          <w:trHeight w:val="508"/>
        </w:trPr>
        <w:tc>
          <w:tcPr>
            <w:tcW w:w="851" w:type="dxa"/>
            <w:shd w:val="clear" w:color="000000" w:fill="E6E6E6"/>
            <w:noWrap/>
            <w:vAlign w:val="center"/>
          </w:tcPr>
          <w:p w14:paraId="44B6D4DC" w14:textId="20C53F3F"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2</w:t>
            </w:r>
            <w:r w:rsidR="00A91AD1">
              <w:rPr>
                <w:rFonts w:ascii="Arial" w:eastAsia="Times New Roman" w:hAnsi="Arial" w:cs="Arial"/>
                <w:color w:val="000000"/>
                <w:sz w:val="18"/>
                <w:szCs w:val="18"/>
                <w:lang w:eastAsia="pl-PL"/>
              </w:rPr>
              <w:t>9</w:t>
            </w:r>
          </w:p>
        </w:tc>
        <w:tc>
          <w:tcPr>
            <w:tcW w:w="3255" w:type="dxa"/>
            <w:shd w:val="clear" w:color="auto" w:fill="auto"/>
            <w:vAlign w:val="center"/>
          </w:tcPr>
          <w:p w14:paraId="3510CE58"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hAnsi="Arial" w:cs="Arial"/>
                <w:bCs/>
                <w:sz w:val="18"/>
                <w:szCs w:val="18"/>
              </w:rPr>
              <w:t>Zgodność projektu z wymaganiami prawa dotyczącego ochrony środowiska</w:t>
            </w:r>
          </w:p>
        </w:tc>
        <w:tc>
          <w:tcPr>
            <w:tcW w:w="2693" w:type="dxa"/>
            <w:shd w:val="clear" w:color="auto" w:fill="auto"/>
            <w:noWrap/>
            <w:vAlign w:val="center"/>
          </w:tcPr>
          <w:p w14:paraId="60C8D85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141F66CF"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8) - kryterium dostępu</w:t>
            </w:r>
          </w:p>
        </w:tc>
        <w:tc>
          <w:tcPr>
            <w:tcW w:w="7371" w:type="dxa"/>
            <w:shd w:val="clear" w:color="auto" w:fill="auto"/>
            <w:noWrap/>
            <w:vAlign w:val="bottom"/>
          </w:tcPr>
          <w:p w14:paraId="13B7BC56" w14:textId="77777777" w:rsidR="00AC7EA0" w:rsidRPr="008C050C" w:rsidRDefault="00AC7EA0" w:rsidP="0099144E">
            <w:pPr>
              <w:widowControl w:val="0"/>
              <w:autoSpaceDE w:val="0"/>
              <w:autoSpaceDN w:val="0"/>
              <w:adjustRightInd w:val="0"/>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 xml:space="preserve">Sprawdzane jest, czy projekt został przygotowany </w:t>
            </w:r>
            <w:r w:rsidRPr="008C050C">
              <w:rPr>
                <w:rFonts w:ascii="Arial" w:eastAsia="Times New Roman" w:hAnsi="Arial" w:cs="Arial"/>
                <w:sz w:val="18"/>
                <w:szCs w:val="18"/>
                <w:lang w:eastAsia="pl-PL"/>
              </w:rPr>
              <w:t xml:space="preserve">(albo jest przygotowywany i właściwa instytucja jest w stanie na bieżąco weryfikować poprawność dalszych działań w tym zakresie) zgodnie </w:t>
            </w:r>
            <w:r w:rsidRPr="008C050C">
              <w:rPr>
                <w:rFonts w:ascii="Arial" w:eastAsia="Times New Roman" w:hAnsi="Arial" w:cs="Arial"/>
                <w:color w:val="000000"/>
                <w:sz w:val="18"/>
                <w:szCs w:val="18"/>
                <w:lang w:eastAsia="pl-PL"/>
              </w:rPr>
              <w:t>z prawem dotyczącym ochrony środowiska, w tym:</w:t>
            </w:r>
          </w:p>
          <w:p w14:paraId="0AC0FE5F" w14:textId="77777777" w:rsidR="00AC7EA0" w:rsidRPr="008C050C" w:rsidRDefault="00AC7EA0" w:rsidP="0099144E">
            <w:pPr>
              <w:widowControl w:val="0"/>
              <w:numPr>
                <w:ilvl w:val="0"/>
                <w:numId w:val="10"/>
              </w:numPr>
              <w:autoSpaceDE w:val="0"/>
              <w:autoSpaceDN w:val="0"/>
              <w:adjustRightInd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ustawą z dnia 3 października 2008 r. o udostępnianiu informacji o środowisku i jego ochronie, udziale społeczeństwa w ochronie środowiska oraz o ocenach oddziaływania na środowisko (Dz.U. z 2021 r. poz. 247 z </w:t>
            </w:r>
            <w:proofErr w:type="spellStart"/>
            <w:r w:rsidRPr="008C050C">
              <w:rPr>
                <w:rFonts w:ascii="Arial" w:eastAsia="Times New Roman" w:hAnsi="Arial" w:cs="Arial"/>
                <w:sz w:val="18"/>
                <w:szCs w:val="18"/>
                <w:lang w:eastAsia="pl-PL"/>
              </w:rPr>
              <w:t>późn</w:t>
            </w:r>
            <w:proofErr w:type="spellEnd"/>
            <w:r w:rsidRPr="008C050C">
              <w:rPr>
                <w:rFonts w:ascii="Arial" w:eastAsia="Times New Roman" w:hAnsi="Arial" w:cs="Arial"/>
                <w:sz w:val="18"/>
                <w:szCs w:val="18"/>
                <w:lang w:eastAsia="pl-PL"/>
              </w:rPr>
              <w:t xml:space="preserve">. zm.); </w:t>
            </w:r>
          </w:p>
          <w:p w14:paraId="28EB2ECC" w14:textId="77777777" w:rsidR="00AC7EA0" w:rsidRPr="008C050C" w:rsidRDefault="00AC7EA0" w:rsidP="0099144E">
            <w:pPr>
              <w:widowControl w:val="0"/>
              <w:numPr>
                <w:ilvl w:val="0"/>
                <w:numId w:val="9"/>
              </w:numPr>
              <w:autoSpaceDE w:val="0"/>
              <w:autoSpaceDN w:val="0"/>
              <w:adjustRightInd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ustawą z dnia 27 kwietnia 2001 r. Prawo ochrony środowiska (Dz.U. z 2020 r. poz. 1219 z </w:t>
            </w:r>
            <w:proofErr w:type="spellStart"/>
            <w:r w:rsidRPr="008C050C">
              <w:rPr>
                <w:rFonts w:ascii="Arial" w:eastAsia="Times New Roman" w:hAnsi="Arial" w:cs="Arial"/>
                <w:sz w:val="18"/>
                <w:szCs w:val="18"/>
                <w:lang w:eastAsia="pl-PL"/>
              </w:rPr>
              <w:t>późn</w:t>
            </w:r>
            <w:proofErr w:type="spellEnd"/>
            <w:r w:rsidRPr="008C050C">
              <w:rPr>
                <w:rFonts w:ascii="Arial" w:eastAsia="Times New Roman" w:hAnsi="Arial" w:cs="Arial"/>
                <w:sz w:val="18"/>
                <w:szCs w:val="18"/>
                <w:lang w:eastAsia="pl-PL"/>
              </w:rPr>
              <w:t xml:space="preserve">. zm.); </w:t>
            </w:r>
          </w:p>
          <w:p w14:paraId="616F08FF" w14:textId="77777777" w:rsidR="00AC7EA0" w:rsidRPr="008C050C" w:rsidRDefault="00AC7EA0" w:rsidP="0099144E">
            <w:pPr>
              <w:widowControl w:val="0"/>
              <w:numPr>
                <w:ilvl w:val="0"/>
                <w:numId w:val="9"/>
              </w:numPr>
              <w:autoSpaceDE w:val="0"/>
              <w:autoSpaceDN w:val="0"/>
              <w:adjustRightInd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ustawą z dnia 16 kwietnia 2004 r. o ochronie przyrody (Dz.U. z 2021 r. poz. 1098); </w:t>
            </w:r>
          </w:p>
          <w:p w14:paraId="7BB90403" w14:textId="77777777" w:rsidR="00AC7EA0" w:rsidRPr="008C050C" w:rsidRDefault="00AC7EA0" w:rsidP="0099144E">
            <w:pPr>
              <w:widowControl w:val="0"/>
              <w:numPr>
                <w:ilvl w:val="0"/>
                <w:numId w:val="9"/>
              </w:numPr>
              <w:spacing w:after="0" w:line="240" w:lineRule="auto"/>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ustawą z dnia 20 lipca 2017 r. Prawo wodne (Dz. U. z 2021 r., poz. 624 z </w:t>
            </w:r>
            <w:proofErr w:type="spellStart"/>
            <w:r w:rsidRPr="008C050C">
              <w:rPr>
                <w:rFonts w:ascii="Arial" w:eastAsia="Times New Roman" w:hAnsi="Arial" w:cs="Arial"/>
                <w:sz w:val="18"/>
                <w:szCs w:val="18"/>
                <w:lang w:eastAsia="pl-PL"/>
              </w:rPr>
              <w:t>późn</w:t>
            </w:r>
            <w:proofErr w:type="spellEnd"/>
            <w:r w:rsidRPr="008C050C">
              <w:rPr>
                <w:rFonts w:ascii="Arial" w:eastAsia="Times New Roman" w:hAnsi="Arial" w:cs="Arial"/>
                <w:sz w:val="18"/>
                <w:szCs w:val="18"/>
                <w:lang w:eastAsia="pl-PL"/>
              </w:rPr>
              <w:t>. zm.).</w:t>
            </w:r>
          </w:p>
          <w:p w14:paraId="03DBDE14" w14:textId="77777777" w:rsidR="00AC7EA0" w:rsidRPr="008C050C" w:rsidRDefault="00AC7EA0" w:rsidP="0099144E">
            <w:pPr>
              <w:widowControl w:val="0"/>
              <w:autoSpaceDE w:val="0"/>
              <w:autoSpaceDN w:val="0"/>
              <w:adjustRightInd w:val="0"/>
              <w:spacing w:after="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Weryfikacji podlega pełna dokumentacja, zgodnie z regulaminem konkursu lub wezwaniem do złożenia wniosku o dofinansowanie dla projektu pozakonkursowego.  </w:t>
            </w:r>
          </w:p>
          <w:p w14:paraId="24E369D4" w14:textId="77777777" w:rsidR="00AC7EA0" w:rsidRPr="008C050C" w:rsidRDefault="00AC7EA0" w:rsidP="0099144E">
            <w:pPr>
              <w:widowControl w:val="0"/>
              <w:autoSpaceDE w:val="0"/>
              <w:autoSpaceDN w:val="0"/>
              <w:adjustRightInd w:val="0"/>
              <w:spacing w:after="0" w:line="240" w:lineRule="auto"/>
              <w:jc w:val="both"/>
              <w:rPr>
                <w:rFonts w:ascii="Arial" w:eastAsia="Times New Roman" w:hAnsi="Arial" w:cs="Arial"/>
                <w:sz w:val="18"/>
                <w:szCs w:val="18"/>
                <w:lang w:eastAsia="pl-PL"/>
              </w:rPr>
            </w:pPr>
          </w:p>
          <w:p w14:paraId="435FA536"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1802CFA1" w14:textId="77777777" w:rsidTr="0099144E">
        <w:trPr>
          <w:trHeight w:val="508"/>
        </w:trPr>
        <w:tc>
          <w:tcPr>
            <w:tcW w:w="851" w:type="dxa"/>
            <w:shd w:val="clear" w:color="000000" w:fill="E6E6E6"/>
            <w:noWrap/>
            <w:vAlign w:val="center"/>
          </w:tcPr>
          <w:p w14:paraId="2883D58B" w14:textId="2B79DB13" w:rsidR="00AC7EA0" w:rsidRPr="008C050C" w:rsidRDefault="00A91AD1"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30</w:t>
            </w:r>
          </w:p>
        </w:tc>
        <w:tc>
          <w:tcPr>
            <w:tcW w:w="3255" w:type="dxa"/>
            <w:shd w:val="clear" w:color="auto" w:fill="auto"/>
            <w:vAlign w:val="center"/>
          </w:tcPr>
          <w:p w14:paraId="64A403F2"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hAnsi="Arial" w:cs="Arial"/>
                <w:bCs/>
                <w:sz w:val="18"/>
                <w:szCs w:val="18"/>
              </w:rPr>
              <w:t>Trwałość projektu</w:t>
            </w:r>
          </w:p>
        </w:tc>
        <w:tc>
          <w:tcPr>
            <w:tcW w:w="2693" w:type="dxa"/>
            <w:shd w:val="clear" w:color="auto" w:fill="auto"/>
            <w:noWrap/>
            <w:vAlign w:val="center"/>
          </w:tcPr>
          <w:p w14:paraId="03383B93"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1F523605"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9) - kryterium dostępu</w:t>
            </w:r>
          </w:p>
        </w:tc>
        <w:tc>
          <w:tcPr>
            <w:tcW w:w="7371" w:type="dxa"/>
            <w:shd w:val="clear" w:color="auto" w:fill="auto"/>
            <w:noWrap/>
            <w:vAlign w:val="center"/>
          </w:tcPr>
          <w:p w14:paraId="2FEF1977" w14:textId="77777777" w:rsidR="00AC7EA0" w:rsidRPr="008C050C" w:rsidRDefault="00AC7EA0" w:rsidP="0099144E">
            <w:pPr>
              <w:spacing w:before="120" w:after="120" w:line="240" w:lineRule="auto"/>
              <w:jc w:val="both"/>
              <w:rPr>
                <w:rFonts w:ascii="Arial" w:hAnsi="Arial" w:cs="Arial"/>
                <w:sz w:val="18"/>
                <w:szCs w:val="18"/>
              </w:rPr>
            </w:pPr>
            <w:r w:rsidRPr="008C050C">
              <w:rPr>
                <w:rFonts w:ascii="Arial" w:hAnsi="Arial" w:cs="Arial"/>
                <w:sz w:val="18"/>
                <w:szCs w:val="18"/>
              </w:rPr>
              <w:t>Sprawdzane jest zachowanie przez projekt (operację) zasady trwałości, zgodnie z art. 71 rozporządzenia Parlamentu Europejskiego i Rady (UE) nr 1303/2013 z dnia 17 grudnia 2013 r.</w:t>
            </w:r>
          </w:p>
          <w:p w14:paraId="02B0A4D4" w14:textId="77777777" w:rsidR="00AC7EA0" w:rsidRPr="008C050C" w:rsidRDefault="00AC7EA0" w:rsidP="00C632F9">
            <w:pPr>
              <w:numPr>
                <w:ilvl w:val="0"/>
                <w:numId w:val="27"/>
              </w:numPr>
              <w:spacing w:after="120" w:line="240" w:lineRule="auto"/>
              <w:ind w:left="312" w:hanging="312"/>
              <w:jc w:val="both"/>
              <w:rPr>
                <w:rFonts w:ascii="Arial" w:hAnsi="Arial" w:cs="Arial"/>
                <w:sz w:val="18"/>
                <w:szCs w:val="18"/>
              </w:rPr>
            </w:pPr>
            <w:r w:rsidRPr="008C050C">
              <w:rPr>
                <w:rFonts w:ascii="Arial" w:hAnsi="Arial" w:cs="Arial"/>
                <w:sz w:val="18"/>
                <w:szCs w:val="18"/>
              </w:rPr>
              <w:t>Czy w przypadku operacji obejmującej inwestycje w infrastrukturę lub inwestycje produkcyjne wnioskodawca oraz podmiot kontrolujący wnioskodawcę (właściciel/właściciele wnioskodawcy) złożyli oświadczenie, w którym zobowiązali się, że w okresie 5 lat (okres może zostać skrócony do 3 lat w przypadkach utrzymania inwestycji lub miejsc pracy stworzonych przez MŚP) od płatności końcowej</w:t>
            </w:r>
            <w:r w:rsidRPr="008C050C">
              <w:rPr>
                <w:rFonts w:ascii="Arial" w:hAnsi="Arial" w:cs="Arial"/>
                <w:sz w:val="18"/>
                <w:szCs w:val="18"/>
                <w:vertAlign w:val="superscript"/>
              </w:rPr>
              <w:footnoteReference w:id="105"/>
            </w:r>
            <w:r w:rsidRPr="008C050C">
              <w:rPr>
                <w:rFonts w:ascii="Arial" w:hAnsi="Arial" w:cs="Arial"/>
                <w:sz w:val="18"/>
                <w:szCs w:val="18"/>
              </w:rPr>
              <w:t xml:space="preserve"> lub w okresie wynikającym ze znajdujących zastosowanie w danym przypadku przepisów o pomocy publicznej:</w:t>
            </w:r>
          </w:p>
          <w:p w14:paraId="4DB00E24" w14:textId="77777777" w:rsidR="00AC7EA0" w:rsidRPr="008C050C" w:rsidRDefault="00AC7EA0" w:rsidP="0099144E">
            <w:pPr>
              <w:numPr>
                <w:ilvl w:val="0"/>
                <w:numId w:val="12"/>
              </w:numPr>
              <w:spacing w:after="120" w:line="240" w:lineRule="auto"/>
              <w:jc w:val="both"/>
              <w:rPr>
                <w:rFonts w:ascii="Arial" w:hAnsi="Arial" w:cs="Arial"/>
                <w:sz w:val="18"/>
                <w:szCs w:val="18"/>
              </w:rPr>
            </w:pPr>
            <w:r w:rsidRPr="008C050C">
              <w:rPr>
                <w:rFonts w:ascii="Arial" w:hAnsi="Arial" w:cs="Arial"/>
                <w:sz w:val="18"/>
                <w:szCs w:val="18"/>
              </w:rPr>
              <w:t>wnioskodawca nie zaprzestanie działalności produkcyjnej lub nie przeniesie jej poza obszar objęty programem;</w:t>
            </w:r>
          </w:p>
          <w:p w14:paraId="761B4C99" w14:textId="77777777" w:rsidR="00AC7EA0" w:rsidRPr="008C050C" w:rsidRDefault="00AC7EA0" w:rsidP="0099144E">
            <w:pPr>
              <w:numPr>
                <w:ilvl w:val="0"/>
                <w:numId w:val="12"/>
              </w:numPr>
              <w:spacing w:after="120" w:line="240" w:lineRule="auto"/>
              <w:jc w:val="both"/>
              <w:rPr>
                <w:rFonts w:ascii="Arial" w:hAnsi="Arial" w:cs="Arial"/>
                <w:sz w:val="18"/>
                <w:szCs w:val="18"/>
              </w:rPr>
            </w:pPr>
            <w:r w:rsidRPr="008C050C">
              <w:rPr>
                <w:rFonts w:ascii="Arial" w:hAnsi="Arial" w:cs="Arial"/>
                <w:sz w:val="18"/>
                <w:szCs w:val="18"/>
              </w:rPr>
              <w:t>nie dojdzie do zmiany własności elementu infrastruktury, która przyniesie przedsiębiorstwu lub podmiotowi publicznemu nienależne korzyści;</w:t>
            </w:r>
          </w:p>
          <w:p w14:paraId="10569268" w14:textId="77777777" w:rsidR="00AC7EA0" w:rsidRPr="008C050C" w:rsidRDefault="00AC7EA0" w:rsidP="0099144E">
            <w:pPr>
              <w:numPr>
                <w:ilvl w:val="0"/>
                <w:numId w:val="12"/>
              </w:numPr>
              <w:spacing w:after="120" w:line="240" w:lineRule="auto"/>
              <w:ind w:left="669" w:hanging="357"/>
              <w:jc w:val="both"/>
              <w:rPr>
                <w:rFonts w:ascii="Arial" w:hAnsi="Arial" w:cs="Arial"/>
                <w:sz w:val="18"/>
                <w:szCs w:val="18"/>
              </w:rPr>
            </w:pPr>
            <w:r w:rsidRPr="008C050C">
              <w:rPr>
                <w:rFonts w:ascii="Arial" w:hAnsi="Arial" w:cs="Arial"/>
                <w:sz w:val="18"/>
                <w:szCs w:val="18"/>
              </w:rPr>
              <w:t>nie dojdzie do istotnej zmiany wpływającej na charakter operacji, jej cele lub warunki wdrażania, która mogłaby doprowadzić do naruszenia jej pierwotnych celów.</w:t>
            </w:r>
          </w:p>
          <w:p w14:paraId="643B46F8" w14:textId="77777777" w:rsidR="00AC7EA0" w:rsidRPr="008C050C" w:rsidRDefault="00AC7EA0" w:rsidP="00C632F9">
            <w:pPr>
              <w:numPr>
                <w:ilvl w:val="0"/>
                <w:numId w:val="27"/>
              </w:numPr>
              <w:spacing w:after="120" w:line="240" w:lineRule="auto"/>
              <w:ind w:left="312" w:hanging="312"/>
              <w:jc w:val="both"/>
              <w:rPr>
                <w:rFonts w:ascii="Arial" w:hAnsi="Arial" w:cs="Arial"/>
                <w:sz w:val="18"/>
                <w:szCs w:val="18"/>
              </w:rPr>
            </w:pPr>
            <w:r w:rsidRPr="008C050C">
              <w:rPr>
                <w:rFonts w:ascii="Arial" w:hAnsi="Arial" w:cs="Arial"/>
                <w:sz w:val="18"/>
                <w:szCs w:val="18"/>
              </w:rPr>
              <w:t>Czy w przypadku operacji obejmującej inwestycje w infrastrukturę lub inwestycje produkcyjne wnioskodawca nie będący małym lub średnim przedsiębiorstwem oraz podmiot kontrolujący wnioskodawcę (właściciel/ właściciele wnioskodawcy) złożyli oświadczenie, w którym zobowiązali się, że w okresie 10 lat od płatności końcowej</w:t>
            </w:r>
            <w:r w:rsidRPr="008C050C">
              <w:rPr>
                <w:rFonts w:ascii="Arial" w:hAnsi="Arial" w:cs="Arial"/>
                <w:sz w:val="18"/>
                <w:szCs w:val="18"/>
                <w:vertAlign w:val="superscript"/>
              </w:rPr>
              <w:footnoteReference w:id="106"/>
            </w:r>
            <w:r w:rsidRPr="008C050C">
              <w:rPr>
                <w:rFonts w:ascii="Arial" w:hAnsi="Arial" w:cs="Arial"/>
                <w:sz w:val="18"/>
                <w:szCs w:val="18"/>
              </w:rPr>
              <w:t xml:space="preserve"> lub w okresie wynikającym ze znajdujących zastosowanie w danym przypadku przepisów o pomocy publicznej, nie dojdzie do przeniesienie działalności produkcyjnej, której dotyczyło dofinansowanie, poza obszar UE?</w:t>
            </w:r>
          </w:p>
          <w:p w14:paraId="511E71DB" w14:textId="77777777" w:rsidR="00AC7EA0" w:rsidRPr="008C050C" w:rsidRDefault="00AC7EA0" w:rsidP="0099144E">
            <w:pPr>
              <w:spacing w:before="120" w:after="120" w:line="240" w:lineRule="auto"/>
              <w:jc w:val="both"/>
              <w:rPr>
                <w:rFonts w:ascii="Arial" w:hAnsi="Arial" w:cs="Arial"/>
                <w:sz w:val="18"/>
                <w:szCs w:val="18"/>
              </w:rPr>
            </w:pPr>
            <w:r w:rsidRPr="008C050C">
              <w:rPr>
                <w:rFonts w:ascii="Arial" w:hAnsi="Arial" w:cs="Arial"/>
                <w:sz w:val="18"/>
                <w:szCs w:val="18"/>
              </w:rPr>
              <w:t>Istnieje możliwość poprawy/uzupełnienia projektu w zakresie niniejszego kryterium na etapie oceny spełnienia kryteriów wyboru (zgodnie z art. 45 ust. 3 ustawy wdrożeniowej).</w:t>
            </w:r>
          </w:p>
        </w:tc>
      </w:tr>
      <w:tr w:rsidR="00AC7EA0" w:rsidRPr="008C050C" w14:paraId="170C2E03" w14:textId="77777777" w:rsidTr="0099144E">
        <w:trPr>
          <w:trHeight w:val="508"/>
        </w:trPr>
        <w:tc>
          <w:tcPr>
            <w:tcW w:w="851" w:type="dxa"/>
            <w:shd w:val="clear" w:color="000000" w:fill="E6E6E6"/>
            <w:noWrap/>
            <w:vAlign w:val="center"/>
          </w:tcPr>
          <w:p w14:paraId="3EE40AA3" w14:textId="3DF91D7F"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A91AD1">
              <w:rPr>
                <w:rFonts w:ascii="Arial" w:eastAsia="Times New Roman" w:hAnsi="Arial" w:cs="Arial"/>
                <w:color w:val="000000"/>
                <w:sz w:val="18"/>
                <w:szCs w:val="18"/>
                <w:lang w:eastAsia="pl-PL"/>
              </w:rPr>
              <w:t>1</w:t>
            </w:r>
          </w:p>
        </w:tc>
        <w:tc>
          <w:tcPr>
            <w:tcW w:w="3255" w:type="dxa"/>
            <w:shd w:val="clear" w:color="auto" w:fill="auto"/>
            <w:vAlign w:val="center"/>
          </w:tcPr>
          <w:p w14:paraId="4D78DD11"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hAnsi="Arial" w:cs="Arial"/>
                <w:bCs/>
                <w:sz w:val="18"/>
                <w:szCs w:val="18"/>
              </w:rPr>
              <w:t>Zasada zrównoważonego rozwoju</w:t>
            </w:r>
          </w:p>
        </w:tc>
        <w:tc>
          <w:tcPr>
            <w:tcW w:w="2693" w:type="dxa"/>
            <w:shd w:val="clear" w:color="auto" w:fill="auto"/>
            <w:noWrap/>
            <w:vAlign w:val="center"/>
          </w:tcPr>
          <w:p w14:paraId="30C5A473"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2942B05D"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11) - kryterium dostępu</w:t>
            </w:r>
          </w:p>
        </w:tc>
        <w:tc>
          <w:tcPr>
            <w:tcW w:w="7371" w:type="dxa"/>
            <w:shd w:val="clear" w:color="auto" w:fill="auto"/>
            <w:noWrap/>
            <w:vAlign w:val="bottom"/>
          </w:tcPr>
          <w:p w14:paraId="7E74986D" w14:textId="77777777" w:rsidR="00AC7EA0" w:rsidRPr="008C050C" w:rsidRDefault="00AC7EA0" w:rsidP="0099144E">
            <w:pPr>
              <w:keepNext/>
              <w:widowControl w:val="0"/>
              <w:tabs>
                <w:tab w:val="left" w:pos="1134"/>
              </w:tabs>
              <w:suppressAutoHyphens/>
              <w:spacing w:before="120" w:after="12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Sprawdzane jest, czy projekt obejmuje finansowanie przedsięwzięć minimalizujących oddziaływanie działalności człowieka na środowisko. Zasada zrównoważonego rozwoju jest zachowana, jeżeli w ramach projektu zakłada się podejmowanie działań ukierunkowanych na: racjonalne gospodarowanie zasobami, ograniczenie presji na środowisko, uwzględnianie efektów środowiskowych w zarządzaniu, podnoszenie świadomości ekologicznej społeczeństwa.</w:t>
            </w:r>
          </w:p>
          <w:p w14:paraId="5A089A16"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4AE8CE1E" w14:textId="77777777" w:rsidTr="0099144E">
        <w:trPr>
          <w:trHeight w:val="508"/>
        </w:trPr>
        <w:tc>
          <w:tcPr>
            <w:tcW w:w="851" w:type="dxa"/>
            <w:shd w:val="clear" w:color="000000" w:fill="E6E6E6"/>
            <w:noWrap/>
            <w:vAlign w:val="center"/>
          </w:tcPr>
          <w:p w14:paraId="494DF1C5" w14:textId="65565FB3" w:rsidR="00AC7EA0" w:rsidRPr="008C050C" w:rsidRDefault="00C868A2" w:rsidP="0099144E">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A91AD1">
              <w:rPr>
                <w:rFonts w:ascii="Arial" w:eastAsia="Times New Roman" w:hAnsi="Arial" w:cs="Arial"/>
                <w:color w:val="000000"/>
                <w:sz w:val="18"/>
                <w:szCs w:val="18"/>
                <w:lang w:eastAsia="pl-PL"/>
              </w:rPr>
              <w:t>2</w:t>
            </w:r>
          </w:p>
        </w:tc>
        <w:tc>
          <w:tcPr>
            <w:tcW w:w="3255" w:type="dxa"/>
            <w:shd w:val="clear" w:color="auto" w:fill="auto"/>
            <w:vAlign w:val="center"/>
          </w:tcPr>
          <w:p w14:paraId="4E40F3BF"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hAnsi="Arial" w:cs="Arial"/>
                <w:sz w:val="18"/>
                <w:szCs w:val="18"/>
              </w:rPr>
              <w:t>Zdolność do adaptacji do zmian klimatu i reagowania na ryzyko powodziowe (jeśli dotyczy)</w:t>
            </w:r>
          </w:p>
        </w:tc>
        <w:tc>
          <w:tcPr>
            <w:tcW w:w="2693" w:type="dxa"/>
            <w:shd w:val="clear" w:color="auto" w:fill="auto"/>
            <w:noWrap/>
            <w:vAlign w:val="center"/>
          </w:tcPr>
          <w:p w14:paraId="2CD3D6C8"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55E37BD0"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12) - kryterium dostępu</w:t>
            </w:r>
          </w:p>
        </w:tc>
        <w:tc>
          <w:tcPr>
            <w:tcW w:w="7371" w:type="dxa"/>
            <w:shd w:val="clear" w:color="auto" w:fill="auto"/>
            <w:noWrap/>
            <w:vAlign w:val="bottom"/>
          </w:tcPr>
          <w:p w14:paraId="1311CD81" w14:textId="77777777" w:rsidR="00AC7EA0" w:rsidRPr="008C050C" w:rsidRDefault="00AC7EA0" w:rsidP="0099144E">
            <w:pPr>
              <w:keepNext/>
              <w:widowControl w:val="0"/>
              <w:tabs>
                <w:tab w:val="left" w:pos="1134"/>
              </w:tabs>
              <w:suppressAutoHyphens/>
              <w:spacing w:before="120" w:after="12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Zdolność do reagowania i adaptacji do zmian klimatu (w szczególności w obszarze zagrożenia powodziowego). Wszelkie elementy infrastruktury zlokalizowane na obszarach zagrożonych powodzią (oceniana zgodnie z dyrektywą 2007/60/WE), powinny być zaprojektowane w sposób, który uwzględnia to ryzyko. Aplikacja projektowa musi wyraźnie wskazywać czy inwestycja ma wpływ na ryzyko powodziowe, a jeśli tak, to w jaki sposób zarządza się tym ryzykiem.</w:t>
            </w:r>
          </w:p>
          <w:p w14:paraId="2D0599C4"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AC7EA0" w:rsidRPr="008C050C" w14:paraId="6A2E263B" w14:textId="77777777" w:rsidTr="0099144E">
        <w:trPr>
          <w:trHeight w:val="508"/>
        </w:trPr>
        <w:tc>
          <w:tcPr>
            <w:tcW w:w="851" w:type="dxa"/>
            <w:shd w:val="clear" w:color="000000" w:fill="E6E6E6"/>
            <w:noWrap/>
            <w:vAlign w:val="center"/>
          </w:tcPr>
          <w:p w14:paraId="60382D89" w14:textId="158E413B"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3</w:t>
            </w:r>
            <w:r w:rsidR="00A91AD1">
              <w:rPr>
                <w:rFonts w:ascii="Arial" w:eastAsia="Times New Roman" w:hAnsi="Arial" w:cs="Arial"/>
                <w:color w:val="000000"/>
                <w:sz w:val="18"/>
                <w:szCs w:val="18"/>
                <w:lang w:eastAsia="pl-PL"/>
              </w:rPr>
              <w:t>3</w:t>
            </w:r>
          </w:p>
        </w:tc>
        <w:tc>
          <w:tcPr>
            <w:tcW w:w="3255" w:type="dxa"/>
            <w:shd w:val="clear" w:color="auto" w:fill="auto"/>
            <w:vAlign w:val="center"/>
          </w:tcPr>
          <w:p w14:paraId="6637DC66" w14:textId="77777777" w:rsidR="00AC7EA0" w:rsidRPr="008C050C" w:rsidRDefault="00AC7EA0" w:rsidP="0099144E">
            <w:pPr>
              <w:spacing w:after="0" w:line="240" w:lineRule="auto"/>
              <w:rPr>
                <w:rFonts w:ascii="Arial" w:eastAsia="Times New Roman" w:hAnsi="Arial" w:cs="Arial"/>
                <w:color w:val="000000"/>
                <w:sz w:val="18"/>
                <w:szCs w:val="18"/>
                <w:lang w:eastAsia="pl-PL"/>
              </w:rPr>
            </w:pPr>
            <w:r w:rsidRPr="008C050C">
              <w:rPr>
                <w:rFonts w:ascii="Arial" w:hAnsi="Arial" w:cs="Arial"/>
                <w:sz w:val="18"/>
                <w:szCs w:val="18"/>
              </w:rPr>
              <w:t xml:space="preserve">Klauzula </w:t>
            </w:r>
            <w:proofErr w:type="spellStart"/>
            <w:r w:rsidRPr="008C050C">
              <w:rPr>
                <w:rFonts w:ascii="Arial" w:hAnsi="Arial" w:cs="Arial"/>
                <w:sz w:val="18"/>
                <w:szCs w:val="18"/>
              </w:rPr>
              <w:t>delokalizacyjna</w:t>
            </w:r>
            <w:proofErr w:type="spellEnd"/>
            <w:r w:rsidRPr="008C050C">
              <w:rPr>
                <w:rFonts w:ascii="Arial" w:hAnsi="Arial" w:cs="Arial"/>
                <w:sz w:val="18"/>
                <w:szCs w:val="18"/>
              </w:rPr>
              <w:t xml:space="preserve"> (jeśli dotyczy)</w:t>
            </w:r>
          </w:p>
        </w:tc>
        <w:tc>
          <w:tcPr>
            <w:tcW w:w="2693" w:type="dxa"/>
            <w:shd w:val="clear" w:color="auto" w:fill="auto"/>
            <w:noWrap/>
            <w:vAlign w:val="center"/>
          </w:tcPr>
          <w:p w14:paraId="080F2A06"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horyzontalne merytoryczne II stopnia</w:t>
            </w:r>
          </w:p>
          <w:p w14:paraId="48CBCA0C" w14:textId="77777777" w:rsidR="00AC7EA0" w:rsidRPr="008C050C" w:rsidRDefault="00AC7EA0" w:rsidP="0099144E">
            <w:pPr>
              <w:spacing w:after="0" w:line="240" w:lineRule="auto"/>
              <w:jc w:val="center"/>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(kryterium nr 13) - kryterium dostępu</w:t>
            </w:r>
          </w:p>
        </w:tc>
        <w:tc>
          <w:tcPr>
            <w:tcW w:w="7371" w:type="dxa"/>
            <w:shd w:val="clear" w:color="auto" w:fill="auto"/>
            <w:noWrap/>
            <w:vAlign w:val="bottom"/>
          </w:tcPr>
          <w:p w14:paraId="4D130C18" w14:textId="77777777" w:rsidR="00AC7EA0" w:rsidRPr="008C050C" w:rsidRDefault="00AC7EA0" w:rsidP="0099144E">
            <w:pPr>
              <w:keepNext/>
              <w:widowControl w:val="0"/>
              <w:tabs>
                <w:tab w:val="left" w:pos="1134"/>
              </w:tabs>
              <w:suppressAutoHyphens/>
              <w:spacing w:before="120" w:after="120" w:line="240" w:lineRule="auto"/>
              <w:jc w:val="both"/>
              <w:rPr>
                <w:rFonts w:ascii="Arial" w:eastAsia="Times New Roman" w:hAnsi="Arial" w:cs="Arial"/>
                <w:sz w:val="18"/>
                <w:szCs w:val="18"/>
                <w:lang w:eastAsia="pl-PL"/>
              </w:rPr>
            </w:pPr>
            <w:r w:rsidRPr="008C050C">
              <w:rPr>
                <w:rFonts w:ascii="Arial" w:eastAsia="Times New Roman" w:hAnsi="Arial" w:cs="Arial"/>
                <w:sz w:val="18"/>
                <w:szCs w:val="18"/>
                <w:lang w:eastAsia="pl-PL"/>
              </w:rPr>
              <w:t xml:space="preserve">Sprawdzane jest, czy w przypadku pomocy udzielonej ze środków POIiŚ 2014-2020 dużemu przedsiębiorcy, wkład finansowy z funduszy nie spowoduje znacznej utraty miejsc pracy w istniejących lokalizacjach tego przedsiębiorcy na terytorium UE w związku z realizacją dofinansowywanego projektu. </w:t>
            </w:r>
          </w:p>
          <w:p w14:paraId="6EC3D779" w14:textId="77777777" w:rsidR="00AC7EA0" w:rsidRPr="008C050C" w:rsidRDefault="00AC7EA0" w:rsidP="0099144E">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bl>
    <w:tbl>
      <w:tblPr>
        <w:tblStyle w:val="Tabela-Siatka"/>
        <w:tblW w:w="0" w:type="auto"/>
        <w:tblInd w:w="284" w:type="dxa"/>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13183"/>
      </w:tblGrid>
      <w:tr w:rsidR="00344B27" w14:paraId="3977E8B3" w14:textId="77777777" w:rsidTr="00BD179B">
        <w:trPr>
          <w:trHeight w:val="423"/>
        </w:trPr>
        <w:tc>
          <w:tcPr>
            <w:tcW w:w="13183" w:type="dxa"/>
            <w:shd w:val="clear" w:color="auto" w:fill="auto"/>
            <w:vAlign w:val="center"/>
          </w:tcPr>
          <w:p w14:paraId="5362C202" w14:textId="77777777" w:rsidR="00D30727" w:rsidRDefault="00D30727" w:rsidP="00D26965">
            <w:pPr>
              <w:rPr>
                <w:rFonts w:ascii="Arial" w:eastAsia="Times New Roman" w:hAnsi="Arial" w:cs="Arial"/>
                <w:b/>
                <w:bCs/>
                <w:color w:val="000000"/>
                <w:sz w:val="20"/>
                <w:szCs w:val="20"/>
                <w:lang w:eastAsia="pl-PL"/>
              </w:rPr>
            </w:pPr>
          </w:p>
          <w:p w14:paraId="1357CD3C" w14:textId="20ABA003" w:rsidR="00D30727" w:rsidRDefault="00D30727" w:rsidP="00D26965">
            <w:pPr>
              <w:rPr>
                <w:rFonts w:ascii="Arial" w:eastAsia="Times New Roman" w:hAnsi="Arial" w:cs="Arial"/>
                <w:b/>
                <w:bCs/>
                <w:color w:val="000000"/>
                <w:sz w:val="20"/>
                <w:szCs w:val="20"/>
                <w:lang w:eastAsia="pl-PL"/>
              </w:rPr>
            </w:pPr>
          </w:p>
          <w:p w14:paraId="73264B82" w14:textId="566A1EB7" w:rsidR="00D30727" w:rsidRDefault="00D30727" w:rsidP="00D26965">
            <w:pPr>
              <w:rPr>
                <w:rFonts w:ascii="Arial" w:eastAsia="Times New Roman" w:hAnsi="Arial" w:cs="Arial"/>
                <w:b/>
                <w:bCs/>
                <w:color w:val="000000"/>
                <w:sz w:val="20"/>
                <w:szCs w:val="20"/>
                <w:lang w:eastAsia="pl-PL"/>
              </w:rPr>
            </w:pPr>
          </w:p>
          <w:p w14:paraId="402948A5" w14:textId="0AD4A694" w:rsidR="00D30727" w:rsidRDefault="00D30727" w:rsidP="00D26965">
            <w:pPr>
              <w:rPr>
                <w:rFonts w:ascii="Arial" w:eastAsia="Times New Roman" w:hAnsi="Arial" w:cs="Arial"/>
                <w:b/>
                <w:bCs/>
                <w:color w:val="000000"/>
                <w:sz w:val="20"/>
                <w:szCs w:val="20"/>
                <w:lang w:eastAsia="pl-PL"/>
              </w:rPr>
            </w:pPr>
          </w:p>
          <w:p w14:paraId="1B073DEE" w14:textId="7FDF95D8" w:rsidR="00D30727" w:rsidRDefault="00D30727" w:rsidP="00D26965">
            <w:pPr>
              <w:rPr>
                <w:rFonts w:ascii="Arial" w:eastAsia="Times New Roman" w:hAnsi="Arial" w:cs="Arial"/>
                <w:b/>
                <w:bCs/>
                <w:color w:val="000000"/>
                <w:sz w:val="20"/>
                <w:szCs w:val="20"/>
                <w:lang w:eastAsia="pl-PL"/>
              </w:rPr>
            </w:pPr>
          </w:p>
          <w:p w14:paraId="3F847D20" w14:textId="58C0FFA1" w:rsidR="00D30727" w:rsidRDefault="00D30727" w:rsidP="00D26965">
            <w:pPr>
              <w:rPr>
                <w:rFonts w:ascii="Arial" w:eastAsia="Times New Roman" w:hAnsi="Arial" w:cs="Arial"/>
                <w:b/>
                <w:bCs/>
                <w:color w:val="000000"/>
                <w:sz w:val="20"/>
                <w:szCs w:val="20"/>
                <w:lang w:eastAsia="pl-PL"/>
              </w:rPr>
            </w:pPr>
          </w:p>
          <w:p w14:paraId="7F1B9681" w14:textId="6069DCF4" w:rsidR="00D30727" w:rsidRDefault="00D30727" w:rsidP="00D26965">
            <w:pPr>
              <w:rPr>
                <w:rFonts w:ascii="Arial" w:eastAsia="Times New Roman" w:hAnsi="Arial" w:cs="Arial"/>
                <w:b/>
                <w:bCs/>
                <w:color w:val="000000"/>
                <w:sz w:val="20"/>
                <w:szCs w:val="20"/>
                <w:lang w:eastAsia="pl-PL"/>
              </w:rPr>
            </w:pPr>
          </w:p>
          <w:p w14:paraId="584E73DA" w14:textId="54BF4BA9" w:rsidR="00D30727" w:rsidRDefault="00D30727" w:rsidP="00D26965">
            <w:pPr>
              <w:rPr>
                <w:rFonts w:ascii="Arial" w:eastAsia="Times New Roman" w:hAnsi="Arial" w:cs="Arial"/>
                <w:b/>
                <w:bCs/>
                <w:color w:val="000000"/>
                <w:sz w:val="20"/>
                <w:szCs w:val="20"/>
                <w:lang w:eastAsia="pl-PL"/>
              </w:rPr>
            </w:pPr>
          </w:p>
          <w:p w14:paraId="49C66796" w14:textId="5B80D37C" w:rsidR="00D30727" w:rsidRDefault="00D30727" w:rsidP="00D26965">
            <w:pPr>
              <w:rPr>
                <w:rFonts w:ascii="Arial" w:eastAsia="Times New Roman" w:hAnsi="Arial" w:cs="Arial"/>
                <w:b/>
                <w:bCs/>
                <w:color w:val="000000"/>
                <w:sz w:val="20"/>
                <w:szCs w:val="20"/>
                <w:lang w:eastAsia="pl-PL"/>
              </w:rPr>
            </w:pPr>
          </w:p>
          <w:p w14:paraId="783E2EC2" w14:textId="0494CC34" w:rsidR="00D30727" w:rsidRDefault="00D30727" w:rsidP="00D26965">
            <w:pPr>
              <w:rPr>
                <w:rFonts w:ascii="Arial" w:eastAsia="Times New Roman" w:hAnsi="Arial" w:cs="Arial"/>
                <w:b/>
                <w:bCs/>
                <w:color w:val="000000"/>
                <w:sz w:val="20"/>
                <w:szCs w:val="20"/>
                <w:lang w:eastAsia="pl-PL"/>
              </w:rPr>
            </w:pPr>
          </w:p>
          <w:p w14:paraId="5B6AA6F4" w14:textId="2593C418" w:rsidR="00D30727" w:rsidRDefault="00D30727" w:rsidP="00D26965">
            <w:pPr>
              <w:rPr>
                <w:rFonts w:ascii="Arial" w:eastAsia="Times New Roman" w:hAnsi="Arial" w:cs="Arial"/>
                <w:b/>
                <w:bCs/>
                <w:color w:val="000000"/>
                <w:sz w:val="20"/>
                <w:szCs w:val="20"/>
                <w:lang w:eastAsia="pl-PL"/>
              </w:rPr>
            </w:pPr>
          </w:p>
          <w:p w14:paraId="0D189190" w14:textId="02950846" w:rsidR="00D30727" w:rsidRDefault="00D30727" w:rsidP="00D26965">
            <w:pPr>
              <w:rPr>
                <w:rFonts w:ascii="Arial" w:eastAsia="Times New Roman" w:hAnsi="Arial" w:cs="Arial"/>
                <w:b/>
                <w:bCs/>
                <w:color w:val="000000"/>
                <w:sz w:val="20"/>
                <w:szCs w:val="20"/>
                <w:lang w:eastAsia="pl-PL"/>
              </w:rPr>
            </w:pPr>
          </w:p>
          <w:p w14:paraId="2A6B196E" w14:textId="741CC7BE" w:rsidR="00D30727" w:rsidRDefault="00D30727" w:rsidP="00D26965">
            <w:pPr>
              <w:rPr>
                <w:rFonts w:ascii="Arial" w:eastAsia="Times New Roman" w:hAnsi="Arial" w:cs="Arial"/>
                <w:b/>
                <w:bCs/>
                <w:color w:val="000000"/>
                <w:sz w:val="20"/>
                <w:szCs w:val="20"/>
                <w:lang w:eastAsia="pl-PL"/>
              </w:rPr>
            </w:pPr>
          </w:p>
          <w:p w14:paraId="0F27C6D0" w14:textId="0D03C319" w:rsidR="00BD179B" w:rsidRDefault="00BD179B" w:rsidP="00D26965">
            <w:pPr>
              <w:rPr>
                <w:rFonts w:ascii="Arial" w:eastAsia="Times New Roman" w:hAnsi="Arial" w:cs="Arial"/>
                <w:b/>
                <w:bCs/>
                <w:color w:val="000000"/>
                <w:sz w:val="20"/>
                <w:szCs w:val="20"/>
                <w:lang w:eastAsia="pl-PL"/>
              </w:rPr>
            </w:pPr>
          </w:p>
          <w:p w14:paraId="64604A01" w14:textId="77777777" w:rsidR="00BD179B" w:rsidRDefault="00BD179B" w:rsidP="00D26965">
            <w:pPr>
              <w:rPr>
                <w:rFonts w:ascii="Arial" w:eastAsia="Times New Roman" w:hAnsi="Arial" w:cs="Arial"/>
                <w:b/>
                <w:bCs/>
                <w:color w:val="000000"/>
                <w:sz w:val="20"/>
                <w:szCs w:val="20"/>
                <w:lang w:eastAsia="pl-PL"/>
              </w:rPr>
            </w:pPr>
          </w:p>
          <w:p w14:paraId="7E145C7E" w14:textId="77777777" w:rsidR="00BD179B" w:rsidRDefault="00BD179B" w:rsidP="00D26965">
            <w:pPr>
              <w:rPr>
                <w:rFonts w:ascii="Arial" w:eastAsia="Times New Roman" w:hAnsi="Arial" w:cs="Arial"/>
                <w:b/>
                <w:bCs/>
                <w:color w:val="000000"/>
                <w:sz w:val="20"/>
                <w:szCs w:val="20"/>
                <w:lang w:eastAsia="pl-PL"/>
              </w:rPr>
            </w:pPr>
          </w:p>
          <w:p w14:paraId="7B48F8A6" w14:textId="5D0403D8" w:rsidR="00344B27" w:rsidRDefault="00344B27" w:rsidP="00D26965">
            <w:pPr>
              <w:rPr>
                <w:rFonts w:ascii="Arial" w:eastAsia="Times New Roman" w:hAnsi="Arial" w:cs="Arial"/>
                <w:b/>
                <w:bCs/>
                <w:i/>
                <w:iCs/>
                <w:color w:val="000000"/>
                <w:sz w:val="20"/>
                <w:szCs w:val="20"/>
                <w:lang w:eastAsia="pl-PL"/>
              </w:rPr>
            </w:pPr>
            <w:r w:rsidRPr="00BD179B">
              <w:rPr>
                <w:rFonts w:ascii="Arial" w:eastAsia="Times New Roman" w:hAnsi="Arial" w:cs="Arial"/>
                <w:b/>
                <w:bCs/>
                <w:color w:val="000000"/>
                <w:sz w:val="20"/>
                <w:szCs w:val="20"/>
                <w:lang w:eastAsia="pl-PL"/>
              </w:rPr>
              <w:t>V.</w:t>
            </w:r>
            <w:r w:rsidR="008250D4" w:rsidRPr="00BD179B">
              <w:rPr>
                <w:rFonts w:ascii="Arial" w:eastAsia="Times New Roman" w:hAnsi="Arial" w:cs="Arial"/>
                <w:b/>
                <w:bCs/>
                <w:color w:val="000000"/>
                <w:sz w:val="20"/>
                <w:szCs w:val="20"/>
                <w:lang w:eastAsia="pl-PL"/>
              </w:rPr>
              <w:t>7</w:t>
            </w:r>
            <w:r w:rsidRPr="00BD179B">
              <w:rPr>
                <w:rFonts w:ascii="Arial" w:eastAsia="Times New Roman" w:hAnsi="Arial" w:cs="Arial"/>
                <w:color w:val="000000"/>
                <w:sz w:val="20"/>
                <w:szCs w:val="20"/>
                <w:lang w:eastAsia="pl-PL"/>
              </w:rPr>
              <w:t xml:space="preserve"> Informacje o </w:t>
            </w:r>
            <w:r w:rsidRPr="00BD179B">
              <w:rPr>
                <w:rFonts w:ascii="Arial" w:eastAsia="Times New Roman" w:hAnsi="Arial" w:cs="Arial"/>
                <w:strike/>
                <w:color w:val="000000"/>
                <w:sz w:val="20"/>
                <w:szCs w:val="20"/>
                <w:lang w:eastAsia="pl-PL"/>
              </w:rPr>
              <w:t>konkursie lub</w:t>
            </w:r>
            <w:r w:rsidRPr="00BD179B">
              <w:rPr>
                <w:rFonts w:ascii="Arial" w:eastAsia="Times New Roman" w:hAnsi="Arial" w:cs="Arial"/>
                <w:color w:val="000000"/>
                <w:sz w:val="20"/>
                <w:szCs w:val="20"/>
                <w:lang w:eastAsia="pl-PL"/>
              </w:rPr>
              <w:t xml:space="preserve"> projekcie pozakonkursowym, którego dotyczą kryteria wyboru</w:t>
            </w:r>
          </w:p>
        </w:tc>
      </w:tr>
    </w:tbl>
    <w:tbl>
      <w:tblPr>
        <w:tblW w:w="13608" w:type="dxa"/>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344B27" w:rsidRPr="00B55EE1" w14:paraId="52C17A6C" w14:textId="77777777" w:rsidTr="00BD179B">
        <w:trPr>
          <w:trHeight w:val="809"/>
        </w:trPr>
        <w:tc>
          <w:tcPr>
            <w:tcW w:w="13608" w:type="dxa"/>
            <w:shd w:val="clear" w:color="auto" w:fill="F2F2F2" w:themeFill="background1" w:themeFillShade="F2"/>
            <w:vAlign w:val="center"/>
            <w:hideMark/>
          </w:tcPr>
          <w:p w14:paraId="19E8B62F" w14:textId="182FF098" w:rsidR="00344B27" w:rsidRDefault="00BD179B" w:rsidP="00D26965">
            <w:pPr>
              <w:shd w:val="clear" w:color="auto" w:fill="F2F2F2" w:themeFill="background1" w:themeFillShade="F2"/>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Nr</w:t>
            </w:r>
            <w:r w:rsidR="00344B27" w:rsidRPr="00B55EE1">
              <w:rPr>
                <w:rFonts w:ascii="Arial" w:eastAsia="Times New Roman" w:hAnsi="Arial" w:cs="Arial"/>
                <w:color w:val="000000"/>
                <w:sz w:val="20"/>
                <w:szCs w:val="20"/>
                <w:lang w:eastAsia="pl-PL"/>
              </w:rPr>
              <w:t xml:space="preserve"> </w:t>
            </w:r>
            <w:r w:rsidR="00344B27" w:rsidRPr="00F70C02">
              <w:rPr>
                <w:rFonts w:ascii="Arial" w:eastAsia="Times New Roman" w:hAnsi="Arial" w:cs="Arial"/>
                <w:strike/>
                <w:color w:val="000000"/>
                <w:sz w:val="20"/>
                <w:szCs w:val="20"/>
                <w:lang w:eastAsia="pl-PL"/>
              </w:rPr>
              <w:t xml:space="preserve">konkursu/ </w:t>
            </w:r>
            <w:r w:rsidR="00344B27" w:rsidRPr="00B55EE1">
              <w:rPr>
                <w:rFonts w:ascii="Arial" w:eastAsia="Times New Roman" w:hAnsi="Arial" w:cs="Arial"/>
                <w:color w:val="000000"/>
                <w:sz w:val="20"/>
                <w:szCs w:val="20"/>
                <w:lang w:eastAsia="pl-PL"/>
              </w:rPr>
              <w:t>projektu pozakonkursowego</w:t>
            </w:r>
          </w:p>
          <w:p w14:paraId="0FA1F1AF" w14:textId="77777777" w:rsidR="00344B27" w:rsidRPr="000C1B0C" w:rsidRDefault="00344B27" w:rsidP="00D26965">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tbl>
    <w:p w14:paraId="638275BF" w14:textId="371FB7A8" w:rsidR="00344B27" w:rsidRPr="00F10A77" w:rsidRDefault="00344B27" w:rsidP="00344B27">
      <w:pPr>
        <w:rPr>
          <w:rFonts w:ascii="Arial" w:eastAsia="Times New Roman" w:hAnsi="Arial" w:cs="Arial"/>
          <w:b/>
          <w:bCs/>
          <w:color w:val="000000"/>
          <w:sz w:val="20"/>
          <w:szCs w:val="20"/>
          <w:lang w:eastAsia="pl-PL"/>
        </w:rPr>
      </w:pPr>
      <w:bookmarkStart w:id="38" w:name="_Hlk94088707"/>
      <w:r w:rsidRPr="00980862">
        <w:rPr>
          <w:rFonts w:ascii="Arial" w:eastAsia="Times New Roman" w:hAnsi="Arial" w:cs="Arial"/>
          <w:b/>
          <w:bCs/>
          <w:color w:val="000000"/>
          <w:sz w:val="20"/>
          <w:szCs w:val="20"/>
          <w:lang w:eastAsia="pl-PL"/>
        </w:rPr>
        <w:t>POIiŚ.11.P.</w:t>
      </w:r>
      <w:r w:rsidR="00980862" w:rsidRPr="00980862">
        <w:rPr>
          <w:rFonts w:ascii="Arial" w:eastAsia="Times New Roman" w:hAnsi="Arial" w:cs="Arial"/>
          <w:b/>
          <w:bCs/>
          <w:color w:val="000000"/>
          <w:sz w:val="20"/>
          <w:szCs w:val="20"/>
          <w:lang w:eastAsia="pl-PL"/>
        </w:rPr>
        <w:t>10</w:t>
      </w:r>
      <w:bookmarkEnd w:id="38"/>
      <w:r w:rsidR="00980862">
        <w:rPr>
          <w:rFonts w:ascii="Arial" w:eastAsia="Times New Roman" w:hAnsi="Arial" w:cs="Arial"/>
          <w:b/>
          <w:bCs/>
          <w:color w:val="000000"/>
          <w:sz w:val="20"/>
          <w:szCs w:val="20"/>
          <w:lang w:eastAsia="pl-PL"/>
        </w:rPr>
        <w:t xml:space="preserve">, </w:t>
      </w:r>
      <w:r w:rsidR="00980862" w:rsidRPr="00980862">
        <w:rPr>
          <w:rFonts w:ascii="Arial" w:eastAsia="Times New Roman" w:hAnsi="Arial" w:cs="Arial"/>
          <w:b/>
          <w:bCs/>
          <w:color w:val="000000"/>
          <w:sz w:val="20"/>
          <w:szCs w:val="20"/>
          <w:lang w:eastAsia="pl-PL"/>
        </w:rPr>
        <w:t>POIiŚ.11.P.1</w:t>
      </w:r>
      <w:r w:rsidR="00980862">
        <w:rPr>
          <w:rFonts w:ascii="Arial" w:eastAsia="Times New Roman" w:hAnsi="Arial" w:cs="Arial"/>
          <w:b/>
          <w:bCs/>
          <w:color w:val="000000"/>
          <w:sz w:val="20"/>
          <w:szCs w:val="20"/>
          <w:lang w:eastAsia="pl-PL"/>
        </w:rPr>
        <w:t xml:space="preserve">1, </w:t>
      </w:r>
      <w:r w:rsidR="00980862" w:rsidRPr="00980862">
        <w:rPr>
          <w:rFonts w:ascii="Arial" w:eastAsia="Times New Roman" w:hAnsi="Arial" w:cs="Arial"/>
          <w:b/>
          <w:bCs/>
          <w:color w:val="000000"/>
          <w:sz w:val="20"/>
          <w:szCs w:val="20"/>
          <w:lang w:eastAsia="pl-PL"/>
        </w:rPr>
        <w:t>POIiŚ.11.P.1</w:t>
      </w:r>
      <w:r w:rsidR="00980862">
        <w:rPr>
          <w:rFonts w:ascii="Arial" w:eastAsia="Times New Roman" w:hAnsi="Arial" w:cs="Arial"/>
          <w:b/>
          <w:bCs/>
          <w:color w:val="000000"/>
          <w:sz w:val="20"/>
          <w:szCs w:val="20"/>
          <w:lang w:eastAsia="pl-PL"/>
        </w:rPr>
        <w:t xml:space="preserve">2, </w:t>
      </w:r>
      <w:r w:rsidR="00980862" w:rsidRPr="00980862">
        <w:rPr>
          <w:rFonts w:ascii="Arial" w:eastAsia="Times New Roman" w:hAnsi="Arial" w:cs="Arial"/>
          <w:b/>
          <w:bCs/>
          <w:color w:val="000000"/>
          <w:sz w:val="20"/>
          <w:szCs w:val="20"/>
          <w:lang w:eastAsia="pl-PL"/>
        </w:rPr>
        <w:t>POIiŚ.11.P.1</w:t>
      </w:r>
      <w:r w:rsidR="00980862">
        <w:rPr>
          <w:rFonts w:ascii="Arial" w:eastAsia="Times New Roman" w:hAnsi="Arial" w:cs="Arial"/>
          <w:b/>
          <w:bCs/>
          <w:color w:val="000000"/>
          <w:sz w:val="20"/>
          <w:szCs w:val="20"/>
          <w:lang w:eastAsia="pl-PL"/>
        </w:rPr>
        <w:t xml:space="preserve">3, </w:t>
      </w:r>
      <w:r w:rsidR="00980862" w:rsidRPr="00980862">
        <w:rPr>
          <w:rFonts w:ascii="Arial" w:eastAsia="Times New Roman" w:hAnsi="Arial" w:cs="Arial"/>
          <w:b/>
          <w:bCs/>
          <w:color w:val="000000"/>
          <w:sz w:val="20"/>
          <w:szCs w:val="20"/>
          <w:lang w:eastAsia="pl-PL"/>
        </w:rPr>
        <w:t>POIiŚ.11.P.1</w:t>
      </w:r>
      <w:r w:rsidR="00980862">
        <w:rPr>
          <w:rFonts w:ascii="Arial" w:eastAsia="Times New Roman" w:hAnsi="Arial" w:cs="Arial"/>
          <w:b/>
          <w:bCs/>
          <w:color w:val="000000"/>
          <w:sz w:val="20"/>
          <w:szCs w:val="20"/>
          <w:lang w:eastAsia="pl-PL"/>
        </w:rPr>
        <w:t xml:space="preserve">4, </w:t>
      </w:r>
      <w:r w:rsidR="00980862" w:rsidRPr="00980862">
        <w:rPr>
          <w:rFonts w:ascii="Arial" w:eastAsia="Times New Roman" w:hAnsi="Arial" w:cs="Arial"/>
          <w:b/>
          <w:bCs/>
          <w:color w:val="000000"/>
          <w:sz w:val="20"/>
          <w:szCs w:val="20"/>
          <w:lang w:eastAsia="pl-PL"/>
        </w:rPr>
        <w:t>POIiŚ.11.P.1</w:t>
      </w:r>
      <w:r w:rsidR="00980862">
        <w:rPr>
          <w:rFonts w:ascii="Arial" w:eastAsia="Times New Roman" w:hAnsi="Arial" w:cs="Arial"/>
          <w:b/>
          <w:bCs/>
          <w:color w:val="000000"/>
          <w:sz w:val="20"/>
          <w:szCs w:val="20"/>
          <w:lang w:eastAsia="pl-PL"/>
        </w:rPr>
        <w:t xml:space="preserve">5, </w:t>
      </w:r>
      <w:r w:rsidR="00980862" w:rsidRPr="00980862">
        <w:rPr>
          <w:rFonts w:ascii="Arial" w:eastAsia="Times New Roman" w:hAnsi="Arial" w:cs="Arial"/>
          <w:b/>
          <w:bCs/>
          <w:color w:val="000000"/>
          <w:sz w:val="20"/>
          <w:szCs w:val="20"/>
          <w:lang w:eastAsia="pl-PL"/>
        </w:rPr>
        <w:t>POIiŚ.11.P.1</w:t>
      </w:r>
      <w:r w:rsidR="00980862">
        <w:rPr>
          <w:rFonts w:ascii="Arial" w:eastAsia="Times New Roman" w:hAnsi="Arial" w:cs="Arial"/>
          <w:b/>
          <w:bCs/>
          <w:color w:val="000000"/>
          <w:sz w:val="20"/>
          <w:szCs w:val="20"/>
          <w:lang w:eastAsia="pl-PL"/>
        </w:rPr>
        <w:t xml:space="preserve">6, </w:t>
      </w:r>
      <w:r w:rsidR="00980862" w:rsidRPr="00980862">
        <w:rPr>
          <w:rFonts w:ascii="Arial" w:eastAsia="Times New Roman" w:hAnsi="Arial" w:cs="Arial"/>
          <w:b/>
          <w:bCs/>
          <w:color w:val="000000"/>
          <w:sz w:val="20"/>
          <w:szCs w:val="20"/>
          <w:lang w:eastAsia="pl-PL"/>
        </w:rPr>
        <w:t>POIiŚ.11.P.1</w:t>
      </w:r>
      <w:r w:rsidR="00980862">
        <w:rPr>
          <w:rFonts w:ascii="Arial" w:eastAsia="Times New Roman" w:hAnsi="Arial" w:cs="Arial"/>
          <w:b/>
          <w:bCs/>
          <w:color w:val="000000"/>
          <w:sz w:val="20"/>
          <w:szCs w:val="20"/>
          <w:lang w:eastAsia="pl-PL"/>
        </w:rPr>
        <w:t xml:space="preserve">7, </w:t>
      </w:r>
      <w:r w:rsidR="00980862" w:rsidRPr="00980862">
        <w:rPr>
          <w:rFonts w:ascii="Arial" w:eastAsia="Times New Roman" w:hAnsi="Arial" w:cs="Arial"/>
          <w:b/>
          <w:bCs/>
          <w:color w:val="000000"/>
          <w:sz w:val="20"/>
          <w:szCs w:val="20"/>
          <w:lang w:eastAsia="pl-PL"/>
        </w:rPr>
        <w:t>POIiŚ.11.P.1</w:t>
      </w:r>
      <w:r w:rsidR="00980862">
        <w:rPr>
          <w:rFonts w:ascii="Arial" w:eastAsia="Times New Roman" w:hAnsi="Arial" w:cs="Arial"/>
          <w:b/>
          <w:bCs/>
          <w:color w:val="000000"/>
          <w:sz w:val="20"/>
          <w:szCs w:val="20"/>
          <w:lang w:eastAsia="pl-PL"/>
        </w:rPr>
        <w:t xml:space="preserve">8, </w:t>
      </w:r>
      <w:r w:rsidR="00980862" w:rsidRPr="00980862">
        <w:rPr>
          <w:rFonts w:ascii="Arial" w:eastAsia="Times New Roman" w:hAnsi="Arial" w:cs="Arial"/>
          <w:b/>
          <w:bCs/>
          <w:color w:val="000000"/>
          <w:sz w:val="20"/>
          <w:szCs w:val="20"/>
          <w:lang w:eastAsia="pl-PL"/>
        </w:rPr>
        <w:t>POIiŚ.11.P.1</w:t>
      </w:r>
      <w:r w:rsidR="00980862">
        <w:rPr>
          <w:rFonts w:ascii="Arial" w:eastAsia="Times New Roman" w:hAnsi="Arial" w:cs="Arial"/>
          <w:b/>
          <w:bCs/>
          <w:color w:val="000000"/>
          <w:sz w:val="20"/>
          <w:szCs w:val="20"/>
          <w:lang w:eastAsia="pl-PL"/>
        </w:rPr>
        <w:t xml:space="preserve">9, </w:t>
      </w:r>
      <w:r w:rsidR="00980862" w:rsidRPr="00980862">
        <w:rPr>
          <w:rFonts w:ascii="Arial" w:eastAsia="Times New Roman" w:hAnsi="Arial" w:cs="Arial"/>
          <w:b/>
          <w:bCs/>
          <w:color w:val="000000"/>
          <w:sz w:val="20"/>
          <w:szCs w:val="20"/>
          <w:lang w:eastAsia="pl-PL"/>
        </w:rPr>
        <w:t>POIiŚ.11.P.</w:t>
      </w:r>
      <w:r w:rsidR="00980862">
        <w:rPr>
          <w:rFonts w:ascii="Arial" w:eastAsia="Times New Roman" w:hAnsi="Arial" w:cs="Arial"/>
          <w:b/>
          <w:bCs/>
          <w:color w:val="000000"/>
          <w:sz w:val="20"/>
          <w:szCs w:val="20"/>
          <w:lang w:eastAsia="pl-PL"/>
        </w:rPr>
        <w:t xml:space="preserve">20, </w:t>
      </w:r>
      <w:r w:rsidR="00980862" w:rsidRPr="00980862">
        <w:rPr>
          <w:rFonts w:ascii="Arial" w:eastAsia="Times New Roman" w:hAnsi="Arial" w:cs="Arial"/>
          <w:b/>
          <w:bCs/>
          <w:color w:val="000000"/>
          <w:sz w:val="20"/>
          <w:szCs w:val="20"/>
          <w:lang w:eastAsia="pl-PL"/>
        </w:rPr>
        <w:t>POIiŚ.11.P.</w:t>
      </w:r>
      <w:r w:rsidR="00980862">
        <w:rPr>
          <w:rFonts w:ascii="Arial" w:eastAsia="Times New Roman" w:hAnsi="Arial" w:cs="Arial"/>
          <w:b/>
          <w:bCs/>
          <w:color w:val="000000"/>
          <w:sz w:val="20"/>
          <w:szCs w:val="20"/>
          <w:lang w:eastAsia="pl-PL"/>
        </w:rPr>
        <w:t xml:space="preserve">21, </w:t>
      </w:r>
      <w:r w:rsidR="00980862" w:rsidRPr="00980862">
        <w:rPr>
          <w:rFonts w:ascii="Arial" w:eastAsia="Times New Roman" w:hAnsi="Arial" w:cs="Arial"/>
          <w:b/>
          <w:bCs/>
          <w:color w:val="000000"/>
          <w:sz w:val="20"/>
          <w:szCs w:val="20"/>
          <w:lang w:eastAsia="pl-PL"/>
        </w:rPr>
        <w:t>POIiŚ.11.P.</w:t>
      </w:r>
      <w:r w:rsidR="00980862">
        <w:rPr>
          <w:rFonts w:ascii="Arial" w:eastAsia="Times New Roman" w:hAnsi="Arial" w:cs="Arial"/>
          <w:b/>
          <w:bCs/>
          <w:color w:val="000000"/>
          <w:sz w:val="20"/>
          <w:szCs w:val="20"/>
          <w:lang w:eastAsia="pl-PL"/>
        </w:rPr>
        <w:t xml:space="preserve">22, </w:t>
      </w:r>
      <w:r w:rsidR="00980862" w:rsidRPr="00980862">
        <w:rPr>
          <w:rFonts w:ascii="Arial" w:eastAsia="Times New Roman" w:hAnsi="Arial" w:cs="Arial"/>
          <w:b/>
          <w:bCs/>
          <w:color w:val="000000"/>
          <w:sz w:val="20"/>
          <w:szCs w:val="20"/>
          <w:lang w:eastAsia="pl-PL"/>
        </w:rPr>
        <w:t>POIiŚ.11.P.</w:t>
      </w:r>
      <w:r w:rsidR="00980862">
        <w:rPr>
          <w:rFonts w:ascii="Arial" w:eastAsia="Times New Roman" w:hAnsi="Arial" w:cs="Arial"/>
          <w:b/>
          <w:bCs/>
          <w:color w:val="000000"/>
          <w:sz w:val="20"/>
          <w:szCs w:val="20"/>
          <w:lang w:eastAsia="pl-PL"/>
        </w:rPr>
        <w:t xml:space="preserve">23, </w:t>
      </w:r>
      <w:r w:rsidR="00980862" w:rsidRPr="00980862">
        <w:rPr>
          <w:rFonts w:ascii="Arial" w:eastAsia="Times New Roman" w:hAnsi="Arial" w:cs="Arial"/>
          <w:b/>
          <w:bCs/>
          <w:color w:val="000000"/>
          <w:sz w:val="20"/>
          <w:szCs w:val="20"/>
          <w:lang w:eastAsia="pl-PL"/>
        </w:rPr>
        <w:t>POIiŚ.11.P.</w:t>
      </w:r>
      <w:r w:rsidR="00980862">
        <w:rPr>
          <w:rFonts w:ascii="Arial" w:eastAsia="Times New Roman" w:hAnsi="Arial" w:cs="Arial"/>
          <w:b/>
          <w:bCs/>
          <w:color w:val="000000"/>
          <w:sz w:val="20"/>
          <w:szCs w:val="20"/>
          <w:lang w:eastAsia="pl-PL"/>
        </w:rPr>
        <w:t xml:space="preserve">24, </w:t>
      </w:r>
      <w:r w:rsidR="00980862" w:rsidRPr="00980862">
        <w:rPr>
          <w:rFonts w:ascii="Arial" w:eastAsia="Times New Roman" w:hAnsi="Arial" w:cs="Arial"/>
          <w:b/>
          <w:bCs/>
          <w:color w:val="000000"/>
          <w:sz w:val="20"/>
          <w:szCs w:val="20"/>
          <w:lang w:eastAsia="pl-PL"/>
        </w:rPr>
        <w:t>POIiŚ.11.P.</w:t>
      </w:r>
      <w:r w:rsidR="00980862">
        <w:rPr>
          <w:rFonts w:ascii="Arial" w:eastAsia="Times New Roman" w:hAnsi="Arial" w:cs="Arial"/>
          <w:b/>
          <w:bCs/>
          <w:color w:val="000000"/>
          <w:sz w:val="20"/>
          <w:szCs w:val="20"/>
          <w:lang w:eastAsia="pl-PL"/>
        </w:rPr>
        <w:t>25</w:t>
      </w:r>
      <w:r w:rsidR="00535C42">
        <w:rPr>
          <w:rFonts w:ascii="Arial" w:eastAsia="Times New Roman" w:hAnsi="Arial" w:cs="Arial"/>
          <w:b/>
          <w:bCs/>
          <w:color w:val="000000"/>
          <w:sz w:val="20"/>
          <w:szCs w:val="20"/>
          <w:lang w:eastAsia="pl-PL"/>
        </w:rPr>
        <w:t xml:space="preserve">, </w:t>
      </w:r>
      <w:r w:rsidR="00535C42" w:rsidRPr="00980862">
        <w:rPr>
          <w:rFonts w:ascii="Arial" w:eastAsia="Times New Roman" w:hAnsi="Arial" w:cs="Arial"/>
          <w:b/>
          <w:bCs/>
          <w:color w:val="000000"/>
          <w:sz w:val="20"/>
          <w:szCs w:val="20"/>
          <w:lang w:eastAsia="pl-PL"/>
        </w:rPr>
        <w:t>POIiŚ.11.P.</w:t>
      </w:r>
      <w:r w:rsidR="00535C42">
        <w:rPr>
          <w:rFonts w:ascii="Arial" w:eastAsia="Times New Roman" w:hAnsi="Arial" w:cs="Arial"/>
          <w:b/>
          <w:bCs/>
          <w:color w:val="000000"/>
          <w:sz w:val="20"/>
          <w:szCs w:val="20"/>
          <w:lang w:eastAsia="pl-PL"/>
        </w:rPr>
        <w:t>26</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344B27" w:rsidRPr="00B55EE1" w14:paraId="608356DE" w14:textId="77777777" w:rsidTr="00D26965">
        <w:trPr>
          <w:trHeight w:val="546"/>
        </w:trPr>
        <w:tc>
          <w:tcPr>
            <w:tcW w:w="13608" w:type="dxa"/>
            <w:shd w:val="clear" w:color="auto" w:fill="F2F2F2" w:themeFill="background1" w:themeFillShade="F2"/>
            <w:vAlign w:val="center"/>
            <w:hideMark/>
          </w:tcPr>
          <w:p w14:paraId="1EEC0B89" w14:textId="77777777" w:rsidR="00344B27" w:rsidRPr="00D4675A" w:rsidRDefault="00344B27" w:rsidP="00D26965">
            <w:pPr>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Tytuł </w:t>
            </w:r>
            <w:r w:rsidRPr="00F70C02">
              <w:rPr>
                <w:rFonts w:ascii="Arial" w:eastAsia="Times New Roman" w:hAnsi="Arial" w:cs="Arial"/>
                <w:strike/>
                <w:color w:val="000000"/>
                <w:sz w:val="20"/>
                <w:szCs w:val="20"/>
                <w:lang w:eastAsia="pl-PL"/>
              </w:rPr>
              <w:t>konkursu/</w:t>
            </w:r>
            <w:r w:rsidRPr="00B55EE1">
              <w:rPr>
                <w:rFonts w:ascii="Arial" w:eastAsia="Times New Roman" w:hAnsi="Arial" w:cs="Arial"/>
                <w:color w:val="000000"/>
                <w:sz w:val="20"/>
                <w:szCs w:val="20"/>
                <w:lang w:eastAsia="pl-PL"/>
              </w:rPr>
              <w:t xml:space="preserve"> projektu pozakonkursowego</w:t>
            </w:r>
            <w:r w:rsidRPr="00B55EE1">
              <w:rPr>
                <w:rFonts w:ascii="Arial" w:eastAsia="Times New Roman" w:hAnsi="Arial" w:cs="Arial"/>
                <w:b/>
                <w:bCs/>
                <w:color w:val="000000"/>
                <w:sz w:val="20"/>
                <w:szCs w:val="20"/>
                <w:lang w:eastAsia="pl-PL"/>
              </w:rPr>
              <w:t> </w:t>
            </w:r>
          </w:p>
        </w:tc>
      </w:tr>
    </w:tbl>
    <w:p w14:paraId="29A86328" w14:textId="77777777" w:rsidR="00344B27" w:rsidRDefault="00344B27" w:rsidP="00344B27">
      <w:pPr>
        <w:spacing w:line="276" w:lineRule="auto"/>
        <w:rPr>
          <w:rFonts w:ascii="Arial" w:eastAsia="Times New Roman" w:hAnsi="Arial" w:cs="Arial"/>
          <w:bCs/>
          <w:kern w:val="32"/>
          <w:sz w:val="20"/>
          <w:szCs w:val="20"/>
          <w:lang w:eastAsia="x-none"/>
        </w:rPr>
      </w:pPr>
    </w:p>
    <w:p w14:paraId="678F85D8" w14:textId="065108BE" w:rsidR="00BB720F" w:rsidRPr="00A33E76" w:rsidRDefault="00BB720F" w:rsidP="00A33E76">
      <w:pPr>
        <w:pStyle w:val="Akapitzlist"/>
        <w:numPr>
          <w:ilvl w:val="0"/>
          <w:numId w:val="52"/>
        </w:numPr>
        <w:jc w:val="both"/>
        <w:rPr>
          <w:rFonts w:ascii="Arial" w:eastAsia="Times New Roman" w:hAnsi="Arial" w:cs="Arial"/>
          <w:bCs/>
          <w:sz w:val="20"/>
          <w:szCs w:val="20"/>
          <w:lang w:eastAsia="pl-PL"/>
        </w:rPr>
      </w:pPr>
      <w:r w:rsidRPr="00A33E76">
        <w:rPr>
          <w:rFonts w:ascii="Arial" w:eastAsia="Times New Roman" w:hAnsi="Arial" w:cs="Arial"/>
          <w:bCs/>
          <w:sz w:val="20"/>
          <w:szCs w:val="20"/>
          <w:lang w:eastAsia="pl-PL"/>
        </w:rPr>
        <w:t>Unowocześnienie infrastruktury organu państwowej inspekcji sanitarnej w celu zwiększenia efektywności w obszarze prowadzonej działalności przeciwepidemicznej</w:t>
      </w:r>
      <w:r w:rsidR="00A33E76" w:rsidRPr="00A33E76">
        <w:rPr>
          <w:rFonts w:ascii="Arial" w:eastAsia="Times New Roman" w:hAnsi="Arial" w:cs="Arial"/>
          <w:bCs/>
          <w:sz w:val="20"/>
          <w:szCs w:val="20"/>
          <w:lang w:eastAsia="pl-PL"/>
        </w:rPr>
        <w:t>;</w:t>
      </w:r>
    </w:p>
    <w:p w14:paraId="31A46A9E" w14:textId="07B723E7" w:rsidR="00A33E76" w:rsidRPr="002A4C7C" w:rsidRDefault="00A33E76" w:rsidP="00A33E76">
      <w:pPr>
        <w:pStyle w:val="Akapitzlist"/>
        <w:numPr>
          <w:ilvl w:val="0"/>
          <w:numId w:val="52"/>
        </w:numPr>
        <w:spacing w:after="0" w:line="240" w:lineRule="auto"/>
        <w:jc w:val="both"/>
        <w:rPr>
          <w:rFonts w:ascii="Arial" w:eastAsia="Times New Roman" w:hAnsi="Arial" w:cs="Arial"/>
          <w:sz w:val="20"/>
          <w:szCs w:val="20"/>
          <w:lang w:eastAsia="pl-PL"/>
        </w:rPr>
      </w:pPr>
      <w:r w:rsidRPr="002A4C7C">
        <w:rPr>
          <w:rFonts w:ascii="Arial" w:eastAsia="Times New Roman" w:hAnsi="Arial" w:cs="Arial"/>
          <w:sz w:val="20"/>
          <w:szCs w:val="20"/>
          <w:lang w:eastAsia="pl-PL"/>
        </w:rPr>
        <w:t xml:space="preserve">Budowa laboratorium mikrobiologicznego </w:t>
      </w:r>
      <w:r w:rsidRPr="002A4C7C">
        <w:rPr>
          <w:rFonts w:ascii="Arial" w:hAnsi="Arial" w:cs="Arial"/>
          <w:sz w:val="20"/>
          <w:szCs w:val="20"/>
        </w:rPr>
        <w:t>w kontekście skutków wywołanych pandemią COVID-19 i innymi chorobami zakaźnymi</w:t>
      </w:r>
      <w:r w:rsidR="00EB06C9" w:rsidRPr="002A4C7C">
        <w:rPr>
          <w:rFonts w:ascii="Arial" w:hAnsi="Arial" w:cs="Arial"/>
          <w:sz w:val="20"/>
          <w:szCs w:val="20"/>
        </w:rPr>
        <w:t>;</w:t>
      </w:r>
    </w:p>
    <w:p w14:paraId="2064D95E" w14:textId="77F90804" w:rsidR="002F7375" w:rsidRPr="002A4C7C" w:rsidRDefault="002F7375" w:rsidP="002F7375">
      <w:pPr>
        <w:pStyle w:val="Akapitzlist"/>
        <w:numPr>
          <w:ilvl w:val="0"/>
          <w:numId w:val="52"/>
        </w:numPr>
        <w:jc w:val="both"/>
        <w:rPr>
          <w:rFonts w:ascii="Arial" w:eastAsia="Times New Roman" w:hAnsi="Arial" w:cs="Arial"/>
          <w:sz w:val="20"/>
          <w:szCs w:val="20"/>
          <w:lang w:eastAsia="pl-PL"/>
        </w:rPr>
      </w:pPr>
      <w:r w:rsidRPr="002A4C7C">
        <w:rPr>
          <w:rFonts w:ascii="Arial" w:eastAsia="Times New Roman" w:hAnsi="Arial" w:cs="Arial"/>
          <w:color w:val="000000"/>
          <w:sz w:val="20"/>
          <w:szCs w:val="20"/>
          <w:lang w:eastAsia="pl-PL"/>
        </w:rPr>
        <w:t>Wzmocnienie organu państwowej inspekcji sanitarnej poprzez remont oraz doposażenie w sprzęt laboratoryjny i informatyczny;</w:t>
      </w:r>
    </w:p>
    <w:p w14:paraId="7C60C010" w14:textId="7F115E05" w:rsidR="007B0253" w:rsidRPr="002A4C7C" w:rsidRDefault="007B0253" w:rsidP="007B0253">
      <w:pPr>
        <w:pStyle w:val="Akapitzlist"/>
        <w:numPr>
          <w:ilvl w:val="0"/>
          <w:numId w:val="52"/>
        </w:numPr>
        <w:jc w:val="both"/>
        <w:rPr>
          <w:rFonts w:ascii="Arial" w:eastAsia="Times New Roman" w:hAnsi="Arial" w:cs="Arial"/>
          <w:color w:val="000000"/>
          <w:sz w:val="20"/>
          <w:szCs w:val="20"/>
          <w:lang w:eastAsia="pl-PL"/>
        </w:rPr>
      </w:pPr>
      <w:r w:rsidRPr="002A4C7C">
        <w:rPr>
          <w:rFonts w:ascii="Arial" w:eastAsia="Times New Roman" w:hAnsi="Arial" w:cs="Arial"/>
          <w:bCs/>
          <w:sz w:val="20"/>
          <w:szCs w:val="20"/>
          <w:lang w:eastAsia="pl-PL"/>
        </w:rPr>
        <w:t>Unowocześnienie infrastruktury w celu zwiększenia efektywności w obszarze prowadzonej działalności przeciwepidemicznej;</w:t>
      </w:r>
    </w:p>
    <w:p w14:paraId="14A4FE89" w14:textId="4392585E" w:rsidR="00CF07C7" w:rsidRPr="002A4C7C" w:rsidRDefault="00CF07C7" w:rsidP="00CF07C7">
      <w:pPr>
        <w:pStyle w:val="Akapitzlist"/>
        <w:numPr>
          <w:ilvl w:val="0"/>
          <w:numId w:val="52"/>
        </w:numPr>
        <w:jc w:val="both"/>
        <w:rPr>
          <w:rFonts w:ascii="Arial" w:eastAsia="Times New Roman" w:hAnsi="Arial" w:cs="Arial"/>
          <w:color w:val="000000"/>
          <w:sz w:val="20"/>
          <w:szCs w:val="20"/>
          <w:lang w:eastAsia="pl-PL"/>
        </w:rPr>
      </w:pPr>
      <w:r w:rsidRPr="002A4C7C">
        <w:rPr>
          <w:rFonts w:ascii="Arial" w:eastAsia="Times New Roman" w:hAnsi="Arial" w:cs="Arial"/>
          <w:color w:val="000000"/>
          <w:sz w:val="20"/>
          <w:szCs w:val="20"/>
          <w:lang w:eastAsia="pl-PL"/>
        </w:rPr>
        <w:t>Remont oraz doposażenie w sprzęt w celu poprawy funkcjonowania organu państwowej inspekcji sanitarnej;</w:t>
      </w:r>
    </w:p>
    <w:p w14:paraId="5C068F86" w14:textId="091010E4" w:rsidR="00112870" w:rsidRPr="002A4C7C" w:rsidRDefault="00112870" w:rsidP="00112870">
      <w:pPr>
        <w:pStyle w:val="Akapitzlist"/>
        <w:numPr>
          <w:ilvl w:val="0"/>
          <w:numId w:val="52"/>
        </w:numPr>
        <w:jc w:val="both"/>
        <w:rPr>
          <w:rFonts w:ascii="Arial" w:eastAsia="Times New Roman" w:hAnsi="Arial" w:cs="Arial"/>
          <w:sz w:val="20"/>
          <w:szCs w:val="20"/>
          <w:lang w:eastAsia="pl-PL"/>
        </w:rPr>
      </w:pPr>
      <w:r w:rsidRPr="002A4C7C">
        <w:rPr>
          <w:rFonts w:ascii="Arial" w:eastAsia="Times New Roman" w:hAnsi="Arial" w:cs="Arial"/>
          <w:color w:val="000000"/>
          <w:sz w:val="20"/>
          <w:szCs w:val="20"/>
          <w:lang w:eastAsia="pl-PL"/>
        </w:rPr>
        <w:t>Wzmocnienie państwowej inspekcji sanitarnej poprzez remont oraz doposażenie w sprzęt;</w:t>
      </w:r>
    </w:p>
    <w:p w14:paraId="636C1F64" w14:textId="66ABB50C" w:rsidR="00112870" w:rsidRPr="002A4C7C" w:rsidRDefault="00112870" w:rsidP="00112870">
      <w:pPr>
        <w:pStyle w:val="Akapitzlist"/>
        <w:numPr>
          <w:ilvl w:val="0"/>
          <w:numId w:val="52"/>
        </w:numPr>
        <w:jc w:val="both"/>
        <w:rPr>
          <w:rFonts w:ascii="Arial" w:eastAsia="Times New Roman" w:hAnsi="Arial" w:cs="Arial"/>
          <w:color w:val="000000"/>
          <w:sz w:val="20"/>
          <w:szCs w:val="20"/>
          <w:lang w:eastAsia="pl-PL"/>
        </w:rPr>
      </w:pPr>
      <w:r w:rsidRPr="002A4C7C">
        <w:rPr>
          <w:rFonts w:ascii="Arial" w:eastAsia="Times New Roman" w:hAnsi="Arial" w:cs="Arial"/>
          <w:bCs/>
          <w:sz w:val="20"/>
          <w:szCs w:val="20"/>
          <w:lang w:eastAsia="pl-PL"/>
        </w:rPr>
        <w:t>Unowocześnienie infrastruktury w celu zwiększenia efektywności w obszarze prowadzonej działalności przeciwepidemicznej;</w:t>
      </w:r>
    </w:p>
    <w:p w14:paraId="02BCF155" w14:textId="67EE0E9F" w:rsidR="00112870" w:rsidRPr="002A4C7C" w:rsidRDefault="00FA7D09" w:rsidP="00112870">
      <w:pPr>
        <w:pStyle w:val="Akapitzlist"/>
        <w:numPr>
          <w:ilvl w:val="0"/>
          <w:numId w:val="52"/>
        </w:numPr>
        <w:jc w:val="both"/>
        <w:rPr>
          <w:rFonts w:ascii="Arial" w:eastAsia="Times New Roman" w:hAnsi="Arial" w:cs="Arial"/>
          <w:b/>
          <w:bCs/>
          <w:color w:val="000000"/>
          <w:sz w:val="20"/>
          <w:szCs w:val="20"/>
          <w:lang w:eastAsia="pl-PL"/>
        </w:rPr>
      </w:pPr>
      <w:r w:rsidRPr="002A4C7C">
        <w:rPr>
          <w:rFonts w:ascii="Arial" w:eastAsia="Times New Roman" w:hAnsi="Arial" w:cs="Arial"/>
          <w:color w:val="000000"/>
          <w:sz w:val="20"/>
          <w:szCs w:val="20"/>
          <w:lang w:eastAsia="pl-PL"/>
        </w:rPr>
        <w:t>Wsparcie państwowej inspekcji sanitarnej w zakresie niezbędnego doposażenia i wykonania prac budowlanych;</w:t>
      </w:r>
    </w:p>
    <w:p w14:paraId="5A8FB942" w14:textId="7FDC52CE" w:rsidR="002704E3" w:rsidRPr="002A4C7C" w:rsidRDefault="002704E3" w:rsidP="002704E3">
      <w:pPr>
        <w:pStyle w:val="Akapitzlist"/>
        <w:numPr>
          <w:ilvl w:val="0"/>
          <w:numId w:val="52"/>
        </w:numPr>
        <w:jc w:val="both"/>
        <w:rPr>
          <w:rFonts w:ascii="Arial" w:eastAsia="Times New Roman" w:hAnsi="Arial" w:cs="Arial"/>
          <w:b/>
          <w:bCs/>
          <w:color w:val="000000"/>
          <w:sz w:val="20"/>
          <w:szCs w:val="20"/>
          <w:lang w:eastAsia="pl-PL"/>
        </w:rPr>
      </w:pPr>
      <w:r w:rsidRPr="002A4C7C">
        <w:rPr>
          <w:rFonts w:ascii="Arial" w:hAnsi="Arial" w:cs="Arial"/>
          <w:sz w:val="20"/>
          <w:szCs w:val="20"/>
        </w:rPr>
        <w:t>Wsparcie państwowej inspekcji sanitarnej poprzez dostosowanie pomieszczeń laboratorium do standardów BSL3;</w:t>
      </w:r>
    </w:p>
    <w:p w14:paraId="09B25949" w14:textId="6EBEE0F7" w:rsidR="00E210F9" w:rsidRPr="002A4C7C" w:rsidRDefault="00E210F9" w:rsidP="00E210F9">
      <w:pPr>
        <w:pStyle w:val="Akapitzlist"/>
        <w:numPr>
          <w:ilvl w:val="0"/>
          <w:numId w:val="52"/>
        </w:numPr>
        <w:spacing w:after="258" w:line="264" w:lineRule="auto"/>
        <w:jc w:val="both"/>
        <w:rPr>
          <w:rFonts w:ascii="Arial" w:hAnsi="Arial" w:cs="Arial"/>
          <w:bCs/>
          <w:sz w:val="20"/>
          <w:szCs w:val="20"/>
        </w:rPr>
      </w:pPr>
      <w:r w:rsidRPr="002A4C7C">
        <w:rPr>
          <w:rFonts w:ascii="Arial" w:hAnsi="Arial" w:cs="Arial"/>
          <w:bCs/>
          <w:sz w:val="20"/>
          <w:szCs w:val="20"/>
        </w:rPr>
        <w:t>Wzmocnienie państwowej inspekcji sanitarnej w zakresie infrastruktury związanej z optymalizacją pracy laboratorium diagnostycznego;</w:t>
      </w:r>
    </w:p>
    <w:p w14:paraId="2319054C" w14:textId="3CBFEC89" w:rsidR="00AD1B31" w:rsidRPr="002A4C7C" w:rsidRDefault="00AD1B31" w:rsidP="00AD1B31">
      <w:pPr>
        <w:pStyle w:val="Akapitzlist"/>
        <w:numPr>
          <w:ilvl w:val="0"/>
          <w:numId w:val="52"/>
        </w:numPr>
        <w:spacing w:after="0" w:line="240" w:lineRule="auto"/>
        <w:jc w:val="both"/>
        <w:rPr>
          <w:rFonts w:ascii="Arial" w:eastAsia="Times New Roman" w:hAnsi="Arial" w:cs="Arial"/>
          <w:sz w:val="20"/>
          <w:szCs w:val="20"/>
          <w:lang w:eastAsia="pl-PL"/>
        </w:rPr>
      </w:pPr>
      <w:r w:rsidRPr="002A4C7C">
        <w:rPr>
          <w:rFonts w:ascii="Arial" w:eastAsia="Times New Roman" w:hAnsi="Arial" w:cs="Arial"/>
          <w:sz w:val="20"/>
          <w:szCs w:val="20"/>
          <w:lang w:eastAsia="pl-PL"/>
        </w:rPr>
        <w:t>Wzmocnienie państwowej inspekcji sanitarnej poprzez zakup niezbędnego doposażenia i wykonanie prac budowlanych;</w:t>
      </w:r>
    </w:p>
    <w:p w14:paraId="209FF91F" w14:textId="2879026D" w:rsidR="004D335D" w:rsidRPr="002A4C7C" w:rsidRDefault="004D335D" w:rsidP="004D335D">
      <w:pPr>
        <w:pStyle w:val="Akapitzlist"/>
        <w:numPr>
          <w:ilvl w:val="0"/>
          <w:numId w:val="52"/>
        </w:numPr>
        <w:jc w:val="both"/>
        <w:rPr>
          <w:rFonts w:ascii="Arial" w:eastAsia="Times New Roman" w:hAnsi="Arial" w:cs="Arial"/>
          <w:b/>
          <w:bCs/>
          <w:color w:val="000000"/>
          <w:sz w:val="20"/>
          <w:szCs w:val="20"/>
          <w:lang w:eastAsia="pl-PL"/>
        </w:rPr>
      </w:pPr>
      <w:r w:rsidRPr="002A4C7C">
        <w:rPr>
          <w:rFonts w:ascii="Arial" w:eastAsia="Times New Roman" w:hAnsi="Arial" w:cs="Arial"/>
          <w:sz w:val="20"/>
          <w:szCs w:val="20"/>
          <w:lang w:eastAsia="pl-PL"/>
        </w:rPr>
        <w:t>Wzmocnienie państwowej inspekcji sanitarnej poprzez zakup innowacyjnego wyposażenia;</w:t>
      </w:r>
    </w:p>
    <w:p w14:paraId="6630442F" w14:textId="70F5BC0F" w:rsidR="007F2B19" w:rsidRPr="002A4C7C" w:rsidRDefault="007F2B19" w:rsidP="007F2B19">
      <w:pPr>
        <w:pStyle w:val="Akapitzlist"/>
        <w:numPr>
          <w:ilvl w:val="0"/>
          <w:numId w:val="52"/>
        </w:numPr>
        <w:jc w:val="both"/>
        <w:rPr>
          <w:rFonts w:ascii="Arial" w:eastAsia="Times New Roman" w:hAnsi="Arial" w:cs="Arial"/>
          <w:color w:val="000000"/>
          <w:sz w:val="20"/>
          <w:szCs w:val="20"/>
          <w:lang w:eastAsia="pl-PL"/>
        </w:rPr>
      </w:pPr>
      <w:r w:rsidRPr="002A4C7C">
        <w:rPr>
          <w:rFonts w:ascii="Arial" w:hAnsi="Arial" w:cs="Arial"/>
          <w:sz w:val="20"/>
          <w:szCs w:val="20"/>
        </w:rPr>
        <w:t xml:space="preserve">Wzmocnienie </w:t>
      </w:r>
      <w:r w:rsidRPr="002A4C7C">
        <w:rPr>
          <w:rFonts w:ascii="Arial" w:eastAsia="Times New Roman" w:hAnsi="Arial" w:cs="Arial"/>
          <w:color w:val="000000"/>
          <w:sz w:val="20"/>
          <w:szCs w:val="20"/>
          <w:lang w:eastAsia="pl-PL"/>
        </w:rPr>
        <w:t>państwowej inspekcji sanitarnej</w:t>
      </w:r>
      <w:r w:rsidRPr="002A4C7C">
        <w:rPr>
          <w:rFonts w:ascii="Arial" w:hAnsi="Arial" w:cs="Arial"/>
          <w:color w:val="000000"/>
          <w:sz w:val="20"/>
          <w:szCs w:val="20"/>
          <w:lang w:eastAsia="pl-PL"/>
        </w:rPr>
        <w:t xml:space="preserve"> poprzez wsparcie infrastrukturalne oraz zakup niezbędnego doposażenia;</w:t>
      </w:r>
    </w:p>
    <w:p w14:paraId="0B877A05" w14:textId="2A9B541D" w:rsidR="000A4A24" w:rsidRPr="002A4C7C" w:rsidRDefault="000A4A24" w:rsidP="000A4A24">
      <w:pPr>
        <w:pStyle w:val="Akapitzlist"/>
        <w:numPr>
          <w:ilvl w:val="0"/>
          <w:numId w:val="52"/>
        </w:numPr>
        <w:jc w:val="both"/>
        <w:rPr>
          <w:rFonts w:ascii="Arial" w:hAnsi="Arial" w:cs="Arial"/>
          <w:b/>
          <w:sz w:val="20"/>
          <w:szCs w:val="20"/>
          <w:lang w:eastAsia="pl-PL"/>
        </w:rPr>
      </w:pPr>
      <w:r w:rsidRPr="002A4C7C">
        <w:rPr>
          <w:rFonts w:ascii="Arial" w:hAnsi="Arial" w:cs="Arial"/>
          <w:bCs/>
          <w:sz w:val="20"/>
          <w:szCs w:val="20"/>
          <w:lang w:eastAsia="pl-PL"/>
        </w:rPr>
        <w:t>Wsparcie infrastrukturalne i doposażenie Państwowej Inspekcji Sanitarnej w celu poprawy funkcjonowania jednostki</w:t>
      </w:r>
      <w:r w:rsidRPr="002A4C7C">
        <w:rPr>
          <w:rFonts w:ascii="Arial" w:hAnsi="Arial" w:cs="Arial"/>
          <w:b/>
          <w:sz w:val="20"/>
          <w:szCs w:val="20"/>
          <w:lang w:eastAsia="pl-PL"/>
        </w:rPr>
        <w:t>;</w:t>
      </w:r>
    </w:p>
    <w:p w14:paraId="119F7E77" w14:textId="5456B75F" w:rsidR="00934EBF" w:rsidRPr="002A4C7C" w:rsidRDefault="00934EBF" w:rsidP="00934EBF">
      <w:pPr>
        <w:pStyle w:val="Akapitzlist"/>
        <w:numPr>
          <w:ilvl w:val="0"/>
          <w:numId w:val="52"/>
        </w:numPr>
        <w:jc w:val="both"/>
        <w:rPr>
          <w:rFonts w:ascii="Arial" w:eastAsia="Times New Roman" w:hAnsi="Arial" w:cs="Arial"/>
          <w:b/>
          <w:bCs/>
          <w:color w:val="000000"/>
          <w:sz w:val="20"/>
          <w:szCs w:val="20"/>
          <w:lang w:eastAsia="pl-PL"/>
        </w:rPr>
      </w:pPr>
      <w:r w:rsidRPr="002A4C7C">
        <w:rPr>
          <w:rFonts w:ascii="Arial" w:hAnsi="Arial" w:cs="Arial"/>
          <w:sz w:val="20"/>
          <w:szCs w:val="20"/>
        </w:rPr>
        <w:t xml:space="preserve">Wzmocnienie Państwowej Inspekcji Sanitarnej poprzez dokonanie niezbędnych działań infrastrukturalnych; </w:t>
      </w:r>
    </w:p>
    <w:p w14:paraId="149BA31D" w14:textId="21079B7F" w:rsidR="00A33E76" w:rsidRDefault="000834F2" w:rsidP="000834F2">
      <w:pPr>
        <w:pStyle w:val="Akapitzlist"/>
        <w:numPr>
          <w:ilvl w:val="0"/>
          <w:numId w:val="52"/>
        </w:numPr>
        <w:jc w:val="both"/>
        <w:rPr>
          <w:rFonts w:ascii="Arial" w:eastAsia="Times New Roman" w:hAnsi="Arial" w:cs="Arial"/>
          <w:color w:val="000000"/>
          <w:sz w:val="20"/>
          <w:szCs w:val="20"/>
          <w:lang w:eastAsia="pl-PL"/>
        </w:rPr>
      </w:pPr>
      <w:r w:rsidRPr="000834F2">
        <w:rPr>
          <w:rFonts w:ascii="Arial" w:eastAsia="Times New Roman" w:hAnsi="Arial" w:cs="Arial"/>
          <w:color w:val="000000"/>
          <w:sz w:val="20"/>
          <w:szCs w:val="20"/>
          <w:lang w:eastAsia="pl-PL"/>
        </w:rPr>
        <w:t>Budowa modułowego laboratorium mikrobiologicznego o standardzie zabezpieczeń BSL-3</w:t>
      </w:r>
      <w:r w:rsidR="00535C42">
        <w:rPr>
          <w:rFonts w:ascii="Arial" w:eastAsia="Times New Roman" w:hAnsi="Arial" w:cs="Arial"/>
          <w:color w:val="000000"/>
          <w:sz w:val="20"/>
          <w:szCs w:val="20"/>
          <w:lang w:eastAsia="pl-PL"/>
        </w:rPr>
        <w:t>;</w:t>
      </w:r>
    </w:p>
    <w:p w14:paraId="322FABAA" w14:textId="77777777" w:rsidR="00696BA8" w:rsidRPr="00696BA8" w:rsidRDefault="00696BA8" w:rsidP="00696BA8">
      <w:pPr>
        <w:pStyle w:val="Akapitzlist"/>
        <w:numPr>
          <w:ilvl w:val="0"/>
          <w:numId w:val="52"/>
        </w:numPr>
        <w:spacing w:line="360" w:lineRule="auto"/>
        <w:jc w:val="both"/>
        <w:rPr>
          <w:rFonts w:ascii="Arial" w:eastAsia="Times New Roman" w:hAnsi="Arial" w:cs="Arial"/>
          <w:color w:val="000000"/>
          <w:sz w:val="20"/>
          <w:szCs w:val="20"/>
          <w:lang w:eastAsia="pl-PL"/>
        </w:rPr>
      </w:pPr>
      <w:r w:rsidRPr="00696BA8">
        <w:rPr>
          <w:rFonts w:ascii="Arial" w:eastAsia="Times New Roman" w:hAnsi="Arial" w:cs="Arial"/>
          <w:color w:val="000000"/>
          <w:sz w:val="20"/>
          <w:szCs w:val="20"/>
          <w:lang w:eastAsia="pl-PL"/>
        </w:rPr>
        <w:t>Wzmocnienie infrastruktury państwowej inspekcji sanitarnej w celu zwiększenia efektywności działania.</w:t>
      </w:r>
    </w:p>
    <w:p w14:paraId="3BF0CD93" w14:textId="080E978C" w:rsidR="00344B27" w:rsidRPr="002A4C7C" w:rsidRDefault="00344B27" w:rsidP="00344B27">
      <w:pPr>
        <w:spacing w:line="276" w:lineRule="auto"/>
        <w:rPr>
          <w:rFonts w:ascii="Arial" w:eastAsia="Times New Roman" w:hAnsi="Arial" w:cs="Arial"/>
          <w:bCs/>
          <w:kern w:val="32"/>
          <w:sz w:val="20"/>
          <w:szCs w:val="20"/>
          <w:lang w:eastAsia="x-none"/>
        </w:rPr>
      </w:pPr>
    </w:p>
    <w:p w14:paraId="4BC93B80" w14:textId="6D2A3494" w:rsidR="008250D4" w:rsidRPr="002A4C7C" w:rsidRDefault="008250D4" w:rsidP="00344B27">
      <w:pPr>
        <w:spacing w:line="276" w:lineRule="auto"/>
        <w:rPr>
          <w:rFonts w:ascii="Arial" w:eastAsia="Times New Roman" w:hAnsi="Arial" w:cs="Arial"/>
          <w:bCs/>
          <w:kern w:val="32"/>
          <w:sz w:val="20"/>
          <w:szCs w:val="20"/>
          <w:lang w:eastAsia="x-none"/>
        </w:rPr>
      </w:pPr>
    </w:p>
    <w:p w14:paraId="3408FB97" w14:textId="77777777" w:rsidR="00344B27" w:rsidRDefault="00344B27" w:rsidP="00344B27">
      <w:pPr>
        <w:spacing w:line="276" w:lineRule="auto"/>
        <w:rPr>
          <w:rFonts w:ascii="Arial" w:eastAsia="Times New Roman" w:hAnsi="Arial" w:cs="Arial"/>
          <w:bCs/>
          <w:kern w:val="32"/>
          <w:sz w:val="20"/>
          <w:szCs w:val="20"/>
          <w:lang w:eastAsia="x-none"/>
        </w:rPr>
      </w:pPr>
    </w:p>
    <w:p w14:paraId="57A8A366" w14:textId="5253A059" w:rsidR="00344B27" w:rsidRPr="00341B29" w:rsidRDefault="00344B27" w:rsidP="00344B27">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V.</w:t>
      </w:r>
      <w:r w:rsidR="008250D4">
        <w:rPr>
          <w:rFonts w:ascii="Arial" w:eastAsia="Times New Roman" w:hAnsi="Arial" w:cs="Arial"/>
          <w:b/>
          <w:bCs/>
          <w:color w:val="000000"/>
          <w:sz w:val="20"/>
          <w:szCs w:val="20"/>
          <w:lang w:eastAsia="pl-PL"/>
        </w:rPr>
        <w:t>8</w:t>
      </w:r>
      <w:r w:rsidRPr="00341B29">
        <w:rPr>
          <w:rFonts w:ascii="Arial" w:eastAsia="Times New Roman" w:hAnsi="Arial" w:cs="Arial"/>
          <w:b/>
          <w:bCs/>
          <w:color w:val="000000"/>
          <w:sz w:val="20"/>
          <w:szCs w:val="20"/>
          <w:lang w:eastAsia="pl-PL"/>
        </w:rPr>
        <w:t xml:space="preserve"> REKOMENDACJE KOMITETU STERUJĄCEGO</w:t>
      </w:r>
      <w:r>
        <w:rPr>
          <w:rFonts w:ascii="Arial" w:eastAsia="Times New Roman" w:hAnsi="Arial" w:cs="Arial"/>
          <w:b/>
          <w:bCs/>
          <w:color w:val="000000"/>
          <w:sz w:val="20"/>
          <w:szCs w:val="20"/>
          <w:lang w:eastAsia="pl-PL"/>
        </w:rPr>
        <w:t xml:space="preserve">     </w:t>
      </w:r>
    </w:p>
    <w:p w14:paraId="7B916E32" w14:textId="77777777" w:rsidR="00344B27" w:rsidRPr="00BF1B52" w:rsidRDefault="00344B27" w:rsidP="00344B27">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745"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838"/>
        <w:gridCol w:w="2268"/>
        <w:gridCol w:w="2126"/>
        <w:gridCol w:w="4956"/>
      </w:tblGrid>
      <w:tr w:rsidR="00344B27" w:rsidRPr="00B55EE1" w14:paraId="2E45A73A" w14:textId="77777777" w:rsidTr="00D26965">
        <w:trPr>
          <w:trHeight w:val="1215"/>
        </w:trPr>
        <w:tc>
          <w:tcPr>
            <w:tcW w:w="557" w:type="dxa"/>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153D74D2" w14:textId="77777777" w:rsidR="00344B27" w:rsidRPr="00B55EE1" w:rsidRDefault="00344B27" w:rsidP="00D2696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3838"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71B74B1E" w14:textId="77777777" w:rsidR="00344B27" w:rsidRPr="00BA062F" w:rsidRDefault="00344B27" w:rsidP="00D26965">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1FC9ABE5" w14:textId="77777777" w:rsidR="00344B27" w:rsidRPr="00BF1B52" w:rsidRDefault="00344B27" w:rsidP="00D26965">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2268"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16D43C8C" w14:textId="77777777" w:rsidR="00344B27" w:rsidRDefault="00344B27" w:rsidP="00D26965">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67237DDB" w14:textId="77777777" w:rsidR="00344B27" w:rsidRPr="00BF1B52" w:rsidRDefault="00344B27" w:rsidP="00D26965">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(brzmienie) oraz numer proponowanego przez IZ/ IP kryterium</w:t>
            </w:r>
          </w:p>
        </w:tc>
        <w:tc>
          <w:tcPr>
            <w:tcW w:w="2126"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57A020D6" w14:textId="77777777" w:rsidR="00344B27" w:rsidRDefault="00344B27" w:rsidP="00D26965">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35188942" w14:textId="77777777" w:rsidR="00344B27" w:rsidRPr="00BF1B52" w:rsidRDefault="00344B27" w:rsidP="00D26965">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956" w:type="dxa"/>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095688D0" w14:textId="77777777" w:rsidR="00344B27" w:rsidRDefault="00344B27" w:rsidP="00D26965">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Pr>
                <w:rFonts w:ascii="Arial" w:eastAsia="Times New Roman" w:hAnsi="Arial" w:cs="Arial"/>
                <w:color w:val="000000"/>
                <w:sz w:val="20"/>
                <w:szCs w:val="20"/>
                <w:lang w:eastAsia="pl-PL"/>
              </w:rPr>
              <w:t xml:space="preserve"> KS</w:t>
            </w:r>
          </w:p>
          <w:p w14:paraId="57CB5340" w14:textId="77777777" w:rsidR="00344B27" w:rsidRPr="00BF1B52" w:rsidRDefault="00344B27" w:rsidP="00D26965">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344B27" w:rsidRPr="00A34478" w14:paraId="0F11057A" w14:textId="77777777" w:rsidTr="00D26965">
        <w:trPr>
          <w:trHeight w:val="600"/>
        </w:trPr>
        <w:tc>
          <w:tcPr>
            <w:tcW w:w="557" w:type="dxa"/>
            <w:tcBorders>
              <w:top w:val="single" w:sz="4" w:space="0" w:color="auto"/>
              <w:left w:val="single" w:sz="4" w:space="0" w:color="auto"/>
              <w:right w:val="single" w:sz="4" w:space="0" w:color="auto"/>
            </w:tcBorders>
            <w:shd w:val="clear" w:color="000000" w:fill="E6E6E6"/>
            <w:noWrap/>
            <w:vAlign w:val="center"/>
          </w:tcPr>
          <w:p w14:paraId="412D21E7" w14:textId="77777777" w:rsidR="00344B27" w:rsidRPr="00531898" w:rsidRDefault="00344B27" w:rsidP="00D26965">
            <w:pPr>
              <w:spacing w:after="0" w:line="240" w:lineRule="auto"/>
              <w:jc w:val="center"/>
              <w:rPr>
                <w:rFonts w:ascii="Arial" w:eastAsia="Times New Roman" w:hAnsi="Arial" w:cs="Arial"/>
                <w:color w:val="000000"/>
                <w:sz w:val="18"/>
                <w:szCs w:val="18"/>
                <w:lang w:eastAsia="pl-PL"/>
              </w:rPr>
            </w:pPr>
            <w:r w:rsidRPr="00531898">
              <w:rPr>
                <w:rFonts w:ascii="Arial" w:eastAsia="Times New Roman" w:hAnsi="Arial" w:cs="Arial"/>
                <w:color w:val="000000"/>
                <w:sz w:val="18"/>
                <w:szCs w:val="18"/>
                <w:lang w:eastAsia="pl-PL"/>
              </w:rPr>
              <w:t>1</w:t>
            </w:r>
          </w:p>
        </w:tc>
        <w:tc>
          <w:tcPr>
            <w:tcW w:w="3838" w:type="dxa"/>
            <w:tcBorders>
              <w:top w:val="single" w:sz="4" w:space="0" w:color="auto"/>
              <w:left w:val="single" w:sz="4" w:space="0" w:color="auto"/>
              <w:right w:val="single" w:sz="4" w:space="0" w:color="auto"/>
            </w:tcBorders>
            <w:shd w:val="clear" w:color="auto" w:fill="auto"/>
            <w:noWrap/>
            <w:vAlign w:val="center"/>
          </w:tcPr>
          <w:p w14:paraId="7B7A7FD8" w14:textId="77777777" w:rsidR="00344B27" w:rsidRPr="00B63828" w:rsidRDefault="00344B27" w:rsidP="00D26965">
            <w:pPr>
              <w:spacing w:after="120" w:line="276" w:lineRule="auto"/>
              <w:jc w:val="center"/>
              <w:rPr>
                <w:rFonts w:ascii="Arial" w:hAnsi="Arial" w:cs="Arial"/>
                <w:b/>
                <w:bCs/>
                <w:i/>
                <w:iCs/>
                <w:sz w:val="18"/>
                <w:szCs w:val="18"/>
              </w:rPr>
            </w:pPr>
            <w:r w:rsidRPr="00B63828">
              <w:rPr>
                <w:rFonts w:ascii="Arial" w:hAnsi="Arial" w:cs="Arial"/>
                <w:b/>
                <w:bCs/>
                <w:i/>
                <w:iCs/>
                <w:sz w:val="18"/>
                <w:szCs w:val="18"/>
              </w:rPr>
              <w:t>Nie dotyczy</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77503" w14:textId="77777777" w:rsidR="00344B27" w:rsidRPr="00B63828" w:rsidRDefault="00344B27" w:rsidP="00D26965">
            <w:pPr>
              <w:spacing w:after="0" w:line="276" w:lineRule="auto"/>
              <w:jc w:val="center"/>
              <w:rPr>
                <w:rFonts w:ascii="Arial" w:eastAsia="Times New Roman" w:hAnsi="Arial" w:cs="Arial"/>
                <w:b/>
                <w:bCs/>
                <w:i/>
                <w:iCs/>
                <w:color w:val="000000"/>
                <w:sz w:val="18"/>
                <w:szCs w:val="18"/>
                <w:lang w:eastAsia="pl-PL"/>
              </w:rPr>
            </w:pPr>
            <w:r w:rsidRPr="00B63828">
              <w:rPr>
                <w:rFonts w:ascii="Arial" w:eastAsia="Times New Roman" w:hAnsi="Arial" w:cs="Arial"/>
                <w:b/>
                <w:bCs/>
                <w:i/>
                <w:iCs/>
                <w:color w:val="000000"/>
                <w:sz w:val="18"/>
                <w:szCs w:val="18"/>
                <w:lang w:eastAsia="pl-PL"/>
              </w:rPr>
              <w:t>Nie dotyczy</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A0AB29" w14:textId="77777777" w:rsidR="00344B27" w:rsidRPr="00B63828" w:rsidRDefault="00344B27" w:rsidP="00D26965">
            <w:pPr>
              <w:spacing w:after="0" w:line="276" w:lineRule="auto"/>
              <w:jc w:val="center"/>
              <w:rPr>
                <w:rFonts w:ascii="Arial" w:eastAsia="Times New Roman" w:hAnsi="Arial" w:cs="Arial"/>
                <w:b/>
                <w:bCs/>
                <w:i/>
                <w:iCs/>
                <w:color w:val="000000"/>
                <w:sz w:val="18"/>
                <w:szCs w:val="18"/>
                <w:lang w:eastAsia="pl-PL"/>
              </w:rPr>
            </w:pPr>
            <w:r w:rsidRPr="00B63828">
              <w:rPr>
                <w:rFonts w:ascii="Arial" w:eastAsia="Times New Roman" w:hAnsi="Arial" w:cs="Arial"/>
                <w:b/>
                <w:bCs/>
                <w:i/>
                <w:iCs/>
                <w:color w:val="000000"/>
                <w:sz w:val="18"/>
                <w:szCs w:val="18"/>
                <w:lang w:eastAsia="pl-PL"/>
              </w:rPr>
              <w:t>Nie dotyczy</w:t>
            </w:r>
          </w:p>
        </w:tc>
        <w:tc>
          <w:tcPr>
            <w:tcW w:w="4956" w:type="dxa"/>
            <w:tcBorders>
              <w:top w:val="single" w:sz="4" w:space="0" w:color="auto"/>
              <w:left w:val="single" w:sz="4" w:space="0" w:color="auto"/>
              <w:bottom w:val="single" w:sz="4" w:space="0" w:color="auto"/>
              <w:right w:val="single" w:sz="4" w:space="0" w:color="auto"/>
            </w:tcBorders>
            <w:shd w:val="clear" w:color="auto" w:fill="auto"/>
            <w:noWrap/>
          </w:tcPr>
          <w:p w14:paraId="26D33124" w14:textId="77777777" w:rsidR="00344B27" w:rsidRPr="00B63828" w:rsidRDefault="00344B27" w:rsidP="00D26965">
            <w:pPr>
              <w:keepNext/>
              <w:tabs>
                <w:tab w:val="left" w:pos="1134"/>
              </w:tabs>
              <w:suppressAutoHyphens/>
              <w:spacing w:before="120" w:after="120" w:line="276" w:lineRule="auto"/>
              <w:jc w:val="center"/>
              <w:rPr>
                <w:rFonts w:ascii="Arial" w:hAnsi="Arial" w:cs="Arial"/>
                <w:b/>
                <w:bCs/>
                <w:i/>
                <w:iCs/>
                <w:sz w:val="18"/>
                <w:szCs w:val="18"/>
              </w:rPr>
            </w:pPr>
            <w:r w:rsidRPr="00B63828">
              <w:rPr>
                <w:rFonts w:ascii="Arial" w:hAnsi="Arial" w:cs="Arial"/>
                <w:b/>
                <w:bCs/>
                <w:i/>
                <w:iCs/>
                <w:sz w:val="18"/>
                <w:szCs w:val="18"/>
              </w:rPr>
              <w:t>Nie dotyczy</w:t>
            </w:r>
          </w:p>
        </w:tc>
      </w:tr>
    </w:tbl>
    <w:p w14:paraId="1B0BD32B" w14:textId="77777777" w:rsidR="00344B27" w:rsidRDefault="00344B27" w:rsidP="00344B27">
      <w:pPr>
        <w:jc w:val="center"/>
        <w:rPr>
          <w:rFonts w:ascii="Arial" w:eastAsia="Times New Roman" w:hAnsi="Arial" w:cs="Arial"/>
          <w:b/>
          <w:bCs/>
          <w:i/>
          <w:iCs/>
          <w:color w:val="000000"/>
          <w:sz w:val="20"/>
          <w:szCs w:val="20"/>
          <w:lang w:eastAsia="pl-PL"/>
        </w:rPr>
      </w:pPr>
    </w:p>
    <w:p w14:paraId="2FB0D4CA" w14:textId="77777777" w:rsidR="00344B27" w:rsidRDefault="00344B27" w:rsidP="00344B27">
      <w:pPr>
        <w:jc w:val="center"/>
        <w:rPr>
          <w:rFonts w:ascii="Arial" w:eastAsia="Times New Roman" w:hAnsi="Arial" w:cs="Arial"/>
          <w:b/>
          <w:bCs/>
          <w:i/>
          <w:iCs/>
          <w:color w:val="000000"/>
          <w:sz w:val="20"/>
          <w:szCs w:val="20"/>
          <w:lang w:eastAsia="pl-PL"/>
        </w:rPr>
      </w:pPr>
    </w:p>
    <w:p w14:paraId="1BC16131" w14:textId="04B90D66" w:rsidR="008250D4" w:rsidRPr="00BA062F" w:rsidRDefault="00344B27" w:rsidP="008250D4">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V.</w:t>
      </w:r>
      <w:r w:rsidR="008250D4">
        <w:rPr>
          <w:rFonts w:ascii="Arial" w:eastAsia="Times New Roman" w:hAnsi="Arial" w:cs="Arial"/>
          <w:b/>
          <w:bCs/>
          <w:i/>
          <w:iCs/>
          <w:color w:val="000000"/>
          <w:sz w:val="20"/>
          <w:szCs w:val="20"/>
          <w:lang w:eastAsia="pl-PL"/>
        </w:rPr>
        <w:t>9</w:t>
      </w:r>
      <w:r w:rsidRPr="00341B29">
        <w:rPr>
          <w:rFonts w:ascii="Arial" w:eastAsia="Times New Roman" w:hAnsi="Arial" w:cs="Arial"/>
          <w:b/>
          <w:bCs/>
          <w:i/>
          <w:iCs/>
          <w:color w:val="000000"/>
          <w:sz w:val="20"/>
          <w:szCs w:val="20"/>
          <w:lang w:eastAsia="pl-PL"/>
        </w:rPr>
        <w:t xml:space="preserve"> </w:t>
      </w:r>
      <w:r w:rsidRPr="00B55EE1">
        <w:rPr>
          <w:rFonts w:ascii="Arial" w:eastAsia="Times New Roman" w:hAnsi="Arial" w:cs="Arial"/>
          <w:b/>
          <w:bCs/>
          <w:i/>
          <w:iCs/>
          <w:color w:val="000000"/>
          <w:sz w:val="20"/>
          <w:szCs w:val="20"/>
          <w:lang w:eastAsia="pl-PL"/>
        </w:rPr>
        <w:t xml:space="preserve">POZOSTAŁE KRYTERIA PROPONOWANE PRZEZ </w:t>
      </w:r>
      <w:r>
        <w:rPr>
          <w:rFonts w:ascii="Arial" w:eastAsia="Times New Roman" w:hAnsi="Arial" w:cs="Arial"/>
          <w:b/>
          <w:bCs/>
          <w:i/>
          <w:iCs/>
          <w:color w:val="000000"/>
          <w:sz w:val="20"/>
          <w:szCs w:val="20"/>
          <w:lang w:eastAsia="pl-PL"/>
        </w:rPr>
        <w:t xml:space="preserve">IZ </w:t>
      </w:r>
      <w:r w:rsidRPr="00B55EE1">
        <w:rPr>
          <w:rFonts w:ascii="Arial" w:eastAsia="Times New Roman" w:hAnsi="Arial" w:cs="Arial"/>
          <w:b/>
          <w:bCs/>
          <w:i/>
          <w:iCs/>
          <w:color w:val="000000"/>
          <w:sz w:val="20"/>
          <w:szCs w:val="20"/>
          <w:lang w:eastAsia="pl-PL"/>
        </w:rPr>
        <w:t>/</w:t>
      </w:r>
      <w:r>
        <w:rPr>
          <w:rFonts w:ascii="Arial" w:eastAsia="Times New Roman" w:hAnsi="Arial" w:cs="Arial"/>
          <w:b/>
          <w:bCs/>
          <w:i/>
          <w:iCs/>
          <w:color w:val="000000"/>
          <w:sz w:val="20"/>
          <w:szCs w:val="20"/>
          <w:lang w:eastAsia="pl-PL"/>
        </w:rPr>
        <w:t xml:space="preserve"> </w:t>
      </w:r>
      <w:r w:rsidRPr="00B55EE1">
        <w:rPr>
          <w:rFonts w:ascii="Arial" w:eastAsia="Times New Roman" w:hAnsi="Arial" w:cs="Arial"/>
          <w:b/>
          <w:bCs/>
          <w:i/>
          <w:iCs/>
          <w:color w:val="000000"/>
          <w:sz w:val="20"/>
          <w:szCs w:val="20"/>
          <w:lang w:eastAsia="pl-PL"/>
        </w:rPr>
        <w:t>IP</w:t>
      </w:r>
    </w:p>
    <w:p w14:paraId="64BA5024" w14:textId="77777777" w:rsidR="008250D4" w:rsidRPr="00BF1B52" w:rsidRDefault="008250D4" w:rsidP="008250D4">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Pr>
          <w:rFonts w:ascii="Arial" w:hAnsi="Arial" w:cs="Arial"/>
          <w:i/>
          <w:iCs/>
          <w:color w:val="7F7F7F" w:themeColor="text1" w:themeTint="80"/>
          <w:sz w:val="16"/>
          <w:szCs w:val="16"/>
        </w:rPr>
        <w:t>projekty</w:t>
      </w:r>
      <w:r w:rsidRPr="00BF1B52">
        <w:rPr>
          <w:rFonts w:ascii="Arial" w:hAnsi="Arial" w:cs="Arial"/>
          <w:i/>
          <w:iCs/>
          <w:color w:val="7F7F7F" w:themeColor="text1" w:themeTint="80"/>
          <w:sz w:val="16"/>
          <w:szCs w:val="16"/>
        </w:rPr>
        <w:t xml:space="preserve"> składane w konkursie / lub oceniany będzie projekt pozakonkursowy.</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3255"/>
        <w:gridCol w:w="2693"/>
        <w:gridCol w:w="7371"/>
      </w:tblGrid>
      <w:tr w:rsidR="008250D4" w:rsidRPr="00B55EE1" w14:paraId="32983938" w14:textId="77777777" w:rsidTr="0027429D">
        <w:trPr>
          <w:trHeight w:val="508"/>
        </w:trPr>
        <w:tc>
          <w:tcPr>
            <w:tcW w:w="851" w:type="dxa"/>
            <w:shd w:val="clear" w:color="000000" w:fill="E6E6E6"/>
            <w:noWrap/>
            <w:vAlign w:val="center"/>
            <w:hideMark/>
          </w:tcPr>
          <w:p w14:paraId="5AA16FE2" w14:textId="77777777" w:rsidR="008250D4" w:rsidRPr="00B55EE1" w:rsidRDefault="008250D4" w:rsidP="0027429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3255" w:type="dxa"/>
            <w:shd w:val="clear" w:color="000000" w:fill="E6E6E6"/>
            <w:vAlign w:val="center"/>
            <w:hideMark/>
          </w:tcPr>
          <w:p w14:paraId="7E4E2623" w14:textId="77777777" w:rsidR="008250D4" w:rsidRDefault="008250D4" w:rsidP="0027429D">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171A0248" w14:textId="77777777" w:rsidR="008250D4" w:rsidRPr="00BF1B52" w:rsidRDefault="008250D4" w:rsidP="0027429D">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2693" w:type="dxa"/>
            <w:shd w:val="clear" w:color="000000" w:fill="E6E6E6"/>
            <w:vAlign w:val="center"/>
            <w:hideMark/>
          </w:tcPr>
          <w:p w14:paraId="5BD6377B" w14:textId="77777777" w:rsidR="008250D4" w:rsidRDefault="008250D4" w:rsidP="0027429D">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441B53C8" w14:textId="77777777" w:rsidR="008250D4" w:rsidRPr="00BF1B52" w:rsidRDefault="008250D4" w:rsidP="0027429D">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7371" w:type="dxa"/>
            <w:shd w:val="clear" w:color="000000" w:fill="E6E6E6"/>
            <w:noWrap/>
            <w:vAlign w:val="center"/>
            <w:hideMark/>
          </w:tcPr>
          <w:p w14:paraId="676A0149" w14:textId="77777777" w:rsidR="008250D4" w:rsidRDefault="008250D4" w:rsidP="0027429D">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68C0415B" w14:textId="77777777" w:rsidR="008250D4" w:rsidRPr="00BF1B52" w:rsidRDefault="008250D4" w:rsidP="0027429D">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8250D4" w:rsidRPr="0029719A" w14:paraId="4900A121" w14:textId="77777777" w:rsidTr="0027429D">
        <w:trPr>
          <w:trHeight w:val="508"/>
        </w:trPr>
        <w:tc>
          <w:tcPr>
            <w:tcW w:w="851" w:type="dxa"/>
            <w:shd w:val="clear" w:color="000000" w:fill="E6E6E6"/>
            <w:noWrap/>
            <w:vAlign w:val="center"/>
            <w:hideMark/>
          </w:tcPr>
          <w:p w14:paraId="14D7E82C" w14:textId="77777777"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1</w:t>
            </w:r>
          </w:p>
        </w:tc>
        <w:tc>
          <w:tcPr>
            <w:tcW w:w="3255" w:type="dxa"/>
            <w:shd w:val="clear" w:color="auto" w:fill="auto"/>
            <w:vAlign w:val="center"/>
            <w:hideMark/>
          </w:tcPr>
          <w:p w14:paraId="39F296C2"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Zgodność z realizacją zasady n+3</w:t>
            </w:r>
          </w:p>
        </w:tc>
        <w:tc>
          <w:tcPr>
            <w:tcW w:w="2693" w:type="dxa"/>
            <w:shd w:val="clear" w:color="auto" w:fill="auto"/>
            <w:noWrap/>
            <w:vAlign w:val="center"/>
            <w:hideMark/>
          </w:tcPr>
          <w:p w14:paraId="2A8E61DA"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formalne</w:t>
            </w:r>
          </w:p>
          <w:p w14:paraId="334CA5B6"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 - kryterium dostępu</w:t>
            </w:r>
          </w:p>
        </w:tc>
        <w:tc>
          <w:tcPr>
            <w:tcW w:w="7371" w:type="dxa"/>
            <w:shd w:val="clear" w:color="auto" w:fill="auto"/>
            <w:noWrap/>
            <w:vAlign w:val="center"/>
            <w:hideMark/>
          </w:tcPr>
          <w:p w14:paraId="1E7E15D4" w14:textId="77777777" w:rsidR="008250D4" w:rsidRPr="00377BC5" w:rsidRDefault="008250D4" w:rsidP="0027429D">
            <w:pPr>
              <w:spacing w:after="200" w:line="276" w:lineRule="auto"/>
              <w:jc w:val="both"/>
              <w:rPr>
                <w:rFonts w:ascii="Arial" w:eastAsia="Calibri" w:hAnsi="Arial" w:cs="Arial"/>
                <w:sz w:val="18"/>
                <w:szCs w:val="18"/>
              </w:rPr>
            </w:pPr>
            <w:r w:rsidRPr="00377BC5">
              <w:rPr>
                <w:rFonts w:ascii="Arial" w:eastAsia="Times New Roman" w:hAnsi="Arial" w:cs="Arial"/>
                <w:color w:val="000000"/>
                <w:sz w:val="18"/>
                <w:szCs w:val="18"/>
                <w:lang w:eastAsia="pl-PL"/>
              </w:rPr>
              <w:t> </w:t>
            </w:r>
            <w:r w:rsidRPr="00377BC5">
              <w:rPr>
                <w:rFonts w:ascii="Arial" w:eastAsia="Calibri" w:hAnsi="Arial" w:cs="Arial"/>
                <w:sz w:val="18"/>
                <w:szCs w:val="18"/>
              </w:rPr>
              <w:t>W ramach kryterium ocenie podlega, czy harmonogram realizacji projektu nie narusza zasady n+3 w zakresie kwalifikowalności wydatków.</w:t>
            </w:r>
          </w:p>
          <w:p w14:paraId="66183044" w14:textId="77777777" w:rsidR="008250D4" w:rsidRPr="00377BC5" w:rsidRDefault="008250D4" w:rsidP="0027429D">
            <w:pPr>
              <w:spacing w:after="0" w:line="276" w:lineRule="auto"/>
              <w:ind w:right="-78"/>
              <w:rPr>
                <w:rFonts w:ascii="Arial" w:eastAsia="Times New Roman" w:hAnsi="Arial" w:cs="Arial"/>
                <w:color w:val="000000"/>
                <w:sz w:val="18"/>
                <w:szCs w:val="18"/>
                <w:lang w:eastAsia="pl-PL"/>
              </w:rPr>
            </w:pPr>
            <w:r w:rsidRPr="00377BC5">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0275C43B" w14:textId="77777777" w:rsidTr="0027429D">
        <w:trPr>
          <w:trHeight w:val="508"/>
        </w:trPr>
        <w:tc>
          <w:tcPr>
            <w:tcW w:w="851" w:type="dxa"/>
            <w:shd w:val="clear" w:color="000000" w:fill="E6E6E6"/>
            <w:noWrap/>
            <w:vAlign w:val="center"/>
            <w:hideMark/>
          </w:tcPr>
          <w:p w14:paraId="38325591" w14:textId="77777777"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2</w:t>
            </w:r>
          </w:p>
        </w:tc>
        <w:tc>
          <w:tcPr>
            <w:tcW w:w="3255" w:type="dxa"/>
            <w:shd w:val="clear" w:color="auto" w:fill="auto"/>
            <w:vAlign w:val="center"/>
            <w:hideMark/>
          </w:tcPr>
          <w:p w14:paraId="7E0968B3" w14:textId="77777777" w:rsidR="008250D4" w:rsidRPr="00377BC5" w:rsidRDefault="008250D4" w:rsidP="0027429D">
            <w:pPr>
              <w:spacing w:after="0" w:line="276" w:lineRule="auto"/>
              <w:ind w:right="495"/>
              <w:rPr>
                <w:rFonts w:ascii="Arial" w:eastAsia="Times New Roman" w:hAnsi="Arial" w:cs="Arial"/>
                <w:color w:val="000000"/>
                <w:sz w:val="18"/>
                <w:szCs w:val="18"/>
                <w:lang w:eastAsia="pl-PL"/>
              </w:rPr>
            </w:pPr>
            <w:r w:rsidRPr="00377BC5">
              <w:rPr>
                <w:rFonts w:ascii="Arial" w:eastAsia="Calibri" w:hAnsi="Arial" w:cs="Arial"/>
                <w:sz w:val="18"/>
                <w:szCs w:val="18"/>
              </w:rPr>
              <w:t>Zgodność z Programem Operacyjnym Infrastruktura i Środowisko, „Szczegółowym opisem osi priorytetowych POIiŚ” oraz regulaminem konkursu (w przypadku projektów wybieranych w trybie konkursowym)</w:t>
            </w:r>
          </w:p>
        </w:tc>
        <w:tc>
          <w:tcPr>
            <w:tcW w:w="2693" w:type="dxa"/>
            <w:shd w:val="clear" w:color="auto" w:fill="auto"/>
            <w:noWrap/>
            <w:vAlign w:val="center"/>
            <w:hideMark/>
          </w:tcPr>
          <w:p w14:paraId="4A0290BD"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formalne</w:t>
            </w:r>
          </w:p>
          <w:p w14:paraId="5F778A49"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2) - kryterium dostępu</w:t>
            </w:r>
          </w:p>
        </w:tc>
        <w:tc>
          <w:tcPr>
            <w:tcW w:w="7371" w:type="dxa"/>
            <w:shd w:val="clear" w:color="auto" w:fill="auto"/>
            <w:noWrap/>
            <w:hideMark/>
          </w:tcPr>
          <w:p w14:paraId="0800F461" w14:textId="77777777" w:rsidR="008250D4" w:rsidRPr="00377BC5" w:rsidRDefault="008250D4" w:rsidP="0027429D">
            <w:pPr>
              <w:spacing w:after="0" w:line="276" w:lineRule="auto"/>
              <w:rPr>
                <w:rFonts w:ascii="Arial" w:eastAsia="Calibri" w:hAnsi="Arial" w:cs="Arial"/>
                <w:sz w:val="18"/>
                <w:szCs w:val="18"/>
              </w:rPr>
            </w:pPr>
            <w:r w:rsidRPr="00377BC5">
              <w:rPr>
                <w:rFonts w:ascii="Arial" w:eastAsia="Calibri" w:hAnsi="Arial" w:cs="Arial"/>
                <w:sz w:val="18"/>
                <w:szCs w:val="18"/>
              </w:rPr>
              <w:t>Warunkiem spełnienia kryterium jest zapewnienie zgodności projektu co najmniej w zakresie:</w:t>
            </w:r>
          </w:p>
          <w:p w14:paraId="27ABE942" w14:textId="77777777" w:rsidR="008250D4" w:rsidRPr="00377BC5" w:rsidRDefault="008250D4" w:rsidP="0027429D">
            <w:pPr>
              <w:numPr>
                <w:ilvl w:val="0"/>
                <w:numId w:val="3"/>
              </w:numPr>
              <w:spacing w:after="0" w:line="276" w:lineRule="auto"/>
              <w:ind w:left="214" w:hanging="214"/>
              <w:jc w:val="both"/>
              <w:rPr>
                <w:rFonts w:ascii="Arial" w:eastAsia="Calibri" w:hAnsi="Arial" w:cs="Arial"/>
                <w:sz w:val="18"/>
                <w:szCs w:val="18"/>
              </w:rPr>
            </w:pPr>
            <w:r w:rsidRPr="00377BC5">
              <w:rPr>
                <w:rFonts w:ascii="Arial" w:eastAsia="Calibri" w:hAnsi="Arial" w:cs="Arial"/>
                <w:sz w:val="18"/>
                <w:szCs w:val="18"/>
              </w:rPr>
              <w:t>Typ/rodzaj projektu jest zgodny z przewidzianym w szczegółowym opisie osi priorytetowych POIiŚ,</w:t>
            </w:r>
          </w:p>
          <w:p w14:paraId="09204F6A" w14:textId="77777777" w:rsidR="008250D4" w:rsidRPr="00377BC5" w:rsidRDefault="008250D4" w:rsidP="0027429D">
            <w:pPr>
              <w:numPr>
                <w:ilvl w:val="0"/>
                <w:numId w:val="3"/>
              </w:numPr>
              <w:spacing w:after="0" w:line="276" w:lineRule="auto"/>
              <w:ind w:left="214" w:hanging="214"/>
              <w:jc w:val="both"/>
              <w:rPr>
                <w:rFonts w:ascii="Arial" w:eastAsia="Calibri" w:hAnsi="Arial" w:cs="Arial"/>
                <w:sz w:val="18"/>
                <w:szCs w:val="18"/>
              </w:rPr>
            </w:pPr>
            <w:r w:rsidRPr="00377BC5">
              <w:rPr>
                <w:rFonts w:ascii="Arial" w:eastAsia="Calibri" w:hAnsi="Arial" w:cs="Arial"/>
                <w:sz w:val="18"/>
                <w:szCs w:val="18"/>
              </w:rPr>
              <w:t>Zgodność projektu z opisem działania / poddziałania (w tym celem oraz zakresem interwencji)</w:t>
            </w:r>
          </w:p>
          <w:p w14:paraId="37933F18" w14:textId="77777777" w:rsidR="008250D4" w:rsidRPr="00377BC5" w:rsidRDefault="008250D4" w:rsidP="0027429D">
            <w:pPr>
              <w:numPr>
                <w:ilvl w:val="0"/>
                <w:numId w:val="3"/>
              </w:numPr>
              <w:spacing w:after="0" w:line="276" w:lineRule="auto"/>
              <w:ind w:left="214" w:hanging="214"/>
              <w:jc w:val="both"/>
              <w:rPr>
                <w:rFonts w:ascii="Arial" w:eastAsia="Calibri" w:hAnsi="Arial" w:cs="Arial"/>
                <w:sz w:val="18"/>
                <w:szCs w:val="18"/>
              </w:rPr>
            </w:pPr>
            <w:r w:rsidRPr="00377BC5">
              <w:rPr>
                <w:rFonts w:ascii="Arial" w:eastAsia="Calibri" w:hAnsi="Arial" w:cs="Arial"/>
                <w:sz w:val="18"/>
                <w:szCs w:val="18"/>
              </w:rPr>
              <w:t>Wnioskodawca jest zgodny z określonym typem beneficjenta lub katalogiem ostatecznych odbiorców instrumentów finansowych,</w:t>
            </w:r>
          </w:p>
          <w:p w14:paraId="26E84E4B" w14:textId="77777777" w:rsidR="008250D4" w:rsidRPr="00377BC5" w:rsidRDefault="008250D4" w:rsidP="0027429D">
            <w:pPr>
              <w:numPr>
                <w:ilvl w:val="0"/>
                <w:numId w:val="3"/>
              </w:numPr>
              <w:spacing w:after="0" w:line="276" w:lineRule="auto"/>
              <w:ind w:left="214" w:hanging="214"/>
              <w:jc w:val="both"/>
              <w:rPr>
                <w:rFonts w:ascii="Arial" w:eastAsia="Calibri" w:hAnsi="Arial" w:cs="Arial"/>
                <w:sz w:val="18"/>
                <w:szCs w:val="18"/>
              </w:rPr>
            </w:pPr>
            <w:r w:rsidRPr="00377BC5">
              <w:rPr>
                <w:rFonts w:ascii="Arial" w:eastAsia="Calibri" w:hAnsi="Arial" w:cs="Arial"/>
                <w:sz w:val="18"/>
                <w:szCs w:val="18"/>
              </w:rPr>
              <w:t>Nie przekroczono pułapu maksymalnego poziomu dofinansowania,</w:t>
            </w:r>
          </w:p>
          <w:p w14:paraId="39104D2B" w14:textId="77777777" w:rsidR="008250D4" w:rsidRPr="00377BC5" w:rsidRDefault="008250D4" w:rsidP="0027429D">
            <w:pPr>
              <w:numPr>
                <w:ilvl w:val="0"/>
                <w:numId w:val="3"/>
              </w:numPr>
              <w:spacing w:after="0" w:line="276" w:lineRule="auto"/>
              <w:ind w:left="214" w:hanging="214"/>
              <w:jc w:val="both"/>
              <w:rPr>
                <w:rFonts w:ascii="Arial" w:eastAsia="Calibri" w:hAnsi="Arial" w:cs="Arial"/>
                <w:sz w:val="18"/>
                <w:szCs w:val="18"/>
              </w:rPr>
            </w:pPr>
            <w:r w:rsidRPr="00377BC5">
              <w:rPr>
                <w:rFonts w:ascii="Arial" w:eastAsia="Calibri" w:hAnsi="Arial" w:cs="Arial"/>
                <w:sz w:val="18"/>
                <w:szCs w:val="18"/>
              </w:rPr>
              <w:t>Spełniono warunki minimalnej/maksymalnej wartości projektu (o ile dotyczy),</w:t>
            </w:r>
          </w:p>
          <w:p w14:paraId="416D2DC2" w14:textId="77777777" w:rsidR="008250D4" w:rsidRPr="00377BC5" w:rsidRDefault="008250D4" w:rsidP="0027429D">
            <w:pPr>
              <w:numPr>
                <w:ilvl w:val="0"/>
                <w:numId w:val="3"/>
              </w:numPr>
              <w:spacing w:after="0" w:line="276" w:lineRule="auto"/>
              <w:ind w:left="214" w:hanging="214"/>
              <w:jc w:val="both"/>
              <w:rPr>
                <w:rFonts w:ascii="Arial" w:eastAsia="Calibri" w:hAnsi="Arial" w:cs="Arial"/>
                <w:sz w:val="18"/>
                <w:szCs w:val="18"/>
              </w:rPr>
            </w:pPr>
            <w:r w:rsidRPr="00377BC5">
              <w:rPr>
                <w:rFonts w:ascii="Arial" w:eastAsia="Calibri" w:hAnsi="Arial" w:cs="Arial"/>
                <w:sz w:val="18"/>
                <w:szCs w:val="18"/>
              </w:rPr>
              <w:t>Spełniono warunki minimalnej/maksymalnej wartości wydatków kwalifikowanych projektu (o ile dotyczy),</w:t>
            </w:r>
          </w:p>
          <w:p w14:paraId="14813BBA" w14:textId="77777777" w:rsidR="008250D4" w:rsidRPr="00377BC5" w:rsidRDefault="008250D4" w:rsidP="0027429D">
            <w:pPr>
              <w:numPr>
                <w:ilvl w:val="0"/>
                <w:numId w:val="3"/>
              </w:numPr>
              <w:spacing w:after="0" w:line="276" w:lineRule="auto"/>
              <w:ind w:left="214" w:hanging="214"/>
              <w:jc w:val="both"/>
              <w:rPr>
                <w:rFonts w:ascii="Arial" w:eastAsia="Calibri" w:hAnsi="Arial" w:cs="Arial"/>
                <w:sz w:val="18"/>
                <w:szCs w:val="18"/>
              </w:rPr>
            </w:pPr>
            <w:r w:rsidRPr="00377BC5">
              <w:rPr>
                <w:rFonts w:ascii="Arial" w:eastAsia="Calibri" w:hAnsi="Arial" w:cs="Arial"/>
                <w:sz w:val="18"/>
                <w:szCs w:val="18"/>
              </w:rPr>
              <w:t>Wnioskodawcy składający wniosek są uprawnieni do ubiegania się o przyznanie dofinansowania w zakresie określonym we wniosku,</w:t>
            </w:r>
          </w:p>
          <w:p w14:paraId="3CDD16A7" w14:textId="77777777" w:rsidR="008250D4" w:rsidRPr="00377BC5" w:rsidRDefault="008250D4" w:rsidP="0027429D">
            <w:pPr>
              <w:numPr>
                <w:ilvl w:val="0"/>
                <w:numId w:val="3"/>
              </w:numPr>
              <w:spacing w:after="0" w:line="276" w:lineRule="auto"/>
              <w:ind w:left="214" w:hanging="214"/>
              <w:jc w:val="both"/>
              <w:rPr>
                <w:rFonts w:ascii="Arial" w:eastAsia="Calibri" w:hAnsi="Arial" w:cs="Arial"/>
                <w:sz w:val="18"/>
                <w:szCs w:val="18"/>
              </w:rPr>
            </w:pPr>
            <w:r w:rsidRPr="00377BC5">
              <w:rPr>
                <w:rFonts w:ascii="Arial" w:eastAsia="Calibri" w:hAnsi="Arial" w:cs="Arial"/>
                <w:sz w:val="18"/>
                <w:szCs w:val="18"/>
              </w:rPr>
              <w:t>Zgodność projektu z planem gospodarki niskoemisyjnej lub dokumentem równoważnym (dotyczy działań 1.3.2, 1.5, 1.6.2, 1.7.1, 1.7.2, 1.7.3, 6.1).</w:t>
            </w:r>
          </w:p>
          <w:p w14:paraId="08BAD478"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4F5EB29D" w14:textId="77777777" w:rsidTr="0027429D">
        <w:trPr>
          <w:trHeight w:val="3260"/>
        </w:trPr>
        <w:tc>
          <w:tcPr>
            <w:tcW w:w="851" w:type="dxa"/>
            <w:shd w:val="clear" w:color="000000" w:fill="E6E6E6"/>
            <w:noWrap/>
            <w:vAlign w:val="center"/>
          </w:tcPr>
          <w:p w14:paraId="7AF5CD98" w14:textId="77777777"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3</w:t>
            </w:r>
          </w:p>
        </w:tc>
        <w:tc>
          <w:tcPr>
            <w:tcW w:w="3255" w:type="dxa"/>
            <w:shd w:val="clear" w:color="auto" w:fill="auto"/>
            <w:vAlign w:val="center"/>
          </w:tcPr>
          <w:p w14:paraId="42DD28F9"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Wnioskodawca nie podlega wykluczeniu z ubiegania się o dofinansowanie</w:t>
            </w:r>
          </w:p>
        </w:tc>
        <w:tc>
          <w:tcPr>
            <w:tcW w:w="2693" w:type="dxa"/>
            <w:shd w:val="clear" w:color="auto" w:fill="auto"/>
            <w:noWrap/>
            <w:vAlign w:val="center"/>
          </w:tcPr>
          <w:p w14:paraId="3979A077"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formalne</w:t>
            </w:r>
          </w:p>
          <w:p w14:paraId="0A0DBE10"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3) - kryterium dostępu</w:t>
            </w:r>
          </w:p>
        </w:tc>
        <w:tc>
          <w:tcPr>
            <w:tcW w:w="7371" w:type="dxa"/>
            <w:shd w:val="clear" w:color="auto" w:fill="auto"/>
            <w:noWrap/>
            <w:vAlign w:val="center"/>
          </w:tcPr>
          <w:p w14:paraId="4C413491" w14:textId="77777777" w:rsidR="008250D4" w:rsidRPr="00377BC5" w:rsidRDefault="008250D4" w:rsidP="0027429D">
            <w:pPr>
              <w:spacing w:after="0" w:line="276" w:lineRule="auto"/>
              <w:jc w:val="both"/>
              <w:rPr>
                <w:rFonts w:ascii="Arial" w:eastAsia="Calibri" w:hAnsi="Arial" w:cs="Arial"/>
                <w:sz w:val="18"/>
                <w:szCs w:val="18"/>
              </w:rPr>
            </w:pPr>
            <w:r w:rsidRPr="00377BC5">
              <w:rPr>
                <w:rFonts w:ascii="Arial" w:eastAsia="Calibri" w:hAnsi="Arial" w:cs="Arial"/>
                <w:sz w:val="18"/>
                <w:szCs w:val="18"/>
              </w:rPr>
              <w:t>Warunkiem spełnienia kryterium jest wykazanie, że wobec potencjalnego beneficjenta (wnioskodawcy) nie orzeczono zakazu dostępu do środków funduszy europejskich na podstawie odrębnych przepisów takich jak:</w:t>
            </w:r>
          </w:p>
          <w:p w14:paraId="7C8A86D3" w14:textId="77777777" w:rsidR="008250D4" w:rsidRPr="00377BC5" w:rsidRDefault="008250D4" w:rsidP="0027429D">
            <w:pPr>
              <w:spacing w:after="0" w:line="276" w:lineRule="auto"/>
              <w:jc w:val="both"/>
              <w:rPr>
                <w:rFonts w:ascii="Arial" w:eastAsia="Calibri" w:hAnsi="Arial" w:cs="Arial"/>
                <w:sz w:val="18"/>
                <w:szCs w:val="18"/>
              </w:rPr>
            </w:pPr>
            <w:r w:rsidRPr="00377BC5">
              <w:rPr>
                <w:rFonts w:ascii="Arial" w:eastAsia="Calibri" w:hAnsi="Arial" w:cs="Arial"/>
                <w:sz w:val="18"/>
                <w:szCs w:val="18"/>
              </w:rPr>
              <w:t>a)</w:t>
            </w:r>
            <w:r w:rsidRPr="00377BC5">
              <w:rPr>
                <w:rFonts w:ascii="Arial" w:eastAsia="Calibri" w:hAnsi="Arial" w:cs="Arial"/>
                <w:sz w:val="18"/>
                <w:szCs w:val="18"/>
              </w:rPr>
              <w:tab/>
              <w:t xml:space="preserve">art. 207 ust. 4 ustawy z dnia 27 sierpnia 2009 r. o finansach publicznych (Dz. U. z 2021 r. poz. 305 z </w:t>
            </w:r>
            <w:proofErr w:type="spellStart"/>
            <w:r w:rsidRPr="00377BC5">
              <w:rPr>
                <w:rFonts w:ascii="Arial" w:eastAsia="Calibri" w:hAnsi="Arial" w:cs="Arial"/>
                <w:sz w:val="18"/>
                <w:szCs w:val="18"/>
              </w:rPr>
              <w:t>późn</w:t>
            </w:r>
            <w:proofErr w:type="spellEnd"/>
            <w:r w:rsidRPr="00377BC5">
              <w:rPr>
                <w:rFonts w:ascii="Arial" w:eastAsia="Calibri" w:hAnsi="Arial" w:cs="Arial"/>
                <w:sz w:val="18"/>
                <w:szCs w:val="18"/>
              </w:rPr>
              <w:t>. zm.);</w:t>
            </w:r>
          </w:p>
          <w:p w14:paraId="696338EC" w14:textId="77777777" w:rsidR="008250D4" w:rsidRPr="00377BC5" w:rsidRDefault="008250D4" w:rsidP="0027429D">
            <w:pPr>
              <w:spacing w:after="0" w:line="276" w:lineRule="auto"/>
              <w:jc w:val="both"/>
              <w:rPr>
                <w:rFonts w:ascii="Arial" w:eastAsia="Calibri" w:hAnsi="Arial" w:cs="Arial"/>
                <w:sz w:val="18"/>
                <w:szCs w:val="18"/>
              </w:rPr>
            </w:pPr>
            <w:r w:rsidRPr="00377BC5">
              <w:rPr>
                <w:rFonts w:ascii="Arial" w:eastAsia="Calibri" w:hAnsi="Arial" w:cs="Arial"/>
                <w:sz w:val="18"/>
                <w:szCs w:val="18"/>
              </w:rPr>
              <w:t>b)</w:t>
            </w:r>
            <w:r w:rsidRPr="00377BC5">
              <w:rPr>
                <w:rFonts w:ascii="Arial" w:eastAsia="Calibri" w:hAnsi="Arial" w:cs="Arial"/>
                <w:sz w:val="18"/>
                <w:szCs w:val="18"/>
              </w:rPr>
              <w:tab/>
              <w:t>art. 12 ust. 1 pkt 1 ustawy z dnia 15 czerwca 2012 r. o skutkach powierzania wykonywania pracy cudzoziemcom przebywającym wbrew przepisom na terytorium Rzeczypospolitej Polskiej (Dz. U. z 2021 poz. 1745);</w:t>
            </w:r>
          </w:p>
          <w:p w14:paraId="1E8BA1B5" w14:textId="77777777" w:rsidR="008250D4" w:rsidRPr="00377BC5" w:rsidRDefault="008250D4" w:rsidP="0027429D">
            <w:pPr>
              <w:spacing w:after="0" w:line="276" w:lineRule="auto"/>
              <w:jc w:val="both"/>
              <w:rPr>
                <w:rFonts w:ascii="Arial" w:eastAsia="Calibri" w:hAnsi="Arial" w:cs="Arial"/>
                <w:sz w:val="18"/>
                <w:szCs w:val="18"/>
              </w:rPr>
            </w:pPr>
            <w:r w:rsidRPr="00377BC5">
              <w:rPr>
                <w:rFonts w:ascii="Arial" w:eastAsia="Calibri" w:hAnsi="Arial" w:cs="Arial"/>
                <w:sz w:val="18"/>
                <w:szCs w:val="18"/>
              </w:rPr>
              <w:t>c)</w:t>
            </w:r>
            <w:r w:rsidRPr="00377BC5">
              <w:rPr>
                <w:rFonts w:ascii="Arial" w:eastAsia="Calibri" w:hAnsi="Arial" w:cs="Arial"/>
                <w:sz w:val="18"/>
                <w:szCs w:val="18"/>
              </w:rPr>
              <w:tab/>
              <w:t>art. 9 ust. 1 pkt 2a ustawy z dnia 28 października 2002 r. o odpowiedzialności podmiotów zbiorowych za czyny zabronione pod groźbą kary (Dz. U. z 2020 r. poz. 358).</w:t>
            </w:r>
          </w:p>
          <w:p w14:paraId="6DC76CC6" w14:textId="77777777" w:rsidR="008250D4" w:rsidRPr="00377BC5" w:rsidRDefault="008250D4" w:rsidP="0027429D">
            <w:pPr>
              <w:spacing w:after="0" w:line="276" w:lineRule="auto"/>
              <w:jc w:val="both"/>
              <w:rPr>
                <w:rFonts w:ascii="Arial" w:eastAsia="Calibri" w:hAnsi="Arial" w:cs="Arial"/>
                <w:sz w:val="18"/>
                <w:szCs w:val="18"/>
              </w:rPr>
            </w:pPr>
          </w:p>
          <w:p w14:paraId="16A4E7D6"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Calibri" w:hAnsi="Arial" w:cs="Arial"/>
                <w:sz w:val="18"/>
                <w:szCs w:val="18"/>
              </w:rPr>
              <w:t>Istnieje możliwość poprawy/uzupełnienia projektu w zakresie kryterium na niniejszego etapie oceny spełnienia kryteriów wyboru (zgodnie z art. 45 ust. 3 ustawy wdrożeniowej).</w:t>
            </w:r>
          </w:p>
        </w:tc>
      </w:tr>
      <w:tr w:rsidR="008250D4" w:rsidRPr="0029719A" w14:paraId="2286539A" w14:textId="77777777" w:rsidTr="0027429D">
        <w:trPr>
          <w:trHeight w:val="508"/>
        </w:trPr>
        <w:tc>
          <w:tcPr>
            <w:tcW w:w="851" w:type="dxa"/>
            <w:shd w:val="clear" w:color="000000" w:fill="E6E6E6"/>
            <w:noWrap/>
            <w:vAlign w:val="center"/>
          </w:tcPr>
          <w:p w14:paraId="7EF721E0" w14:textId="77777777"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4</w:t>
            </w:r>
          </w:p>
        </w:tc>
        <w:tc>
          <w:tcPr>
            <w:tcW w:w="3255" w:type="dxa"/>
            <w:shd w:val="clear" w:color="auto" w:fill="auto"/>
            <w:vAlign w:val="center"/>
          </w:tcPr>
          <w:p w14:paraId="69DB7D57" w14:textId="77777777" w:rsidR="008250D4" w:rsidRPr="00377BC5" w:rsidRDefault="008250D4" w:rsidP="0027429D">
            <w:pPr>
              <w:spacing w:after="0" w:line="276" w:lineRule="auto"/>
              <w:rPr>
                <w:rFonts w:ascii="Arial" w:eastAsia="Calibri" w:hAnsi="Arial" w:cs="Arial"/>
                <w:sz w:val="18"/>
                <w:szCs w:val="18"/>
              </w:rPr>
            </w:pPr>
          </w:p>
          <w:p w14:paraId="24647342"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Wnioskodawca nie jest przedsiębiorstwem w trudnej sytuacji w rozumieniu unijnych przepisów dotyczących pomocy państwa (jeśli dotyczy)</w:t>
            </w:r>
          </w:p>
          <w:p w14:paraId="3CA68018" w14:textId="77777777" w:rsidR="008250D4" w:rsidRPr="00377BC5" w:rsidRDefault="008250D4" w:rsidP="0027429D">
            <w:pPr>
              <w:spacing w:after="0" w:line="276" w:lineRule="auto"/>
              <w:rPr>
                <w:rFonts w:ascii="Arial" w:eastAsia="Times New Roman" w:hAnsi="Arial" w:cs="Arial"/>
                <w:color w:val="000000"/>
                <w:sz w:val="18"/>
                <w:szCs w:val="18"/>
                <w:lang w:eastAsia="pl-PL"/>
              </w:rPr>
            </w:pPr>
          </w:p>
          <w:p w14:paraId="5A8CFFBE" w14:textId="77777777" w:rsidR="008250D4" w:rsidRPr="00377BC5" w:rsidRDefault="008250D4" w:rsidP="0027429D">
            <w:pPr>
              <w:spacing w:after="0" w:line="276" w:lineRule="auto"/>
              <w:rPr>
                <w:rFonts w:ascii="Arial" w:eastAsia="Times New Roman" w:hAnsi="Arial" w:cs="Arial"/>
                <w:color w:val="000000"/>
                <w:sz w:val="18"/>
                <w:szCs w:val="18"/>
                <w:lang w:eastAsia="pl-PL"/>
              </w:rPr>
            </w:pPr>
          </w:p>
        </w:tc>
        <w:tc>
          <w:tcPr>
            <w:tcW w:w="2693" w:type="dxa"/>
            <w:shd w:val="clear" w:color="auto" w:fill="auto"/>
            <w:noWrap/>
            <w:vAlign w:val="center"/>
          </w:tcPr>
          <w:p w14:paraId="6E3C12DB"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formalne</w:t>
            </w:r>
          </w:p>
          <w:p w14:paraId="11AC5EE9"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4) - kryterium dostępu</w:t>
            </w:r>
          </w:p>
        </w:tc>
        <w:tc>
          <w:tcPr>
            <w:tcW w:w="7371" w:type="dxa"/>
            <w:shd w:val="clear" w:color="auto" w:fill="auto"/>
            <w:noWrap/>
            <w:vAlign w:val="center"/>
          </w:tcPr>
          <w:p w14:paraId="1CC1D428" w14:textId="77777777" w:rsidR="008250D4" w:rsidRPr="00377BC5" w:rsidRDefault="008250D4" w:rsidP="0027429D">
            <w:pPr>
              <w:spacing w:after="200" w:line="276" w:lineRule="auto"/>
              <w:contextualSpacing/>
              <w:jc w:val="both"/>
              <w:rPr>
                <w:rFonts w:ascii="Arial" w:eastAsia="Calibri" w:hAnsi="Arial" w:cs="Arial"/>
                <w:sz w:val="18"/>
                <w:szCs w:val="18"/>
              </w:rPr>
            </w:pPr>
            <w:r w:rsidRPr="00377BC5">
              <w:rPr>
                <w:rFonts w:ascii="Arial" w:eastAsia="Calibri" w:hAnsi="Arial" w:cs="Arial"/>
                <w:sz w:val="18"/>
                <w:szCs w:val="18"/>
              </w:rPr>
              <w:t>Czy wnioskodawca nie jest przedsiębiorstwem w trudnej sytuacji w rozumieniu Komunikatu Komisji Wytyczne dotyczące pomocy państwa na ratowanie i restrukturyzację przedsiębiorstw niefinansowych znajdujących się w trudnej sytuacji (Dz. Urz. UE 2014 C 249/01)?</w:t>
            </w:r>
          </w:p>
          <w:p w14:paraId="52F4CF42" w14:textId="77777777" w:rsidR="008250D4" w:rsidRPr="00377BC5" w:rsidRDefault="008250D4" w:rsidP="0027429D">
            <w:pPr>
              <w:spacing w:after="200" w:line="276" w:lineRule="auto"/>
              <w:contextualSpacing/>
              <w:jc w:val="both"/>
              <w:rPr>
                <w:rFonts w:ascii="Arial" w:eastAsia="Calibri" w:hAnsi="Arial" w:cs="Arial"/>
                <w:sz w:val="18"/>
                <w:szCs w:val="18"/>
              </w:rPr>
            </w:pPr>
          </w:p>
          <w:p w14:paraId="14BFF0D2"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3C71B68B" w14:textId="77777777" w:rsidTr="0027429D">
        <w:trPr>
          <w:trHeight w:val="508"/>
        </w:trPr>
        <w:tc>
          <w:tcPr>
            <w:tcW w:w="851" w:type="dxa"/>
            <w:shd w:val="clear" w:color="000000" w:fill="E6E6E6"/>
            <w:noWrap/>
            <w:vAlign w:val="center"/>
          </w:tcPr>
          <w:p w14:paraId="1641EDF9" w14:textId="77777777"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5</w:t>
            </w:r>
          </w:p>
        </w:tc>
        <w:tc>
          <w:tcPr>
            <w:tcW w:w="3255" w:type="dxa"/>
            <w:shd w:val="clear" w:color="auto" w:fill="auto"/>
            <w:vAlign w:val="center"/>
          </w:tcPr>
          <w:p w14:paraId="7A5337AE"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Projekt nie został zakończony przed złożeniem dokumentacji aplikacyjnej</w:t>
            </w:r>
          </w:p>
          <w:p w14:paraId="658C0053" w14:textId="77777777" w:rsidR="008250D4" w:rsidRPr="00377BC5" w:rsidRDefault="008250D4" w:rsidP="0027429D">
            <w:pPr>
              <w:spacing w:after="0" w:line="276" w:lineRule="auto"/>
              <w:rPr>
                <w:rFonts w:ascii="Arial" w:eastAsia="Times New Roman" w:hAnsi="Arial" w:cs="Arial"/>
                <w:color w:val="000000"/>
                <w:sz w:val="18"/>
                <w:szCs w:val="18"/>
                <w:lang w:eastAsia="pl-PL"/>
              </w:rPr>
            </w:pPr>
          </w:p>
          <w:p w14:paraId="46F56291" w14:textId="77777777" w:rsidR="008250D4" w:rsidRPr="00377BC5" w:rsidRDefault="008250D4" w:rsidP="0027429D">
            <w:pPr>
              <w:spacing w:after="0" w:line="276" w:lineRule="auto"/>
              <w:rPr>
                <w:rFonts w:ascii="Arial" w:eastAsia="Times New Roman" w:hAnsi="Arial" w:cs="Arial"/>
                <w:color w:val="000000"/>
                <w:sz w:val="18"/>
                <w:szCs w:val="18"/>
                <w:lang w:eastAsia="pl-PL"/>
              </w:rPr>
            </w:pPr>
          </w:p>
        </w:tc>
        <w:tc>
          <w:tcPr>
            <w:tcW w:w="2693" w:type="dxa"/>
            <w:shd w:val="clear" w:color="auto" w:fill="auto"/>
            <w:noWrap/>
            <w:vAlign w:val="center"/>
          </w:tcPr>
          <w:p w14:paraId="4ED33C87"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formalne</w:t>
            </w:r>
          </w:p>
          <w:p w14:paraId="18C5D772"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5) - kryterium dostępu</w:t>
            </w:r>
          </w:p>
        </w:tc>
        <w:tc>
          <w:tcPr>
            <w:tcW w:w="7371" w:type="dxa"/>
            <w:shd w:val="clear" w:color="auto" w:fill="auto"/>
            <w:noWrap/>
            <w:vAlign w:val="bottom"/>
          </w:tcPr>
          <w:p w14:paraId="78E6E011" w14:textId="77777777" w:rsidR="008250D4" w:rsidRPr="00377BC5" w:rsidRDefault="008250D4" w:rsidP="0027429D">
            <w:pPr>
              <w:spacing w:after="200" w:line="276" w:lineRule="auto"/>
              <w:jc w:val="both"/>
              <w:rPr>
                <w:rFonts w:ascii="Arial" w:eastAsia="Calibri" w:hAnsi="Arial" w:cs="Arial"/>
                <w:sz w:val="18"/>
                <w:szCs w:val="18"/>
              </w:rPr>
            </w:pPr>
            <w:r w:rsidRPr="00377BC5">
              <w:rPr>
                <w:rFonts w:ascii="Arial" w:eastAsia="Calibri" w:hAnsi="Arial" w:cs="Arial"/>
                <w:sz w:val="18"/>
                <w:szCs w:val="18"/>
              </w:rPr>
              <w:t>Warunkiem spełnienia kryterium jest wykazanie, że projekt nie został fizycznie ukończony (w przypadku robót budowlanych) lub w pełni zrealizowany (w przypadku dostaw i usług) przed przedłożeniem wniosku o dofinansowanie, niezależnie od tego, czy wszystkie dotyczące tego projektu płatności zostały przez beneficjenta dokonane. Przez projekt ukończony/zrealizowany należy rozumieć projekt, dla którego przed dniem złożenia wniosku o dofinansowanie nastąpił odbiór ostatnich robót, dostaw lub usług.</w:t>
            </w:r>
          </w:p>
          <w:p w14:paraId="4C2EDA18"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Calibri" w:hAnsi="Arial" w:cs="Arial"/>
                <w:color w:val="000000"/>
                <w:sz w:val="18"/>
                <w:szCs w:val="18"/>
              </w:rPr>
              <w:t>Istnieje możliwość poprawy/uzupełnienia projektu w zakresie niniejszego kryterium na etapie oceny spełnienia kryteriów wyboru (zgodnie z art. 45 ust. 3 ustawy wdrożeniowej).</w:t>
            </w:r>
          </w:p>
        </w:tc>
      </w:tr>
      <w:tr w:rsidR="008250D4" w:rsidRPr="0029719A" w14:paraId="74DDC30C" w14:textId="77777777" w:rsidTr="0027429D">
        <w:trPr>
          <w:trHeight w:val="508"/>
        </w:trPr>
        <w:tc>
          <w:tcPr>
            <w:tcW w:w="851" w:type="dxa"/>
            <w:shd w:val="clear" w:color="000000" w:fill="E6E6E6"/>
            <w:noWrap/>
            <w:vAlign w:val="center"/>
          </w:tcPr>
          <w:p w14:paraId="7174B495" w14:textId="77777777" w:rsidR="008250D4"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6</w:t>
            </w:r>
          </w:p>
        </w:tc>
        <w:tc>
          <w:tcPr>
            <w:tcW w:w="3255" w:type="dxa"/>
            <w:shd w:val="clear" w:color="auto" w:fill="auto"/>
            <w:vAlign w:val="center"/>
          </w:tcPr>
          <w:p w14:paraId="254099EA" w14:textId="77777777" w:rsidR="008250D4" w:rsidRPr="00377BC5" w:rsidRDefault="008250D4" w:rsidP="0027429D">
            <w:pPr>
              <w:spacing w:after="0" w:line="276" w:lineRule="auto"/>
              <w:rPr>
                <w:rFonts w:ascii="Arial" w:eastAsia="Calibri" w:hAnsi="Arial" w:cs="Arial"/>
                <w:sz w:val="18"/>
                <w:szCs w:val="18"/>
              </w:rPr>
            </w:pPr>
            <w:r w:rsidRPr="00377BC5">
              <w:rPr>
                <w:rFonts w:ascii="Arial" w:eastAsia="Calibri" w:hAnsi="Arial" w:cs="Arial"/>
                <w:sz w:val="18"/>
                <w:szCs w:val="18"/>
              </w:rPr>
              <w:t>Projekt nie został usunięty wcześniej z wykazu projektów zidentyfikowanych, stanowiących zał. nr 5 do SZOOP</w:t>
            </w:r>
          </w:p>
        </w:tc>
        <w:tc>
          <w:tcPr>
            <w:tcW w:w="2693" w:type="dxa"/>
            <w:shd w:val="clear" w:color="auto" w:fill="auto"/>
            <w:noWrap/>
            <w:vAlign w:val="center"/>
          </w:tcPr>
          <w:p w14:paraId="3A5D5B22"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formalne</w:t>
            </w:r>
          </w:p>
          <w:p w14:paraId="2A7DF8E0"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6) - kryterium dostępu</w:t>
            </w:r>
          </w:p>
        </w:tc>
        <w:tc>
          <w:tcPr>
            <w:tcW w:w="7371" w:type="dxa"/>
            <w:shd w:val="clear" w:color="auto" w:fill="auto"/>
            <w:noWrap/>
            <w:vAlign w:val="bottom"/>
          </w:tcPr>
          <w:p w14:paraId="3DC174D4" w14:textId="77777777" w:rsidR="008250D4" w:rsidRPr="00377BC5" w:rsidRDefault="008250D4" w:rsidP="0027429D">
            <w:pPr>
              <w:spacing w:after="200" w:line="276" w:lineRule="auto"/>
              <w:jc w:val="both"/>
              <w:rPr>
                <w:rFonts w:ascii="Arial" w:eastAsia="Calibri" w:hAnsi="Arial" w:cs="Arial"/>
                <w:sz w:val="18"/>
                <w:szCs w:val="18"/>
              </w:rPr>
            </w:pPr>
            <w:r w:rsidRPr="00377BC5">
              <w:rPr>
                <w:rFonts w:ascii="Arial" w:eastAsia="Calibri" w:hAnsi="Arial" w:cs="Arial"/>
                <w:sz w:val="18"/>
                <w:szCs w:val="18"/>
              </w:rPr>
              <w:t>Zgodnie z wytycznymi w zakresie system wyboru projektów, w przypadku projektów w trybie pozakonkursowym, nie ma możliwości wyboru do dofinansowania w trybie pozakonkursowym projektu, który został usunięty wcześniej z wykazu projektów zidentyfikowanych.</w:t>
            </w:r>
          </w:p>
          <w:p w14:paraId="41ABBF7C" w14:textId="77777777" w:rsidR="008250D4" w:rsidRPr="00377BC5" w:rsidRDefault="008250D4" w:rsidP="0027429D">
            <w:pPr>
              <w:spacing w:after="200" w:line="276" w:lineRule="auto"/>
              <w:jc w:val="both"/>
              <w:rPr>
                <w:rFonts w:ascii="Arial" w:eastAsia="Calibri" w:hAnsi="Arial" w:cs="Arial"/>
                <w:sz w:val="18"/>
                <w:szCs w:val="18"/>
              </w:rPr>
            </w:pPr>
            <w:r w:rsidRPr="00377BC5">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05755E68" w14:textId="77777777" w:rsidTr="0027429D">
        <w:trPr>
          <w:trHeight w:val="508"/>
        </w:trPr>
        <w:tc>
          <w:tcPr>
            <w:tcW w:w="851" w:type="dxa"/>
            <w:shd w:val="clear" w:color="000000" w:fill="E6E6E6"/>
            <w:noWrap/>
            <w:vAlign w:val="center"/>
          </w:tcPr>
          <w:p w14:paraId="7A909CBD" w14:textId="77777777"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7</w:t>
            </w:r>
          </w:p>
        </w:tc>
        <w:tc>
          <w:tcPr>
            <w:tcW w:w="3255" w:type="dxa"/>
            <w:shd w:val="clear" w:color="auto" w:fill="auto"/>
            <w:vAlign w:val="center"/>
          </w:tcPr>
          <w:p w14:paraId="18DA08C1"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Brak podwójnego finansowania</w:t>
            </w:r>
          </w:p>
        </w:tc>
        <w:tc>
          <w:tcPr>
            <w:tcW w:w="2693" w:type="dxa"/>
            <w:shd w:val="clear" w:color="auto" w:fill="auto"/>
            <w:noWrap/>
            <w:vAlign w:val="center"/>
          </w:tcPr>
          <w:p w14:paraId="7F8EA4F5"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formalne</w:t>
            </w:r>
          </w:p>
          <w:p w14:paraId="1E5B4AD5"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7) - kryterium dostępu</w:t>
            </w:r>
          </w:p>
        </w:tc>
        <w:tc>
          <w:tcPr>
            <w:tcW w:w="7371" w:type="dxa"/>
            <w:shd w:val="clear" w:color="auto" w:fill="auto"/>
            <w:noWrap/>
            <w:vAlign w:val="bottom"/>
          </w:tcPr>
          <w:p w14:paraId="2F52A2B9" w14:textId="77777777" w:rsidR="008250D4" w:rsidRPr="00377BC5" w:rsidRDefault="008250D4" w:rsidP="0027429D">
            <w:pPr>
              <w:spacing w:after="200" w:line="276" w:lineRule="auto"/>
              <w:jc w:val="both"/>
              <w:rPr>
                <w:rFonts w:ascii="Arial" w:eastAsia="Calibri" w:hAnsi="Arial" w:cs="Arial"/>
                <w:sz w:val="18"/>
                <w:szCs w:val="18"/>
              </w:rPr>
            </w:pPr>
            <w:r w:rsidRPr="00377BC5">
              <w:rPr>
                <w:rFonts w:ascii="Arial" w:eastAsia="Calibri" w:hAnsi="Arial" w:cs="Arial"/>
                <w:sz w:val="18"/>
                <w:szCs w:val="18"/>
              </w:rPr>
              <w:t>W ramach tego kryterium weryfikowane będzie, czy Wnioskodawca przedłożył jako załącznik do wniosku o dofinansowanie oświadczenie o braku podwójnego finansowania, wynikające z zakazu podwójnego finansowania, o którym mowa w „Wytycznych w zakresie kwalifikowalności wydatków w ramach Europejskiego Funduszu Rozwoju Regionalnego, Europejskiego Funduszu Społecznego oraz Funduszu Spójności na lata 2014-2020”.</w:t>
            </w:r>
          </w:p>
          <w:p w14:paraId="103968C7"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7206D3AF" w14:textId="77777777" w:rsidTr="0027429D">
        <w:trPr>
          <w:trHeight w:val="508"/>
        </w:trPr>
        <w:tc>
          <w:tcPr>
            <w:tcW w:w="851" w:type="dxa"/>
            <w:shd w:val="clear" w:color="000000" w:fill="E6E6E6"/>
            <w:noWrap/>
            <w:vAlign w:val="center"/>
          </w:tcPr>
          <w:p w14:paraId="02B37388" w14:textId="77777777" w:rsidR="008250D4"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8</w:t>
            </w:r>
          </w:p>
        </w:tc>
        <w:tc>
          <w:tcPr>
            <w:tcW w:w="3255" w:type="dxa"/>
            <w:shd w:val="clear" w:color="auto" w:fill="auto"/>
          </w:tcPr>
          <w:p w14:paraId="3963E147" w14:textId="77777777" w:rsidR="008250D4" w:rsidRPr="00377BC5" w:rsidRDefault="008250D4" w:rsidP="0027429D">
            <w:pPr>
              <w:spacing w:after="0" w:line="276" w:lineRule="auto"/>
              <w:rPr>
                <w:rFonts w:ascii="Arial" w:hAnsi="Arial" w:cs="Arial"/>
                <w:sz w:val="18"/>
                <w:szCs w:val="18"/>
              </w:rPr>
            </w:pPr>
          </w:p>
          <w:p w14:paraId="47C63577" w14:textId="77777777" w:rsidR="008250D4" w:rsidRPr="00377BC5" w:rsidRDefault="008250D4" w:rsidP="0027429D">
            <w:pPr>
              <w:spacing w:after="0" w:line="276" w:lineRule="auto"/>
              <w:rPr>
                <w:rFonts w:ascii="Arial" w:eastAsia="Calibri" w:hAnsi="Arial" w:cs="Arial"/>
                <w:sz w:val="18"/>
                <w:szCs w:val="18"/>
              </w:rPr>
            </w:pPr>
            <w:r w:rsidRPr="00377BC5">
              <w:rPr>
                <w:rFonts w:ascii="Arial" w:hAnsi="Arial" w:cs="Arial"/>
                <w:sz w:val="18"/>
                <w:szCs w:val="18"/>
              </w:rPr>
              <w:t>Pozytywna rekomendacja Komitetu Sterującego ds. koordynacji interwencji EFSI w sektorze zdrowia (jeśli dotyczy)</w:t>
            </w:r>
            <w:r w:rsidRPr="00377BC5">
              <w:rPr>
                <w:rStyle w:val="Odwoanieprzypisudolnego"/>
                <w:rFonts w:ascii="Arial" w:hAnsi="Arial" w:cs="Arial"/>
                <w:sz w:val="18"/>
                <w:szCs w:val="18"/>
              </w:rPr>
              <w:footnoteReference w:id="107"/>
            </w:r>
            <w:r w:rsidRPr="00377BC5">
              <w:rPr>
                <w:rFonts w:ascii="Arial" w:hAnsi="Arial" w:cs="Arial"/>
                <w:sz w:val="18"/>
                <w:szCs w:val="18"/>
              </w:rPr>
              <w:t xml:space="preserve"> </w:t>
            </w:r>
          </w:p>
        </w:tc>
        <w:tc>
          <w:tcPr>
            <w:tcW w:w="2693" w:type="dxa"/>
            <w:shd w:val="clear" w:color="auto" w:fill="auto"/>
            <w:noWrap/>
            <w:vAlign w:val="center"/>
          </w:tcPr>
          <w:p w14:paraId="19FDEA74"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dodatkowe formalne dla działania 11.3</w:t>
            </w:r>
          </w:p>
          <w:p w14:paraId="3D181DE9"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9) - kryterium dostępu</w:t>
            </w:r>
          </w:p>
        </w:tc>
        <w:tc>
          <w:tcPr>
            <w:tcW w:w="7371" w:type="dxa"/>
            <w:shd w:val="clear" w:color="auto" w:fill="auto"/>
            <w:noWrap/>
            <w:vAlign w:val="bottom"/>
          </w:tcPr>
          <w:p w14:paraId="61404F35" w14:textId="77777777" w:rsidR="008250D4" w:rsidRPr="00377BC5" w:rsidRDefault="008250D4" w:rsidP="0027429D">
            <w:pPr>
              <w:autoSpaceDE w:val="0"/>
              <w:autoSpaceDN w:val="0"/>
              <w:adjustRightInd w:val="0"/>
              <w:spacing w:after="0" w:line="240" w:lineRule="auto"/>
              <w:rPr>
                <w:rFonts w:ascii="Arial" w:eastAsia="Calibri" w:hAnsi="Arial" w:cs="Arial"/>
                <w:color w:val="000000"/>
                <w:sz w:val="18"/>
                <w:szCs w:val="18"/>
              </w:rPr>
            </w:pPr>
            <w:r w:rsidRPr="00377BC5">
              <w:rPr>
                <w:rFonts w:ascii="Arial" w:eastAsia="Calibri" w:hAnsi="Arial" w:cs="Arial"/>
                <w:color w:val="000000"/>
                <w:sz w:val="18"/>
                <w:szCs w:val="18"/>
              </w:rPr>
              <w:t xml:space="preserve">Projekt uzyskał pozytywną rekomendację Komitetu Sterującego ds. koordynacji interwencji EFSI w sektorze zdrowia wyrażoną we właściwej uchwale. </w:t>
            </w:r>
          </w:p>
          <w:p w14:paraId="7B2B7CBE" w14:textId="77777777" w:rsidR="008250D4" w:rsidRPr="00377BC5" w:rsidRDefault="008250D4" w:rsidP="0027429D">
            <w:pPr>
              <w:autoSpaceDE w:val="0"/>
              <w:autoSpaceDN w:val="0"/>
              <w:adjustRightInd w:val="0"/>
              <w:spacing w:after="0" w:line="240" w:lineRule="auto"/>
              <w:rPr>
                <w:rFonts w:ascii="Arial" w:eastAsia="Calibri" w:hAnsi="Arial" w:cs="Arial"/>
                <w:color w:val="000000"/>
                <w:sz w:val="18"/>
                <w:szCs w:val="18"/>
              </w:rPr>
            </w:pPr>
          </w:p>
          <w:p w14:paraId="4E5D72B8" w14:textId="77777777" w:rsidR="008250D4" w:rsidRPr="00377BC5" w:rsidRDefault="008250D4" w:rsidP="0027429D">
            <w:pPr>
              <w:spacing w:after="200" w:line="276" w:lineRule="auto"/>
              <w:jc w:val="both"/>
              <w:rPr>
                <w:rFonts w:ascii="Arial" w:eastAsia="Calibri" w:hAnsi="Arial" w:cs="Arial"/>
                <w:sz w:val="18"/>
                <w:szCs w:val="18"/>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73154464" w14:textId="77777777" w:rsidTr="0027429D">
        <w:trPr>
          <w:trHeight w:val="508"/>
        </w:trPr>
        <w:tc>
          <w:tcPr>
            <w:tcW w:w="851" w:type="dxa"/>
            <w:shd w:val="clear" w:color="000000" w:fill="E6E6E6"/>
            <w:noWrap/>
            <w:vAlign w:val="center"/>
          </w:tcPr>
          <w:p w14:paraId="0AF3CE6C" w14:textId="77777777"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9</w:t>
            </w:r>
          </w:p>
        </w:tc>
        <w:tc>
          <w:tcPr>
            <w:tcW w:w="3255" w:type="dxa"/>
            <w:shd w:val="clear" w:color="auto" w:fill="auto"/>
            <w:vAlign w:val="center"/>
          </w:tcPr>
          <w:p w14:paraId="4642C3CD"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hAnsi="Arial" w:cs="Arial"/>
                <w:sz w:val="18"/>
                <w:szCs w:val="18"/>
              </w:rPr>
              <w:t>Efektywność kosztowa projektu (racjonalność i efektywność wydatków projektu)</w:t>
            </w:r>
          </w:p>
        </w:tc>
        <w:tc>
          <w:tcPr>
            <w:tcW w:w="2693" w:type="dxa"/>
            <w:shd w:val="clear" w:color="auto" w:fill="auto"/>
            <w:noWrap/>
            <w:vAlign w:val="center"/>
          </w:tcPr>
          <w:p w14:paraId="0A5E5CA7"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dodatkowe formalne dla działania 11.3</w:t>
            </w:r>
          </w:p>
          <w:p w14:paraId="61152997"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11) - kryterium dostępu</w:t>
            </w:r>
          </w:p>
        </w:tc>
        <w:tc>
          <w:tcPr>
            <w:tcW w:w="7371" w:type="dxa"/>
            <w:shd w:val="clear" w:color="auto" w:fill="auto"/>
            <w:noWrap/>
            <w:vAlign w:val="center"/>
          </w:tcPr>
          <w:p w14:paraId="03E9652B" w14:textId="77777777" w:rsidR="008250D4" w:rsidRPr="00377BC5" w:rsidRDefault="008250D4" w:rsidP="0027429D">
            <w:pPr>
              <w:widowControl w:val="0"/>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Wydatki są racjonalne, tzn. oparte na wiarygodnych źródłach, tj.</w:t>
            </w:r>
          </w:p>
          <w:p w14:paraId="2BDAD7E6" w14:textId="77777777" w:rsidR="008250D4" w:rsidRPr="00377BC5" w:rsidRDefault="008250D4" w:rsidP="0027429D">
            <w:pPr>
              <w:widowControl w:val="0"/>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 w zakresie </w:t>
            </w:r>
            <w:r w:rsidRPr="00377BC5">
              <w:rPr>
                <w:rFonts w:ascii="Arial" w:eastAsia="Times New Roman" w:hAnsi="Arial" w:cs="Arial"/>
                <w:sz w:val="18"/>
                <w:szCs w:val="18"/>
                <w:u w:val="single"/>
                <w:lang w:eastAsia="pl-PL"/>
              </w:rPr>
              <w:t xml:space="preserve">zakupu nieruchomości </w:t>
            </w:r>
            <w:r w:rsidRPr="00377BC5">
              <w:rPr>
                <w:rFonts w:ascii="Arial" w:eastAsia="Times New Roman" w:hAnsi="Arial" w:cs="Arial"/>
                <w:sz w:val="18"/>
                <w:szCs w:val="18"/>
                <w:u w:val="single"/>
                <w:vertAlign w:val="superscript"/>
                <w:lang w:eastAsia="pl-PL"/>
              </w:rPr>
              <w:footnoteReference w:id="108"/>
            </w:r>
            <w:r w:rsidRPr="00377BC5">
              <w:rPr>
                <w:rFonts w:ascii="Arial" w:eastAsia="Times New Roman" w:hAnsi="Arial" w:cs="Arial"/>
                <w:sz w:val="18"/>
                <w:szCs w:val="18"/>
                <w:lang w:eastAsia="pl-PL"/>
              </w:rPr>
              <w:t xml:space="preserve"> – cena nabycia nie przekracza wartości rynkowej a jej wartość (określona na dzień zakupu) potwierdzona jest operatem szacunkowym sporządzonym przez uprawnionego rzeczoznawcę;</w:t>
            </w:r>
          </w:p>
          <w:p w14:paraId="05994BA7" w14:textId="77777777" w:rsidR="008250D4" w:rsidRPr="00377BC5" w:rsidRDefault="008250D4" w:rsidP="0027429D">
            <w:pPr>
              <w:widowControl w:val="0"/>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 w zakresie </w:t>
            </w:r>
            <w:r w:rsidRPr="00377BC5">
              <w:rPr>
                <w:rFonts w:ascii="Arial" w:eastAsia="Times New Roman" w:hAnsi="Arial" w:cs="Arial"/>
                <w:sz w:val="18"/>
                <w:szCs w:val="18"/>
                <w:u w:val="single"/>
                <w:lang w:eastAsia="pl-PL"/>
              </w:rPr>
              <w:t>robót budowlanych</w:t>
            </w:r>
            <w:r w:rsidRPr="00377BC5">
              <w:rPr>
                <w:rFonts w:ascii="Arial" w:eastAsia="Times New Roman" w:hAnsi="Arial" w:cs="Arial"/>
                <w:sz w:val="18"/>
                <w:szCs w:val="18"/>
                <w:lang w:eastAsia="pl-PL"/>
              </w:rPr>
              <w:t xml:space="preserve"> – kosztorys inwestorski oparty o aktualny cennik dostępny na rynku dotyczący cen w budownictwie;</w:t>
            </w:r>
          </w:p>
          <w:p w14:paraId="64F808E0" w14:textId="77777777" w:rsidR="008250D4" w:rsidRPr="00377BC5" w:rsidRDefault="008250D4" w:rsidP="0027429D">
            <w:pPr>
              <w:widowControl w:val="0"/>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 w zakresie </w:t>
            </w:r>
            <w:r w:rsidRPr="00377BC5">
              <w:rPr>
                <w:rFonts w:ascii="Arial" w:eastAsia="Times New Roman" w:hAnsi="Arial" w:cs="Arial"/>
                <w:sz w:val="18"/>
                <w:szCs w:val="18"/>
                <w:u w:val="single"/>
                <w:lang w:eastAsia="pl-PL"/>
              </w:rPr>
              <w:t>usług lub dostaw</w:t>
            </w:r>
            <w:r w:rsidRPr="00377BC5">
              <w:rPr>
                <w:rFonts w:ascii="Arial" w:eastAsia="Times New Roman" w:hAnsi="Arial" w:cs="Arial"/>
                <w:sz w:val="18"/>
                <w:szCs w:val="18"/>
                <w:lang w:eastAsia="pl-PL"/>
              </w:rPr>
              <w:t xml:space="preserve"> – rozeznanie rynku, cennik lub inne.</w:t>
            </w:r>
          </w:p>
          <w:p w14:paraId="1A7976F5" w14:textId="77777777" w:rsidR="008250D4" w:rsidRPr="00377BC5" w:rsidRDefault="008250D4" w:rsidP="0027429D">
            <w:pPr>
              <w:widowControl w:val="0"/>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z przeprowadzonej analizy wariantów wynika, że rozwiązanie przyjęte do realizacji (wybrany wariant realizacji inwestycji) jest rozwiązaniem najlepszym biorąc pod uwagę aspekty: instytucjonalny, techniczny i środowiskowy, a także najbardziej uzasadnionym z punktu widzenia efektywności kosztowej.</w:t>
            </w:r>
          </w:p>
          <w:p w14:paraId="40D558F7" w14:textId="77777777" w:rsidR="008250D4" w:rsidRPr="00377BC5" w:rsidRDefault="008250D4" w:rsidP="0027429D">
            <w:pPr>
              <w:widowControl w:val="0"/>
              <w:spacing w:after="0" w:line="276" w:lineRule="auto"/>
              <w:ind w:left="708"/>
              <w:jc w:val="both"/>
              <w:rPr>
                <w:rFonts w:ascii="Arial" w:eastAsia="Times New Roman" w:hAnsi="Arial" w:cs="Arial"/>
                <w:sz w:val="18"/>
                <w:szCs w:val="18"/>
                <w:lang w:eastAsia="pl-PL"/>
              </w:rPr>
            </w:pPr>
          </w:p>
          <w:p w14:paraId="53C2CBE7"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4C3A2A81" w14:textId="77777777" w:rsidTr="0027429D">
        <w:trPr>
          <w:trHeight w:val="508"/>
        </w:trPr>
        <w:tc>
          <w:tcPr>
            <w:tcW w:w="851" w:type="dxa"/>
            <w:shd w:val="clear" w:color="000000" w:fill="E6E6E6"/>
            <w:noWrap/>
            <w:vAlign w:val="center"/>
          </w:tcPr>
          <w:p w14:paraId="11EDAA9D" w14:textId="77777777"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10</w:t>
            </w:r>
          </w:p>
        </w:tc>
        <w:tc>
          <w:tcPr>
            <w:tcW w:w="3255" w:type="dxa"/>
            <w:shd w:val="clear" w:color="auto" w:fill="auto"/>
            <w:vAlign w:val="center"/>
          </w:tcPr>
          <w:p w14:paraId="65B70D4B" w14:textId="77777777" w:rsidR="008250D4" w:rsidRPr="00377BC5" w:rsidRDefault="008250D4" w:rsidP="0027429D">
            <w:pPr>
              <w:spacing w:after="0" w:line="276" w:lineRule="auto"/>
              <w:rPr>
                <w:rFonts w:ascii="Arial" w:eastAsia="Times New Roman" w:hAnsi="Arial" w:cs="Arial"/>
                <w:color w:val="000000"/>
                <w:sz w:val="18"/>
                <w:szCs w:val="18"/>
                <w:lang w:eastAsia="pl-PL"/>
              </w:rPr>
            </w:pPr>
          </w:p>
          <w:p w14:paraId="3A85E24B"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Zakres wsparcia</w:t>
            </w:r>
          </w:p>
          <w:p w14:paraId="3D472E3D" w14:textId="77777777" w:rsidR="008250D4" w:rsidRPr="00377BC5" w:rsidRDefault="008250D4" w:rsidP="0027429D">
            <w:pPr>
              <w:spacing w:after="0" w:line="276" w:lineRule="auto"/>
              <w:rPr>
                <w:rFonts w:ascii="Arial" w:eastAsia="Times New Roman" w:hAnsi="Arial" w:cs="Arial"/>
                <w:color w:val="000000"/>
                <w:sz w:val="18"/>
                <w:szCs w:val="18"/>
                <w:lang w:eastAsia="pl-PL"/>
              </w:rPr>
            </w:pPr>
          </w:p>
          <w:p w14:paraId="6EC5AF93" w14:textId="77777777" w:rsidR="008250D4" w:rsidRPr="00377BC5" w:rsidRDefault="008250D4" w:rsidP="0027429D">
            <w:pPr>
              <w:spacing w:after="0" w:line="276" w:lineRule="auto"/>
              <w:rPr>
                <w:rFonts w:ascii="Arial" w:eastAsia="Times New Roman" w:hAnsi="Arial" w:cs="Arial"/>
                <w:color w:val="000000"/>
                <w:sz w:val="18"/>
                <w:szCs w:val="18"/>
                <w:lang w:eastAsia="pl-PL"/>
              </w:rPr>
            </w:pPr>
          </w:p>
        </w:tc>
        <w:tc>
          <w:tcPr>
            <w:tcW w:w="2693" w:type="dxa"/>
            <w:shd w:val="clear" w:color="auto" w:fill="auto"/>
            <w:noWrap/>
            <w:vAlign w:val="center"/>
          </w:tcPr>
          <w:p w14:paraId="30ED9D4E"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dodatkowe formalne dla działania 11.3</w:t>
            </w:r>
          </w:p>
          <w:p w14:paraId="26B87967"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15) - kryterium dostępu</w:t>
            </w:r>
          </w:p>
          <w:p w14:paraId="0E162383"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p>
        </w:tc>
        <w:tc>
          <w:tcPr>
            <w:tcW w:w="7371" w:type="dxa"/>
            <w:shd w:val="clear" w:color="auto" w:fill="auto"/>
            <w:noWrap/>
            <w:vAlign w:val="bottom"/>
          </w:tcPr>
          <w:p w14:paraId="025D09D2" w14:textId="77777777" w:rsidR="008250D4" w:rsidRPr="00377BC5" w:rsidRDefault="008250D4" w:rsidP="0027429D">
            <w:pPr>
              <w:widowControl w:val="0"/>
              <w:autoSpaceDE w:val="0"/>
              <w:autoSpaceDN w:val="0"/>
              <w:spacing w:before="2" w:after="0" w:line="276" w:lineRule="auto"/>
              <w:jc w:val="both"/>
              <w:rPr>
                <w:rFonts w:ascii="Arial" w:eastAsia="Calibri" w:hAnsi="Arial" w:cs="Arial"/>
                <w:sz w:val="18"/>
                <w:szCs w:val="18"/>
                <w:lang w:eastAsia="pl-PL" w:bidi="pl-PL"/>
              </w:rPr>
            </w:pPr>
            <w:r w:rsidRPr="00377BC5">
              <w:rPr>
                <w:rFonts w:ascii="Arial" w:eastAsia="Calibri" w:hAnsi="Arial" w:cs="Arial"/>
                <w:sz w:val="18"/>
                <w:szCs w:val="18"/>
                <w:lang w:eastAsia="pl-PL" w:bidi="pl-PL"/>
              </w:rPr>
              <w:t>Projekt nie wspiera dużych instytucji udzielających świadczeń opiekuńczych i pielęgnacyjnych zdefiniowanych w polskim prawie, dostarczających usług opieki dedykowanych dla osób niepełnosprawnych, dzieci, osób starszych i niepełnosprawnych umysłowo.</w:t>
            </w:r>
          </w:p>
          <w:p w14:paraId="56257CB9" w14:textId="77777777" w:rsidR="008250D4" w:rsidRDefault="008250D4" w:rsidP="0027429D">
            <w:pPr>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p w14:paraId="464E7DBA" w14:textId="5B2283C1" w:rsidR="00747366" w:rsidRPr="00377BC5" w:rsidRDefault="00747366" w:rsidP="0027429D">
            <w:pPr>
              <w:spacing w:after="0" w:line="276" w:lineRule="auto"/>
              <w:jc w:val="both"/>
              <w:rPr>
                <w:rFonts w:ascii="Arial" w:eastAsia="Times New Roman" w:hAnsi="Arial" w:cs="Arial"/>
                <w:color w:val="000000"/>
                <w:sz w:val="18"/>
                <w:szCs w:val="18"/>
                <w:lang w:eastAsia="pl-PL"/>
              </w:rPr>
            </w:pPr>
          </w:p>
        </w:tc>
      </w:tr>
      <w:tr w:rsidR="00747366" w:rsidRPr="0029719A" w14:paraId="3A33C2A6" w14:textId="77777777" w:rsidTr="0027429D">
        <w:trPr>
          <w:trHeight w:val="508"/>
        </w:trPr>
        <w:tc>
          <w:tcPr>
            <w:tcW w:w="851" w:type="dxa"/>
            <w:shd w:val="clear" w:color="000000" w:fill="E6E6E6"/>
            <w:noWrap/>
            <w:vAlign w:val="center"/>
          </w:tcPr>
          <w:p w14:paraId="6AFAE5B4" w14:textId="62FFDEA6" w:rsidR="00747366" w:rsidRDefault="00535C42"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11</w:t>
            </w:r>
          </w:p>
        </w:tc>
        <w:tc>
          <w:tcPr>
            <w:tcW w:w="3255" w:type="dxa"/>
            <w:shd w:val="clear" w:color="auto" w:fill="auto"/>
            <w:vAlign w:val="center"/>
          </w:tcPr>
          <w:p w14:paraId="364B15EA" w14:textId="2E2E065B" w:rsidR="00747366" w:rsidRPr="00535C42" w:rsidRDefault="00535C42" w:rsidP="0027429D">
            <w:pPr>
              <w:spacing w:after="0" w:line="276" w:lineRule="auto"/>
              <w:rPr>
                <w:rFonts w:ascii="Arial" w:eastAsia="Times New Roman" w:hAnsi="Arial" w:cs="Arial"/>
                <w:color w:val="000000"/>
                <w:sz w:val="18"/>
                <w:szCs w:val="18"/>
                <w:lang w:eastAsia="pl-PL"/>
              </w:rPr>
            </w:pPr>
            <w:r w:rsidRPr="00535C42">
              <w:rPr>
                <w:rFonts w:ascii="Arial" w:eastAsia="Times New Roman" w:hAnsi="Arial" w:cs="Arial"/>
                <w:bCs/>
                <w:sz w:val="18"/>
                <w:szCs w:val="18"/>
                <w:lang w:eastAsia="pl-PL"/>
              </w:rPr>
              <w:t>Inwestycja będąca przedmiotem projektu została uzgodniona z ministrem właściwym ds. zdrowia (jeśli dotyczy)</w:t>
            </w:r>
            <w:r w:rsidRPr="00535C42">
              <w:rPr>
                <w:rFonts w:ascii="Arial" w:eastAsia="Times New Roman" w:hAnsi="Arial" w:cs="Arial"/>
                <w:bCs/>
                <w:sz w:val="18"/>
                <w:szCs w:val="18"/>
                <w:vertAlign w:val="superscript"/>
                <w:lang w:eastAsia="pl-PL"/>
              </w:rPr>
              <w:footnoteReference w:id="109"/>
            </w:r>
          </w:p>
        </w:tc>
        <w:tc>
          <w:tcPr>
            <w:tcW w:w="2693" w:type="dxa"/>
            <w:shd w:val="clear" w:color="auto" w:fill="auto"/>
            <w:noWrap/>
            <w:vAlign w:val="center"/>
          </w:tcPr>
          <w:p w14:paraId="0A5E8BAA" w14:textId="77777777" w:rsidR="00535C42" w:rsidRPr="00535C42" w:rsidRDefault="00535C42" w:rsidP="00535C42">
            <w:pPr>
              <w:spacing w:after="0" w:line="276" w:lineRule="auto"/>
              <w:jc w:val="center"/>
              <w:rPr>
                <w:rFonts w:ascii="Arial" w:eastAsia="Times New Roman" w:hAnsi="Arial" w:cs="Arial"/>
                <w:color w:val="000000"/>
                <w:sz w:val="18"/>
                <w:szCs w:val="18"/>
                <w:lang w:eastAsia="pl-PL"/>
              </w:rPr>
            </w:pPr>
            <w:r w:rsidRPr="00535C42">
              <w:rPr>
                <w:rFonts w:ascii="Arial" w:eastAsia="Times New Roman" w:hAnsi="Arial" w:cs="Arial"/>
                <w:color w:val="000000"/>
                <w:sz w:val="18"/>
                <w:szCs w:val="18"/>
                <w:lang w:eastAsia="pl-PL"/>
              </w:rPr>
              <w:t>dodatkowe formalne dla działania 11.3</w:t>
            </w:r>
          </w:p>
          <w:p w14:paraId="6820A809" w14:textId="1C070026" w:rsidR="00535C42" w:rsidRPr="00535C42" w:rsidRDefault="00535C42" w:rsidP="00535C42">
            <w:pPr>
              <w:spacing w:after="0" w:line="276" w:lineRule="auto"/>
              <w:jc w:val="center"/>
              <w:rPr>
                <w:rFonts w:ascii="Arial" w:eastAsia="Times New Roman" w:hAnsi="Arial" w:cs="Arial"/>
                <w:color w:val="000000"/>
                <w:sz w:val="18"/>
                <w:szCs w:val="18"/>
                <w:lang w:eastAsia="pl-PL"/>
              </w:rPr>
            </w:pPr>
            <w:r w:rsidRPr="00535C42">
              <w:rPr>
                <w:rFonts w:ascii="Arial" w:eastAsia="Times New Roman" w:hAnsi="Arial" w:cs="Arial"/>
                <w:color w:val="000000"/>
                <w:sz w:val="18"/>
                <w:szCs w:val="18"/>
                <w:lang w:eastAsia="pl-PL"/>
              </w:rPr>
              <w:t>(kryterium nr 17) - kryterium dostępu</w:t>
            </w:r>
          </w:p>
          <w:p w14:paraId="79947EA8" w14:textId="77777777" w:rsidR="00747366" w:rsidRPr="00535C42" w:rsidRDefault="00747366" w:rsidP="0027429D">
            <w:pPr>
              <w:spacing w:after="0" w:line="276" w:lineRule="auto"/>
              <w:jc w:val="center"/>
              <w:rPr>
                <w:rFonts w:ascii="Arial" w:eastAsia="Times New Roman" w:hAnsi="Arial" w:cs="Arial"/>
                <w:color w:val="000000"/>
                <w:sz w:val="18"/>
                <w:szCs w:val="18"/>
                <w:lang w:eastAsia="pl-PL"/>
              </w:rPr>
            </w:pPr>
          </w:p>
        </w:tc>
        <w:tc>
          <w:tcPr>
            <w:tcW w:w="7371" w:type="dxa"/>
            <w:shd w:val="clear" w:color="auto" w:fill="auto"/>
            <w:noWrap/>
            <w:vAlign w:val="bottom"/>
          </w:tcPr>
          <w:p w14:paraId="78A9599F" w14:textId="77777777" w:rsidR="00535C42" w:rsidRPr="00535C42" w:rsidRDefault="00535C42" w:rsidP="00535C42">
            <w:pPr>
              <w:widowControl w:val="0"/>
              <w:spacing w:after="0" w:line="240" w:lineRule="auto"/>
              <w:rPr>
                <w:rFonts w:ascii="Arial" w:eastAsia="Times New Roman" w:hAnsi="Arial" w:cs="Arial"/>
                <w:sz w:val="18"/>
                <w:szCs w:val="18"/>
                <w:lang w:eastAsia="pl-PL"/>
              </w:rPr>
            </w:pPr>
            <w:r w:rsidRPr="00535C42">
              <w:rPr>
                <w:rFonts w:ascii="Arial" w:eastAsia="Times New Roman" w:hAnsi="Arial" w:cs="Arial"/>
                <w:sz w:val="18"/>
                <w:szCs w:val="18"/>
                <w:lang w:eastAsia="pl-PL"/>
              </w:rPr>
              <w:t>W ramach kryterium będzie weryfikowane, czy inwestycja będąca przedmiotem projektu została uzgodniona z ministrem właściwym ds. zdrowia.</w:t>
            </w:r>
          </w:p>
          <w:p w14:paraId="13E01663" w14:textId="77777777" w:rsidR="00535C42" w:rsidRPr="00535C42" w:rsidRDefault="00535C42" w:rsidP="00535C42">
            <w:pPr>
              <w:widowControl w:val="0"/>
              <w:spacing w:after="0" w:line="240" w:lineRule="auto"/>
              <w:rPr>
                <w:rFonts w:ascii="Arial" w:eastAsia="Times New Roman" w:hAnsi="Arial" w:cs="Arial"/>
                <w:sz w:val="18"/>
                <w:szCs w:val="18"/>
                <w:lang w:eastAsia="pl-PL"/>
              </w:rPr>
            </w:pPr>
          </w:p>
          <w:p w14:paraId="16C77D8E" w14:textId="77777777" w:rsidR="00535C42" w:rsidRPr="00535C42" w:rsidRDefault="00535C42" w:rsidP="00535C42">
            <w:pPr>
              <w:widowControl w:val="0"/>
              <w:spacing w:after="120" w:line="276" w:lineRule="auto"/>
              <w:rPr>
                <w:rFonts w:ascii="Arial" w:eastAsia="Times New Roman" w:hAnsi="Arial" w:cs="Arial"/>
                <w:sz w:val="18"/>
                <w:szCs w:val="18"/>
                <w:lang w:eastAsia="pl-PL"/>
              </w:rPr>
            </w:pPr>
            <w:r w:rsidRPr="00535C42">
              <w:rPr>
                <w:rFonts w:ascii="Arial" w:eastAsia="Times New Roman" w:hAnsi="Arial" w:cs="Arial"/>
                <w:sz w:val="18"/>
                <w:szCs w:val="18"/>
                <w:lang w:eastAsia="pl-PL"/>
              </w:rPr>
              <w:t>W przypadku projektów dotyczących cyfryzacji i informatyzacji ambulatoryjnej opieki zdrowotnej (AOS) i leczenia szpitalnego (również jako element projektu), niezbędne jest uzgodnienie zakresu projektu z departamentem Ministerstwa Zdrowia właściwym do spraw e-zdrowia</w:t>
            </w:r>
            <w:r w:rsidRPr="00535C42">
              <w:rPr>
                <w:rFonts w:ascii="Arial" w:eastAsia="Times New Roman" w:hAnsi="Arial" w:cs="Arial"/>
                <w:sz w:val="18"/>
                <w:szCs w:val="18"/>
                <w:vertAlign w:val="superscript"/>
                <w:lang w:eastAsia="pl-PL"/>
              </w:rPr>
              <w:footnoteReference w:id="110"/>
            </w:r>
            <w:r w:rsidRPr="00535C42">
              <w:rPr>
                <w:rFonts w:ascii="Arial" w:eastAsia="Times New Roman" w:hAnsi="Arial" w:cs="Arial"/>
                <w:sz w:val="18"/>
                <w:szCs w:val="18"/>
                <w:lang w:eastAsia="pl-PL"/>
              </w:rPr>
              <w:t xml:space="preserve">. </w:t>
            </w:r>
          </w:p>
          <w:p w14:paraId="7E285CCA" w14:textId="77777777" w:rsidR="00535C42" w:rsidRPr="00535C42" w:rsidRDefault="00535C42" w:rsidP="00535C42">
            <w:pPr>
              <w:widowControl w:val="0"/>
              <w:spacing w:after="0" w:line="240" w:lineRule="auto"/>
              <w:rPr>
                <w:rFonts w:ascii="Arial" w:eastAsia="Times New Roman" w:hAnsi="Arial" w:cs="Arial"/>
                <w:sz w:val="18"/>
                <w:szCs w:val="18"/>
                <w:lang w:eastAsia="pl-PL"/>
              </w:rPr>
            </w:pPr>
          </w:p>
          <w:p w14:paraId="50CBEC44" w14:textId="6D7CB807" w:rsidR="00747366" w:rsidRPr="00535C42" w:rsidRDefault="00535C42" w:rsidP="00535C42">
            <w:pPr>
              <w:widowControl w:val="0"/>
              <w:autoSpaceDE w:val="0"/>
              <w:autoSpaceDN w:val="0"/>
              <w:spacing w:before="2" w:after="0" w:line="276" w:lineRule="auto"/>
              <w:jc w:val="both"/>
              <w:rPr>
                <w:rFonts w:ascii="Arial" w:eastAsia="Calibri" w:hAnsi="Arial" w:cs="Arial"/>
                <w:sz w:val="18"/>
                <w:szCs w:val="18"/>
                <w:lang w:eastAsia="pl-PL" w:bidi="pl-PL"/>
              </w:rPr>
            </w:pPr>
            <w:r w:rsidRPr="00535C42">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7A0E2B06" w14:textId="77777777" w:rsidTr="0027429D">
        <w:trPr>
          <w:trHeight w:val="508"/>
        </w:trPr>
        <w:tc>
          <w:tcPr>
            <w:tcW w:w="851" w:type="dxa"/>
            <w:shd w:val="clear" w:color="000000" w:fill="E6E6E6"/>
            <w:noWrap/>
            <w:vAlign w:val="center"/>
          </w:tcPr>
          <w:p w14:paraId="56BCD584" w14:textId="53E0B1D7"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535C42">
              <w:rPr>
                <w:rFonts w:ascii="Arial" w:eastAsia="Times New Roman" w:hAnsi="Arial" w:cs="Arial"/>
                <w:color w:val="000000"/>
                <w:sz w:val="18"/>
                <w:szCs w:val="18"/>
                <w:lang w:eastAsia="pl-PL"/>
              </w:rPr>
              <w:t>2</w:t>
            </w:r>
          </w:p>
        </w:tc>
        <w:tc>
          <w:tcPr>
            <w:tcW w:w="3255" w:type="dxa"/>
            <w:shd w:val="clear" w:color="auto" w:fill="auto"/>
            <w:vAlign w:val="center"/>
          </w:tcPr>
          <w:p w14:paraId="255812AE" w14:textId="77777777" w:rsidR="008250D4" w:rsidRPr="00377BC5" w:rsidRDefault="008250D4" w:rsidP="0027429D">
            <w:pPr>
              <w:spacing w:after="0" w:line="276" w:lineRule="auto"/>
              <w:rPr>
                <w:rFonts w:ascii="Arial" w:hAnsi="Arial" w:cs="Arial"/>
                <w:color w:val="000000"/>
                <w:sz w:val="18"/>
                <w:szCs w:val="18"/>
              </w:rPr>
            </w:pPr>
            <w:r w:rsidRPr="00377BC5">
              <w:rPr>
                <w:rFonts w:ascii="Arial" w:hAnsi="Arial" w:cs="Arial"/>
                <w:sz w:val="18"/>
                <w:szCs w:val="18"/>
              </w:rPr>
              <w:t>Oddziaływanie projektu w związku z pandemią COVID-19, innych chorób zakaźnych oraz wywołanych nimi sytuacji kryzysowych</w:t>
            </w:r>
          </w:p>
        </w:tc>
        <w:tc>
          <w:tcPr>
            <w:tcW w:w="2693" w:type="dxa"/>
            <w:shd w:val="clear" w:color="auto" w:fill="auto"/>
            <w:noWrap/>
            <w:vAlign w:val="center"/>
          </w:tcPr>
          <w:p w14:paraId="3ED15C00"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dodatkowe formalne właściwe dla projektów dla działania 11.3</w:t>
            </w:r>
          </w:p>
          <w:p w14:paraId="00C34E16"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18) - kryterium dostępu</w:t>
            </w:r>
          </w:p>
        </w:tc>
        <w:tc>
          <w:tcPr>
            <w:tcW w:w="7371" w:type="dxa"/>
            <w:shd w:val="clear" w:color="auto" w:fill="auto"/>
            <w:noWrap/>
            <w:vAlign w:val="bottom"/>
          </w:tcPr>
          <w:p w14:paraId="5F974C8D" w14:textId="77777777" w:rsidR="008250D4" w:rsidRPr="00377BC5" w:rsidRDefault="008250D4" w:rsidP="0027429D">
            <w:pPr>
              <w:widowControl w:val="0"/>
              <w:spacing w:after="0" w:line="240"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W ramach kryterium będzie weryfikowane, czy realizacja projektu zakłada działania naprawcze i/lub wykazuje gotowość do przeciwdziałania w kontekście pandemii COVID-19, innych chorób zakaźnych oraz wywołanych nimi sytuacji kryzysowych i ich skutków zdrowotnych i społecznych oraz zwiększające odporność systemu ochrony zdrowia.</w:t>
            </w:r>
          </w:p>
          <w:p w14:paraId="4A609DA8" w14:textId="77777777" w:rsidR="008250D4" w:rsidRPr="00377BC5" w:rsidRDefault="008250D4" w:rsidP="0027429D">
            <w:pPr>
              <w:widowControl w:val="0"/>
              <w:spacing w:after="0" w:line="240" w:lineRule="auto"/>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 </w:t>
            </w:r>
          </w:p>
          <w:p w14:paraId="778D1291" w14:textId="77777777" w:rsidR="008250D4" w:rsidRPr="00377BC5" w:rsidRDefault="008250D4" w:rsidP="0027429D">
            <w:pPr>
              <w:autoSpaceDE w:val="0"/>
              <w:autoSpaceDN w:val="0"/>
              <w:adjustRightInd w:val="0"/>
              <w:spacing w:after="0" w:line="276" w:lineRule="auto"/>
              <w:jc w:val="both"/>
              <w:rPr>
                <w:rFonts w:ascii="Arial" w:eastAsia="Calibri" w:hAnsi="Arial" w:cs="Arial"/>
                <w:color w:val="000000"/>
                <w:sz w:val="18"/>
                <w:szCs w:val="18"/>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1CE57D89" w14:textId="77777777" w:rsidTr="0027429D">
        <w:trPr>
          <w:trHeight w:val="508"/>
        </w:trPr>
        <w:tc>
          <w:tcPr>
            <w:tcW w:w="851" w:type="dxa"/>
            <w:shd w:val="clear" w:color="000000" w:fill="E6E6E6"/>
            <w:noWrap/>
            <w:vAlign w:val="center"/>
          </w:tcPr>
          <w:p w14:paraId="0C958A2E" w14:textId="2C1A45B6"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535C42">
              <w:rPr>
                <w:rFonts w:ascii="Arial" w:eastAsia="Times New Roman" w:hAnsi="Arial" w:cs="Arial"/>
                <w:color w:val="000000"/>
                <w:sz w:val="18"/>
                <w:szCs w:val="18"/>
                <w:lang w:eastAsia="pl-PL"/>
              </w:rPr>
              <w:t>3</w:t>
            </w:r>
          </w:p>
        </w:tc>
        <w:tc>
          <w:tcPr>
            <w:tcW w:w="3255" w:type="dxa"/>
            <w:shd w:val="clear" w:color="auto" w:fill="auto"/>
            <w:vAlign w:val="center"/>
          </w:tcPr>
          <w:p w14:paraId="5FE2CA12"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Wnioskodawca jest organem Państwowej Inspekcji Sanitarnej (z wyłączeniem powiatowych stacji sanitarno-epidemiologicznych i granicznych stacji sanitarno-epidemiologicznych)</w:t>
            </w:r>
          </w:p>
        </w:tc>
        <w:tc>
          <w:tcPr>
            <w:tcW w:w="2693" w:type="dxa"/>
            <w:shd w:val="clear" w:color="auto" w:fill="auto"/>
            <w:noWrap/>
            <w:vAlign w:val="center"/>
          </w:tcPr>
          <w:p w14:paraId="1A6EF9B2"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dodatkowe formalne właściwe dla danego typu projektu</w:t>
            </w:r>
          </w:p>
          <w:p w14:paraId="2E6DDD62"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19) - kryterium dostępu</w:t>
            </w:r>
          </w:p>
        </w:tc>
        <w:tc>
          <w:tcPr>
            <w:tcW w:w="7371" w:type="dxa"/>
            <w:shd w:val="clear" w:color="auto" w:fill="auto"/>
            <w:noWrap/>
            <w:vAlign w:val="bottom"/>
          </w:tcPr>
          <w:p w14:paraId="47D2C986" w14:textId="77777777" w:rsidR="008250D4" w:rsidRPr="004703E5" w:rsidRDefault="008250D4" w:rsidP="0027429D">
            <w:pPr>
              <w:autoSpaceDE w:val="0"/>
              <w:autoSpaceDN w:val="0"/>
              <w:adjustRightInd w:val="0"/>
              <w:spacing w:after="0" w:line="240" w:lineRule="auto"/>
              <w:jc w:val="both"/>
              <w:rPr>
                <w:rFonts w:ascii="Arial" w:eastAsia="Calibri" w:hAnsi="Arial" w:cs="Arial"/>
                <w:color w:val="000000"/>
                <w:sz w:val="18"/>
                <w:szCs w:val="18"/>
              </w:rPr>
            </w:pPr>
            <w:r w:rsidRPr="004703E5">
              <w:rPr>
                <w:rFonts w:ascii="Arial" w:eastAsia="Calibri" w:hAnsi="Arial" w:cs="Arial"/>
                <w:color w:val="000000"/>
                <w:sz w:val="18"/>
                <w:szCs w:val="18"/>
              </w:rPr>
              <w:t>Warunkiem spełnienia kryterium jest zapewnienie, iż Wnioskodawca jest jednym z wymienionych w art. 10 ust. 1 pkt 1 i 2 ustawy z dnia 14 marca 1985 r. o Państwowej Inspekcji Sanitarnej (tekst jednolity: Dz. U.  z  2021  r.  poz. 195) organów, tj.:</w:t>
            </w:r>
          </w:p>
          <w:p w14:paraId="7C89FA1C" w14:textId="77777777" w:rsidR="008250D4" w:rsidRPr="004703E5" w:rsidRDefault="008250D4" w:rsidP="0027429D">
            <w:pPr>
              <w:autoSpaceDE w:val="0"/>
              <w:autoSpaceDN w:val="0"/>
              <w:adjustRightInd w:val="0"/>
              <w:spacing w:after="0" w:line="240" w:lineRule="auto"/>
              <w:rPr>
                <w:rFonts w:ascii="Arial" w:eastAsia="Calibri" w:hAnsi="Arial" w:cs="Arial"/>
                <w:color w:val="000000"/>
                <w:sz w:val="18"/>
                <w:szCs w:val="18"/>
              </w:rPr>
            </w:pPr>
            <w:r w:rsidRPr="004703E5">
              <w:rPr>
                <w:rFonts w:ascii="Arial" w:eastAsia="Calibri" w:hAnsi="Arial" w:cs="Arial"/>
                <w:color w:val="000000"/>
                <w:sz w:val="18"/>
                <w:szCs w:val="18"/>
              </w:rPr>
              <w:t>1) Głównym Inspektorem Sanitarnym;</w:t>
            </w:r>
          </w:p>
          <w:p w14:paraId="544CFB9B" w14:textId="77777777" w:rsidR="008250D4" w:rsidRPr="004703E5" w:rsidRDefault="008250D4" w:rsidP="0027429D">
            <w:pPr>
              <w:autoSpaceDE w:val="0"/>
              <w:autoSpaceDN w:val="0"/>
              <w:adjustRightInd w:val="0"/>
              <w:spacing w:after="0" w:line="240" w:lineRule="auto"/>
              <w:jc w:val="both"/>
              <w:rPr>
                <w:rFonts w:ascii="Arial" w:eastAsia="Calibri" w:hAnsi="Arial" w:cs="Arial"/>
                <w:color w:val="000000"/>
                <w:sz w:val="18"/>
                <w:szCs w:val="18"/>
              </w:rPr>
            </w:pPr>
            <w:r w:rsidRPr="004703E5">
              <w:rPr>
                <w:rFonts w:ascii="Arial" w:eastAsia="Calibri" w:hAnsi="Arial" w:cs="Arial"/>
                <w:color w:val="000000"/>
                <w:sz w:val="18"/>
                <w:szCs w:val="18"/>
              </w:rPr>
              <w:t>2) państwowym wojewódzkim inspektorem sanitarnym, jako organem rządowej administracji zespolonej w województwie.</w:t>
            </w:r>
          </w:p>
          <w:p w14:paraId="285D57D4" w14:textId="77777777" w:rsidR="008250D4" w:rsidRPr="004703E5" w:rsidRDefault="008250D4" w:rsidP="0027429D">
            <w:pPr>
              <w:autoSpaceDE w:val="0"/>
              <w:autoSpaceDN w:val="0"/>
              <w:adjustRightInd w:val="0"/>
              <w:spacing w:after="0" w:line="240" w:lineRule="auto"/>
              <w:rPr>
                <w:rFonts w:ascii="Arial" w:eastAsia="Calibri" w:hAnsi="Arial" w:cs="Arial"/>
                <w:color w:val="000000"/>
                <w:sz w:val="18"/>
                <w:szCs w:val="18"/>
              </w:rPr>
            </w:pPr>
          </w:p>
          <w:p w14:paraId="1FFF36C9"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Calibri" w:hAnsi="Arial" w:cs="Arial"/>
                <w:color w:val="000000"/>
                <w:sz w:val="18"/>
                <w:szCs w:val="18"/>
              </w:rPr>
              <w:t>Istnieje możliwość poprawy/uzupełnienia projektu w zakresie niniejszego kryterium na etapie oceny spełnienia kryteriów wyboru (zgodnie z art. 45 ust</w:t>
            </w:r>
            <w:r>
              <w:rPr>
                <w:rFonts w:ascii="Arial" w:eastAsia="Calibri" w:hAnsi="Arial" w:cs="Arial"/>
                <w:color w:val="000000"/>
                <w:sz w:val="18"/>
                <w:szCs w:val="18"/>
              </w:rPr>
              <w:t>.</w:t>
            </w:r>
            <w:r w:rsidRPr="00377BC5">
              <w:rPr>
                <w:rFonts w:ascii="Arial" w:eastAsia="Calibri" w:hAnsi="Arial" w:cs="Arial"/>
                <w:color w:val="000000"/>
                <w:sz w:val="18"/>
                <w:szCs w:val="18"/>
              </w:rPr>
              <w:t xml:space="preserve"> 3 ustawy wdrożeniowej).</w:t>
            </w:r>
          </w:p>
        </w:tc>
      </w:tr>
      <w:tr w:rsidR="008250D4" w:rsidRPr="0029719A" w14:paraId="6FFB11BB" w14:textId="77777777" w:rsidTr="0027429D">
        <w:trPr>
          <w:trHeight w:val="508"/>
        </w:trPr>
        <w:tc>
          <w:tcPr>
            <w:tcW w:w="851" w:type="dxa"/>
            <w:shd w:val="clear" w:color="000000" w:fill="E6E6E6"/>
            <w:noWrap/>
            <w:vAlign w:val="center"/>
          </w:tcPr>
          <w:p w14:paraId="2B0DB34F" w14:textId="265DAB32"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1</w:t>
            </w:r>
            <w:r w:rsidR="00535C42">
              <w:rPr>
                <w:rFonts w:ascii="Arial" w:eastAsia="Times New Roman" w:hAnsi="Arial" w:cs="Arial"/>
                <w:color w:val="000000"/>
                <w:sz w:val="18"/>
                <w:szCs w:val="18"/>
                <w:lang w:eastAsia="pl-PL"/>
              </w:rPr>
              <w:t>4</w:t>
            </w:r>
          </w:p>
        </w:tc>
        <w:tc>
          <w:tcPr>
            <w:tcW w:w="3255" w:type="dxa"/>
            <w:shd w:val="clear" w:color="auto" w:fill="auto"/>
          </w:tcPr>
          <w:p w14:paraId="1117295D"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Z</w:t>
            </w:r>
            <w:r w:rsidRPr="00377BC5">
              <w:rPr>
                <w:rFonts w:ascii="Arial" w:eastAsia="Calibri" w:hAnsi="Arial" w:cs="Arial"/>
                <w:color w:val="000000"/>
                <w:sz w:val="18"/>
                <w:szCs w:val="18"/>
              </w:rPr>
              <w:t>akres projektu wpisuje się w zadanie Państwowej Inspekcji Sanitarnej dotyczące działalności zapobiegawczej i przeciwepidemicznej w zakresie chorób zakaźnych, w szczególności COVID-19 i innych chorób powodowanych  warunkami  środowiska</w:t>
            </w:r>
          </w:p>
        </w:tc>
        <w:tc>
          <w:tcPr>
            <w:tcW w:w="2693" w:type="dxa"/>
            <w:shd w:val="clear" w:color="auto" w:fill="auto"/>
            <w:noWrap/>
            <w:vAlign w:val="center"/>
          </w:tcPr>
          <w:p w14:paraId="409AA196"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dodatkowe formalne właściwe dla danego typu projektu</w:t>
            </w:r>
          </w:p>
          <w:p w14:paraId="0735D84E"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20) - kryterium dostępu</w:t>
            </w:r>
          </w:p>
        </w:tc>
        <w:tc>
          <w:tcPr>
            <w:tcW w:w="7371" w:type="dxa"/>
            <w:shd w:val="clear" w:color="auto" w:fill="auto"/>
            <w:noWrap/>
            <w:vAlign w:val="bottom"/>
          </w:tcPr>
          <w:p w14:paraId="37B7CF86"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r w:rsidRPr="00205B75">
              <w:rPr>
                <w:rFonts w:ascii="Arial" w:eastAsia="Calibri" w:hAnsi="Arial" w:cs="Arial"/>
                <w:color w:val="000000"/>
                <w:sz w:val="18"/>
                <w:szCs w:val="18"/>
              </w:rPr>
              <w:t>Warunkiem spełnienia kryterium jest zapewnienie, iż infrastruktura powstała w ramach projektu zgodnie z art. 2 ustawy z dnia 14 marca 1985 r. o Państwowej Inspekcji Sanitarnej (tekst jednolity: Dz. U.  z  2021  r.  poz. 195) służy prowadzeniu przez organy Państwowej Inspekcji Sanitarnej działalności o charakterze zapobiegawczym i przeciwepidemicznym w zakresie chorób zakaźnych, w szczególności COVID-19 i innych chorób powodowanych  warunkami  środowiska</w:t>
            </w:r>
            <w:r w:rsidRPr="00205B75">
              <w:rPr>
                <w:rFonts w:ascii="Arial" w:eastAsia="Calibri" w:hAnsi="Arial" w:cs="Arial"/>
                <w:color w:val="FF0000"/>
                <w:sz w:val="18"/>
                <w:szCs w:val="18"/>
              </w:rPr>
              <w:t xml:space="preserve"> </w:t>
            </w:r>
            <w:r w:rsidRPr="00205B75">
              <w:rPr>
                <w:rFonts w:ascii="Arial" w:eastAsia="Calibri" w:hAnsi="Arial" w:cs="Arial"/>
                <w:color w:val="000000"/>
                <w:sz w:val="18"/>
                <w:szCs w:val="18"/>
              </w:rPr>
              <w:t xml:space="preserve">co najmniej w jednym z poniższych zakresów: </w:t>
            </w:r>
          </w:p>
          <w:p w14:paraId="21A12172"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p>
          <w:p w14:paraId="3D8CDD1E"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r w:rsidRPr="00205B75">
              <w:rPr>
                <w:rFonts w:ascii="Arial" w:eastAsia="Calibri" w:hAnsi="Arial" w:cs="Arial"/>
                <w:color w:val="000000"/>
                <w:sz w:val="18"/>
                <w:szCs w:val="18"/>
              </w:rPr>
              <w:t>- dokonywanie analiz i ocen epidemiologicznych,</w:t>
            </w:r>
          </w:p>
          <w:p w14:paraId="600BA568"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r w:rsidRPr="00205B75">
              <w:rPr>
                <w:rFonts w:ascii="Arial" w:eastAsia="Calibri" w:hAnsi="Arial" w:cs="Arial"/>
                <w:color w:val="000000"/>
                <w:sz w:val="18"/>
                <w:szCs w:val="18"/>
              </w:rPr>
              <w:t>- opracowywanie programów   i planów   działalności zapobiegawczej i przeciwepidemicznej, przekazywanie ich do realizacji podmiotom leczniczym w rozumieniu przepisów o działalności leczniczej oraz kontrola realizacji  tych programów i planów;</w:t>
            </w:r>
          </w:p>
          <w:p w14:paraId="39D57AFF"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r w:rsidRPr="00205B75">
              <w:rPr>
                <w:rFonts w:ascii="Arial" w:eastAsia="Calibri" w:hAnsi="Arial" w:cs="Arial"/>
                <w:color w:val="000000"/>
                <w:sz w:val="18"/>
                <w:szCs w:val="18"/>
              </w:rPr>
              <w:t>- ustalanie  zakresu  i terminów szczepień ochronnych oraz sprawowanie nadzoru w tym zakresie;</w:t>
            </w:r>
          </w:p>
          <w:p w14:paraId="4DDC57E9"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r w:rsidRPr="00205B75">
              <w:rPr>
                <w:rFonts w:ascii="Arial" w:eastAsia="Calibri" w:hAnsi="Arial" w:cs="Arial"/>
                <w:color w:val="000000"/>
                <w:sz w:val="18"/>
                <w:szCs w:val="18"/>
              </w:rPr>
              <w:t>- wydawanie  zarządzeń  i decyzji  lub  występowanie  do  innych  organów  o ich wydanie w wypadkach  określonych  w przepisach o zwalczaniu  chorób zakaźnych;</w:t>
            </w:r>
          </w:p>
          <w:p w14:paraId="1925663B"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r w:rsidRPr="00205B75">
              <w:rPr>
                <w:rFonts w:ascii="Arial" w:eastAsia="Calibri" w:hAnsi="Arial" w:cs="Arial"/>
                <w:color w:val="000000"/>
                <w:sz w:val="18"/>
                <w:szCs w:val="18"/>
              </w:rPr>
              <w:t>- wydawanie  decyzji  o stwierdzeniu  choroby  zawodowej  lub  decyzji  o braku podstaw do jej stwierdzenia;</w:t>
            </w:r>
          </w:p>
          <w:p w14:paraId="4ACF9E14"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r w:rsidRPr="00205B75">
              <w:rPr>
                <w:rFonts w:ascii="Arial" w:eastAsia="Calibri" w:hAnsi="Arial" w:cs="Arial"/>
                <w:color w:val="000000"/>
                <w:sz w:val="18"/>
                <w:szCs w:val="18"/>
              </w:rPr>
              <w:t>- planowanie i organizowanie sanitarnego zabezpieczenia granic państwa;</w:t>
            </w:r>
          </w:p>
          <w:p w14:paraId="19F04B65"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r w:rsidRPr="00205B75">
              <w:rPr>
                <w:rFonts w:ascii="Arial" w:eastAsia="Calibri" w:hAnsi="Arial" w:cs="Arial"/>
                <w:color w:val="000000"/>
                <w:sz w:val="18"/>
                <w:szCs w:val="18"/>
              </w:rPr>
              <w:t>- nadzór sanitarny nad ruchem pasażerskim i towarowym w morskich i lotniczych portach oraz przystaniach;</w:t>
            </w:r>
          </w:p>
          <w:p w14:paraId="32892B46"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r w:rsidRPr="00205B75">
              <w:rPr>
                <w:rFonts w:ascii="Arial" w:eastAsia="Calibri" w:hAnsi="Arial" w:cs="Arial"/>
                <w:color w:val="000000"/>
                <w:sz w:val="18"/>
                <w:szCs w:val="18"/>
              </w:rPr>
              <w:t>- udzielanie    poradnictwa  w zakresie    spraw    sanitarno-epidemiologicznych lekarzom okrętowym i personelowi pomocniczo-lekarskiemu, zatrudnionemu na statkach morskich, żeglugi śródlądowej i powietrznych;</w:t>
            </w:r>
          </w:p>
          <w:p w14:paraId="534DDE24"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r w:rsidRPr="00205B75">
              <w:rPr>
                <w:rFonts w:ascii="Arial" w:eastAsia="Calibri" w:hAnsi="Arial" w:cs="Arial"/>
                <w:color w:val="000000"/>
                <w:sz w:val="18"/>
                <w:szCs w:val="18"/>
              </w:rPr>
              <w:t>- kierowanie  akcją  sanitarną  przy  masowych  przemieszczeniach  ludności, zjazdach i zgromadzeniach.</w:t>
            </w:r>
          </w:p>
          <w:p w14:paraId="6D4FF061"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p>
          <w:p w14:paraId="2EC5A942"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Calibri" w:hAnsi="Arial" w:cs="Arial"/>
                <w:sz w:val="18"/>
                <w:szCs w:val="18"/>
              </w:rPr>
              <w:t>Istnieje możliwość poprawy/uzupełnienia projektu w zakresie niniejszego kryterium na etapie oceny spełnienia kryteriów wyboru (zgodnie z art. 45 ust</w:t>
            </w:r>
            <w:r>
              <w:rPr>
                <w:rFonts w:ascii="Arial" w:eastAsia="Calibri" w:hAnsi="Arial" w:cs="Arial"/>
                <w:sz w:val="18"/>
                <w:szCs w:val="18"/>
              </w:rPr>
              <w:t xml:space="preserve">. </w:t>
            </w:r>
            <w:r w:rsidRPr="00377BC5">
              <w:rPr>
                <w:rFonts w:ascii="Arial" w:eastAsia="Calibri" w:hAnsi="Arial" w:cs="Arial"/>
                <w:sz w:val="18"/>
                <w:szCs w:val="18"/>
              </w:rPr>
              <w:t>3 ustawy wdrożeniowej).</w:t>
            </w:r>
          </w:p>
        </w:tc>
      </w:tr>
      <w:tr w:rsidR="008250D4" w:rsidRPr="0029719A" w14:paraId="61F60684" w14:textId="77777777" w:rsidTr="0027429D">
        <w:trPr>
          <w:trHeight w:val="508"/>
        </w:trPr>
        <w:tc>
          <w:tcPr>
            <w:tcW w:w="851" w:type="dxa"/>
            <w:shd w:val="clear" w:color="000000" w:fill="E6E6E6"/>
            <w:noWrap/>
            <w:vAlign w:val="center"/>
          </w:tcPr>
          <w:p w14:paraId="0DE41B16" w14:textId="667EE56F"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1</w:t>
            </w:r>
            <w:r w:rsidR="00535C42">
              <w:rPr>
                <w:rFonts w:ascii="Arial" w:eastAsia="Times New Roman" w:hAnsi="Arial" w:cs="Arial"/>
                <w:color w:val="000000"/>
                <w:sz w:val="18"/>
                <w:szCs w:val="18"/>
                <w:lang w:eastAsia="pl-PL"/>
              </w:rPr>
              <w:t>5</w:t>
            </w:r>
          </w:p>
        </w:tc>
        <w:tc>
          <w:tcPr>
            <w:tcW w:w="3255" w:type="dxa"/>
            <w:shd w:val="clear" w:color="auto" w:fill="auto"/>
            <w:vAlign w:val="center"/>
          </w:tcPr>
          <w:p w14:paraId="02EFE10E"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Projekt nie obejmuje realizacji działań finansowanych z REACT-EU w ramach innych obszarów niż sektor zdrowia, w szczególności w zakresie Programu Operacyjnego Polska Cyfrowa 2014-2020</w:t>
            </w:r>
          </w:p>
        </w:tc>
        <w:tc>
          <w:tcPr>
            <w:tcW w:w="2693" w:type="dxa"/>
            <w:shd w:val="clear" w:color="auto" w:fill="auto"/>
            <w:noWrap/>
            <w:vAlign w:val="center"/>
          </w:tcPr>
          <w:p w14:paraId="47998331"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dodatkowe formalne właściwe dla danego typu projektu</w:t>
            </w:r>
          </w:p>
          <w:p w14:paraId="674AD5FA"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21) - kryterium dostępu</w:t>
            </w:r>
          </w:p>
        </w:tc>
        <w:tc>
          <w:tcPr>
            <w:tcW w:w="7371" w:type="dxa"/>
            <w:shd w:val="clear" w:color="auto" w:fill="auto"/>
            <w:noWrap/>
            <w:vAlign w:val="bottom"/>
          </w:tcPr>
          <w:p w14:paraId="3CFFCD3C" w14:textId="77777777" w:rsidR="008250D4" w:rsidRPr="00205B75" w:rsidRDefault="008250D4" w:rsidP="0027429D">
            <w:pPr>
              <w:autoSpaceDE w:val="0"/>
              <w:autoSpaceDN w:val="0"/>
              <w:adjustRightInd w:val="0"/>
              <w:spacing w:after="0" w:line="240" w:lineRule="auto"/>
              <w:jc w:val="both"/>
              <w:rPr>
                <w:rFonts w:ascii="Arial" w:eastAsia="Calibri" w:hAnsi="Arial" w:cs="Arial"/>
                <w:color w:val="000000"/>
                <w:sz w:val="18"/>
                <w:szCs w:val="18"/>
              </w:rPr>
            </w:pPr>
            <w:r w:rsidRPr="00205B75">
              <w:rPr>
                <w:rFonts w:ascii="Arial" w:eastAsia="Calibri" w:hAnsi="Arial" w:cs="Arial"/>
                <w:color w:val="000000"/>
                <w:sz w:val="18"/>
                <w:szCs w:val="18"/>
              </w:rPr>
              <w:t xml:space="preserve">Warunkiem spełnienia kryterium jest zapewnienie, że projekt nie wpisuje się w zakres działań finansowanych ze środków REACT-EU w ramach innych obszarów niż sektor zdrowia, w szczególności w zakresie Programu Operacyjnego Polska Cyfrowa 2014-2020. </w:t>
            </w:r>
          </w:p>
          <w:p w14:paraId="3C71427A" w14:textId="77777777" w:rsidR="008250D4" w:rsidRPr="00205B75" w:rsidRDefault="008250D4" w:rsidP="0027429D">
            <w:pPr>
              <w:autoSpaceDE w:val="0"/>
              <w:autoSpaceDN w:val="0"/>
              <w:adjustRightInd w:val="0"/>
              <w:spacing w:after="0" w:line="240" w:lineRule="auto"/>
              <w:rPr>
                <w:rFonts w:ascii="Arial" w:eastAsia="Calibri" w:hAnsi="Arial" w:cs="Arial"/>
                <w:color w:val="000000"/>
                <w:sz w:val="18"/>
                <w:szCs w:val="18"/>
              </w:rPr>
            </w:pPr>
          </w:p>
          <w:p w14:paraId="60100754"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Calibri" w:hAnsi="Arial" w:cs="Arial"/>
                <w:color w:val="000000"/>
                <w:sz w:val="18"/>
                <w:szCs w:val="18"/>
              </w:rPr>
              <w:t>Istnieje możliwość poprawy/uzupełnienia projektu w zakresie niniejszego kryterium na etapie oceny spełnienia kryteriów wyboru (zgodnie z art. 45 ust</w:t>
            </w:r>
            <w:r>
              <w:rPr>
                <w:rFonts w:ascii="Arial" w:eastAsia="Calibri" w:hAnsi="Arial" w:cs="Arial"/>
                <w:color w:val="000000"/>
                <w:sz w:val="18"/>
                <w:szCs w:val="18"/>
              </w:rPr>
              <w:t xml:space="preserve">. </w:t>
            </w:r>
            <w:r w:rsidRPr="00377BC5">
              <w:rPr>
                <w:rFonts w:ascii="Arial" w:eastAsia="Calibri" w:hAnsi="Arial" w:cs="Arial"/>
                <w:color w:val="000000"/>
                <w:sz w:val="18"/>
                <w:szCs w:val="18"/>
              </w:rPr>
              <w:t>3 ustawy wdrożeniowej).</w:t>
            </w:r>
          </w:p>
        </w:tc>
      </w:tr>
      <w:tr w:rsidR="008250D4" w:rsidRPr="0029719A" w14:paraId="2B876088" w14:textId="77777777" w:rsidTr="0027429D">
        <w:trPr>
          <w:trHeight w:val="508"/>
        </w:trPr>
        <w:tc>
          <w:tcPr>
            <w:tcW w:w="851" w:type="dxa"/>
            <w:shd w:val="clear" w:color="000000" w:fill="E6E6E6"/>
            <w:noWrap/>
            <w:vAlign w:val="center"/>
          </w:tcPr>
          <w:p w14:paraId="3664F076" w14:textId="5F60AF5E"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1</w:t>
            </w:r>
            <w:r w:rsidR="00535C42">
              <w:rPr>
                <w:rFonts w:ascii="Arial" w:eastAsia="Times New Roman" w:hAnsi="Arial" w:cs="Arial"/>
                <w:color w:val="000000"/>
                <w:sz w:val="18"/>
                <w:szCs w:val="18"/>
                <w:lang w:eastAsia="pl-PL"/>
              </w:rPr>
              <w:t>6</w:t>
            </w:r>
          </w:p>
        </w:tc>
        <w:tc>
          <w:tcPr>
            <w:tcW w:w="3255" w:type="dxa"/>
            <w:shd w:val="clear" w:color="auto" w:fill="auto"/>
            <w:vAlign w:val="center"/>
          </w:tcPr>
          <w:p w14:paraId="5969B808"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Projekt jest zgodny ze Strategią Walki z Pandemią Covid-19</w:t>
            </w:r>
          </w:p>
        </w:tc>
        <w:tc>
          <w:tcPr>
            <w:tcW w:w="2693" w:type="dxa"/>
            <w:shd w:val="clear" w:color="auto" w:fill="auto"/>
            <w:noWrap/>
            <w:vAlign w:val="center"/>
          </w:tcPr>
          <w:p w14:paraId="47C5EA97"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dodatkowe formalne właściwe dla danego typu projektu</w:t>
            </w:r>
          </w:p>
          <w:p w14:paraId="0EC57AF9"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22) - kryterium dostępu</w:t>
            </w:r>
          </w:p>
        </w:tc>
        <w:tc>
          <w:tcPr>
            <w:tcW w:w="7371" w:type="dxa"/>
            <w:shd w:val="clear" w:color="auto" w:fill="auto"/>
            <w:noWrap/>
          </w:tcPr>
          <w:p w14:paraId="490B6D4F" w14:textId="77777777" w:rsidR="008250D4" w:rsidRPr="00BB32F3" w:rsidRDefault="008250D4" w:rsidP="0027429D">
            <w:pPr>
              <w:autoSpaceDE w:val="0"/>
              <w:autoSpaceDN w:val="0"/>
              <w:adjustRightInd w:val="0"/>
              <w:spacing w:after="0" w:line="240" w:lineRule="auto"/>
              <w:jc w:val="both"/>
              <w:rPr>
                <w:rFonts w:ascii="Arial" w:eastAsia="Calibri" w:hAnsi="Arial" w:cs="Arial"/>
                <w:color w:val="000000"/>
                <w:sz w:val="18"/>
                <w:szCs w:val="18"/>
              </w:rPr>
            </w:pPr>
            <w:r w:rsidRPr="00BB32F3">
              <w:rPr>
                <w:rFonts w:ascii="Arial" w:eastAsia="Calibri" w:hAnsi="Arial" w:cs="Arial"/>
                <w:color w:val="000000"/>
                <w:sz w:val="18"/>
                <w:szCs w:val="18"/>
              </w:rPr>
              <w:t>Warunkiem spełnienia kryterium jest zapewnienie, iż projekt wpisuje się bezpośrednio w kierunki działań określone w „Strategii Walki z Pandemią Covid-19” (np. w zakresie potencjału ludzkiego, gotowości, przygotowania do prowadzenia wywiadów epidemiologicznych, uwzględnienia kontekstu obciążenia psychologicznego) – wersji tego dokumentu obowiązującej w momencie złożenia wniosku o dofinansowanie.</w:t>
            </w:r>
          </w:p>
          <w:p w14:paraId="566D5B25" w14:textId="77777777" w:rsidR="008250D4" w:rsidRPr="00BB32F3" w:rsidRDefault="008250D4" w:rsidP="0027429D">
            <w:pPr>
              <w:autoSpaceDE w:val="0"/>
              <w:autoSpaceDN w:val="0"/>
              <w:adjustRightInd w:val="0"/>
              <w:spacing w:after="0" w:line="240" w:lineRule="auto"/>
              <w:rPr>
                <w:rFonts w:ascii="Arial" w:eastAsia="Calibri" w:hAnsi="Arial" w:cs="Arial"/>
                <w:color w:val="000000"/>
                <w:sz w:val="18"/>
                <w:szCs w:val="18"/>
              </w:rPr>
            </w:pPr>
          </w:p>
          <w:p w14:paraId="3C4E866A"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Calibri" w:hAnsi="Arial" w:cs="Arial"/>
                <w:color w:val="000000"/>
                <w:sz w:val="18"/>
                <w:szCs w:val="18"/>
              </w:rPr>
              <w:t>Istnieje możliwość poprawy/uzupełnienia projektu w zakresie niniejszego kryterium na etapie oceny spełnienia kryteriów wyboru (zgodnie z art. 45 ust</w:t>
            </w:r>
            <w:r>
              <w:rPr>
                <w:rFonts w:ascii="Arial" w:eastAsia="Calibri" w:hAnsi="Arial" w:cs="Arial"/>
                <w:color w:val="000000"/>
                <w:sz w:val="18"/>
                <w:szCs w:val="18"/>
              </w:rPr>
              <w:t>.</w:t>
            </w:r>
            <w:r w:rsidRPr="00377BC5">
              <w:rPr>
                <w:rFonts w:ascii="Arial" w:eastAsia="Calibri" w:hAnsi="Arial" w:cs="Arial"/>
                <w:color w:val="000000"/>
                <w:sz w:val="18"/>
                <w:szCs w:val="18"/>
              </w:rPr>
              <w:t xml:space="preserve"> 3 ustawy wdrożeniowej).</w:t>
            </w:r>
          </w:p>
        </w:tc>
      </w:tr>
      <w:tr w:rsidR="008250D4" w:rsidRPr="0029719A" w14:paraId="7F084BA2" w14:textId="77777777" w:rsidTr="0027429D">
        <w:trPr>
          <w:trHeight w:val="508"/>
        </w:trPr>
        <w:tc>
          <w:tcPr>
            <w:tcW w:w="851" w:type="dxa"/>
            <w:shd w:val="clear" w:color="000000" w:fill="E6E6E6"/>
            <w:noWrap/>
            <w:vAlign w:val="center"/>
          </w:tcPr>
          <w:p w14:paraId="038F1AF3" w14:textId="780114AB"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1</w:t>
            </w:r>
            <w:r w:rsidR="00535C42">
              <w:rPr>
                <w:rFonts w:ascii="Arial" w:eastAsia="Times New Roman" w:hAnsi="Arial" w:cs="Arial"/>
                <w:color w:val="000000"/>
                <w:sz w:val="18"/>
                <w:szCs w:val="18"/>
                <w:lang w:eastAsia="pl-PL"/>
              </w:rPr>
              <w:t>7</w:t>
            </w:r>
          </w:p>
        </w:tc>
        <w:tc>
          <w:tcPr>
            <w:tcW w:w="3255" w:type="dxa"/>
            <w:shd w:val="clear" w:color="auto" w:fill="auto"/>
            <w:vAlign w:val="center"/>
          </w:tcPr>
          <w:p w14:paraId="24099214"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Projekt jest uzgodniony z Głównym Inspektorem Sanitarnym (kryterium dotyczy projektów, w których Wnioskodawcą nie jest Główny Inspektor Sanitarny)</w:t>
            </w:r>
          </w:p>
        </w:tc>
        <w:tc>
          <w:tcPr>
            <w:tcW w:w="2693" w:type="dxa"/>
            <w:shd w:val="clear" w:color="auto" w:fill="auto"/>
            <w:noWrap/>
            <w:vAlign w:val="center"/>
          </w:tcPr>
          <w:p w14:paraId="1E35CCC7"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dodatkowe formalne właściwe dla danego typu projektu</w:t>
            </w:r>
          </w:p>
          <w:p w14:paraId="10FDBB06"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23) - kryterium dostępu</w:t>
            </w:r>
          </w:p>
        </w:tc>
        <w:tc>
          <w:tcPr>
            <w:tcW w:w="7371" w:type="dxa"/>
            <w:shd w:val="clear" w:color="auto" w:fill="auto"/>
            <w:noWrap/>
            <w:vAlign w:val="bottom"/>
          </w:tcPr>
          <w:p w14:paraId="70FC88A7" w14:textId="77777777" w:rsidR="008250D4" w:rsidRPr="00BB32F3" w:rsidRDefault="008250D4" w:rsidP="0027429D">
            <w:pPr>
              <w:autoSpaceDE w:val="0"/>
              <w:autoSpaceDN w:val="0"/>
              <w:adjustRightInd w:val="0"/>
              <w:spacing w:after="0" w:line="240" w:lineRule="auto"/>
              <w:jc w:val="both"/>
              <w:rPr>
                <w:rFonts w:ascii="Arial" w:eastAsia="Calibri" w:hAnsi="Arial" w:cs="Arial"/>
                <w:color w:val="000000"/>
                <w:sz w:val="18"/>
                <w:szCs w:val="18"/>
              </w:rPr>
            </w:pPr>
            <w:r w:rsidRPr="00BB32F3">
              <w:rPr>
                <w:rFonts w:ascii="Arial" w:eastAsia="Calibri" w:hAnsi="Arial" w:cs="Arial"/>
                <w:color w:val="000000"/>
                <w:sz w:val="18"/>
                <w:szCs w:val="18"/>
              </w:rPr>
              <w:t>Warunkiem spełnienia kryterium jest zapewnienie, iż zakres rzeczowy projektu został uzgodniony przez Wnioskodawcę z Głównym Inspektorem Sanitarnym.</w:t>
            </w:r>
          </w:p>
          <w:p w14:paraId="231366B5" w14:textId="77777777" w:rsidR="008250D4" w:rsidRPr="00BB32F3" w:rsidRDefault="008250D4" w:rsidP="0027429D">
            <w:pPr>
              <w:autoSpaceDE w:val="0"/>
              <w:autoSpaceDN w:val="0"/>
              <w:adjustRightInd w:val="0"/>
              <w:spacing w:after="0" w:line="240" w:lineRule="auto"/>
              <w:jc w:val="both"/>
              <w:rPr>
                <w:rFonts w:ascii="Arial" w:eastAsia="Calibri" w:hAnsi="Arial" w:cs="Arial"/>
                <w:color w:val="000000"/>
                <w:sz w:val="18"/>
                <w:szCs w:val="18"/>
              </w:rPr>
            </w:pPr>
            <w:r w:rsidRPr="00BB32F3">
              <w:rPr>
                <w:rFonts w:ascii="Arial" w:eastAsia="Calibri" w:hAnsi="Arial" w:cs="Arial"/>
                <w:color w:val="000000"/>
                <w:sz w:val="18"/>
                <w:szCs w:val="18"/>
              </w:rPr>
              <w:t>Wnioskodawca powinien przedłożyć kopię pisma Głównego Inspektora Sanitarnego, z którego wynika w sposób jednoznaczny, iż organ ten akceptuje zakres rzeczowy projektu zgłoszonego do dofinansowania.</w:t>
            </w:r>
          </w:p>
          <w:p w14:paraId="3A57E0EE" w14:textId="77777777" w:rsidR="008250D4" w:rsidRPr="00BB32F3" w:rsidRDefault="008250D4" w:rsidP="0027429D">
            <w:pPr>
              <w:autoSpaceDE w:val="0"/>
              <w:autoSpaceDN w:val="0"/>
              <w:adjustRightInd w:val="0"/>
              <w:spacing w:after="0" w:line="240" w:lineRule="auto"/>
              <w:rPr>
                <w:rFonts w:ascii="Arial" w:eastAsia="Calibri" w:hAnsi="Arial" w:cs="Arial"/>
                <w:color w:val="000000"/>
                <w:sz w:val="18"/>
                <w:szCs w:val="18"/>
              </w:rPr>
            </w:pPr>
          </w:p>
          <w:p w14:paraId="585CE69F"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Calibri" w:hAnsi="Arial" w:cs="Arial"/>
                <w:color w:val="000000"/>
                <w:sz w:val="18"/>
                <w:szCs w:val="18"/>
              </w:rPr>
              <w:t>Istnieje możliwość poprawy/uzupełnienia projektu w zakresie niniejszego kryterium na etapie oceny spełnienia kryteriów wyboru (zgodnie z art. 45 ust 3 ustawy wdrożeniowej).</w:t>
            </w:r>
          </w:p>
        </w:tc>
      </w:tr>
      <w:tr w:rsidR="008250D4" w:rsidRPr="0029719A" w14:paraId="491A8BEB" w14:textId="77777777" w:rsidTr="0027429D">
        <w:trPr>
          <w:trHeight w:val="508"/>
        </w:trPr>
        <w:tc>
          <w:tcPr>
            <w:tcW w:w="851" w:type="dxa"/>
            <w:shd w:val="clear" w:color="000000" w:fill="E6E6E6"/>
            <w:noWrap/>
            <w:vAlign w:val="center"/>
          </w:tcPr>
          <w:p w14:paraId="7C4A78F0" w14:textId="4B2B8568"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1</w:t>
            </w:r>
            <w:r w:rsidR="00535C42">
              <w:rPr>
                <w:rFonts w:ascii="Arial" w:eastAsia="Times New Roman" w:hAnsi="Arial" w:cs="Arial"/>
                <w:color w:val="000000"/>
                <w:sz w:val="18"/>
                <w:szCs w:val="18"/>
                <w:lang w:eastAsia="pl-PL"/>
              </w:rPr>
              <w:t>8</w:t>
            </w:r>
          </w:p>
        </w:tc>
        <w:tc>
          <w:tcPr>
            <w:tcW w:w="3255" w:type="dxa"/>
            <w:shd w:val="clear" w:color="auto" w:fill="auto"/>
          </w:tcPr>
          <w:p w14:paraId="500E8F64"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Calibri" w:hAnsi="Arial" w:cs="Arial"/>
                <w:sz w:val="18"/>
                <w:szCs w:val="18"/>
              </w:rPr>
              <w:t>Wnioskodawca dysponuje odpowiednio wykwalifikowaną kadrą do obsługi zasobów/ infrastruktury objętej projektem</w:t>
            </w:r>
          </w:p>
        </w:tc>
        <w:tc>
          <w:tcPr>
            <w:tcW w:w="2693" w:type="dxa"/>
            <w:shd w:val="clear" w:color="auto" w:fill="auto"/>
            <w:noWrap/>
            <w:vAlign w:val="center"/>
          </w:tcPr>
          <w:p w14:paraId="599FC113"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dodatkowe formalne właściwe dla danego typu projektu</w:t>
            </w:r>
          </w:p>
          <w:p w14:paraId="60BED642"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24) - kryterium dostępu</w:t>
            </w:r>
          </w:p>
        </w:tc>
        <w:tc>
          <w:tcPr>
            <w:tcW w:w="7371" w:type="dxa"/>
            <w:shd w:val="clear" w:color="auto" w:fill="auto"/>
            <w:noWrap/>
            <w:vAlign w:val="bottom"/>
          </w:tcPr>
          <w:p w14:paraId="142E9272" w14:textId="77777777" w:rsidR="008250D4" w:rsidRPr="00BB32F3" w:rsidRDefault="008250D4" w:rsidP="0027429D">
            <w:pPr>
              <w:autoSpaceDE w:val="0"/>
              <w:autoSpaceDN w:val="0"/>
              <w:adjustRightInd w:val="0"/>
              <w:spacing w:after="0" w:line="240" w:lineRule="auto"/>
              <w:jc w:val="both"/>
              <w:rPr>
                <w:rFonts w:ascii="Arial" w:eastAsia="Calibri" w:hAnsi="Arial" w:cs="Arial"/>
                <w:color w:val="000000"/>
                <w:sz w:val="18"/>
                <w:szCs w:val="18"/>
              </w:rPr>
            </w:pPr>
            <w:r w:rsidRPr="00BB32F3">
              <w:rPr>
                <w:rFonts w:ascii="Arial" w:eastAsia="Calibri" w:hAnsi="Arial" w:cs="Arial"/>
                <w:color w:val="000000"/>
                <w:sz w:val="18"/>
                <w:szCs w:val="18"/>
              </w:rPr>
              <w:t>Warunkiem spełnienia kryterium jest zapewnienie, iż Wnioskodawca dysponuje odpowiednio wykwalifikowaną kadrą do obsługi zasobów/ infrastruktury objętej projektem. Wnioskodawca powinien złożyć oświadczenie, z którego wynika w sposób jednoznaczny, że niniejsze kryterium jest spełnione.</w:t>
            </w:r>
          </w:p>
          <w:p w14:paraId="59B4EB8A" w14:textId="77777777" w:rsidR="008250D4" w:rsidRPr="00BB32F3" w:rsidRDefault="008250D4" w:rsidP="0027429D">
            <w:pPr>
              <w:autoSpaceDE w:val="0"/>
              <w:autoSpaceDN w:val="0"/>
              <w:adjustRightInd w:val="0"/>
              <w:spacing w:after="0" w:line="240" w:lineRule="auto"/>
              <w:rPr>
                <w:rFonts w:ascii="Arial" w:eastAsia="Calibri" w:hAnsi="Arial" w:cs="Arial"/>
                <w:color w:val="000000"/>
                <w:sz w:val="18"/>
                <w:szCs w:val="18"/>
              </w:rPr>
            </w:pPr>
          </w:p>
          <w:p w14:paraId="0CBCFBF5"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Calibri" w:hAnsi="Arial" w:cs="Arial"/>
                <w:color w:val="000000"/>
                <w:sz w:val="18"/>
                <w:szCs w:val="18"/>
              </w:rPr>
              <w:t>Istnieje możliwość poprawy/uzupełnienia projektu w zakresie niniejszego kryterium na etapie oceny spełnienia kryteriów wyboru (zgodnie z art. 45 ust</w:t>
            </w:r>
            <w:r>
              <w:rPr>
                <w:rFonts w:ascii="Arial" w:eastAsia="Calibri" w:hAnsi="Arial" w:cs="Arial"/>
                <w:color w:val="000000"/>
                <w:sz w:val="18"/>
                <w:szCs w:val="18"/>
              </w:rPr>
              <w:t>.</w:t>
            </w:r>
            <w:r w:rsidRPr="00377BC5">
              <w:rPr>
                <w:rFonts w:ascii="Arial" w:eastAsia="Calibri" w:hAnsi="Arial" w:cs="Arial"/>
                <w:color w:val="000000"/>
                <w:sz w:val="18"/>
                <w:szCs w:val="18"/>
              </w:rPr>
              <w:t xml:space="preserve"> 3 ustawy wdrożeniowej).</w:t>
            </w:r>
          </w:p>
        </w:tc>
      </w:tr>
      <w:tr w:rsidR="008250D4" w:rsidRPr="0029719A" w14:paraId="1C075B8B" w14:textId="77777777" w:rsidTr="0027429D">
        <w:trPr>
          <w:trHeight w:val="508"/>
        </w:trPr>
        <w:tc>
          <w:tcPr>
            <w:tcW w:w="851" w:type="dxa"/>
            <w:shd w:val="clear" w:color="000000" w:fill="E6E6E6"/>
            <w:noWrap/>
            <w:vAlign w:val="center"/>
          </w:tcPr>
          <w:p w14:paraId="1A768CC4" w14:textId="5D6D3A2F" w:rsidR="008250D4"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535C42">
              <w:rPr>
                <w:rFonts w:ascii="Arial" w:eastAsia="Times New Roman" w:hAnsi="Arial" w:cs="Arial"/>
                <w:color w:val="000000"/>
                <w:sz w:val="18"/>
                <w:szCs w:val="18"/>
                <w:lang w:eastAsia="pl-PL"/>
              </w:rPr>
              <w:t>9</w:t>
            </w:r>
          </w:p>
        </w:tc>
        <w:tc>
          <w:tcPr>
            <w:tcW w:w="3255" w:type="dxa"/>
            <w:shd w:val="clear" w:color="auto" w:fill="auto"/>
            <w:vAlign w:val="center"/>
          </w:tcPr>
          <w:p w14:paraId="5102FF3D" w14:textId="77777777" w:rsidR="008250D4" w:rsidRPr="00377BC5" w:rsidRDefault="008250D4" w:rsidP="0027429D">
            <w:pPr>
              <w:spacing w:after="0" w:line="276" w:lineRule="auto"/>
              <w:rPr>
                <w:rFonts w:ascii="Arial" w:hAnsi="Arial" w:cs="Arial"/>
                <w:sz w:val="18"/>
                <w:szCs w:val="18"/>
              </w:rPr>
            </w:pPr>
            <w:r w:rsidRPr="00377BC5">
              <w:rPr>
                <w:rFonts w:ascii="Arial" w:hAnsi="Arial" w:cs="Arial"/>
                <w:sz w:val="18"/>
                <w:szCs w:val="18"/>
              </w:rPr>
              <w:t>Wskaźnik rentowności netto</w:t>
            </w:r>
          </w:p>
        </w:tc>
        <w:tc>
          <w:tcPr>
            <w:tcW w:w="2693" w:type="dxa"/>
            <w:shd w:val="clear" w:color="auto" w:fill="auto"/>
            <w:noWrap/>
            <w:vAlign w:val="center"/>
          </w:tcPr>
          <w:p w14:paraId="7B069E4C"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merytoryczne I stopnia właściwe dla danego typu projektu</w:t>
            </w:r>
          </w:p>
          <w:p w14:paraId="47F3D354"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1.1) – 3 pkt</w:t>
            </w:r>
          </w:p>
        </w:tc>
        <w:tc>
          <w:tcPr>
            <w:tcW w:w="7371" w:type="dxa"/>
            <w:shd w:val="clear" w:color="auto" w:fill="auto"/>
            <w:noWrap/>
            <w:vAlign w:val="bottom"/>
          </w:tcPr>
          <w:p w14:paraId="531D1485" w14:textId="77777777" w:rsidR="00976E41" w:rsidRPr="001077A9" w:rsidRDefault="00976E41" w:rsidP="00976E41">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W ramach kryterium badaniu będzie podlegał wskaźnik rentowności netto.</w:t>
            </w:r>
          </w:p>
          <w:p w14:paraId="76F61038" w14:textId="77777777" w:rsidR="008250D4" w:rsidRPr="00BB32F3" w:rsidRDefault="008250D4" w:rsidP="0027429D">
            <w:pPr>
              <w:widowControl w:val="0"/>
              <w:spacing w:after="0" w:line="240" w:lineRule="auto"/>
              <w:jc w:val="center"/>
              <w:rPr>
                <w:rFonts w:ascii="Arial" w:eastAsia="Times New Roman" w:hAnsi="Arial" w:cs="Arial"/>
                <w:sz w:val="18"/>
                <w:szCs w:val="18"/>
                <w:lang w:eastAsia="pl-PL"/>
              </w:rPr>
            </w:pPr>
          </w:p>
          <w:p w14:paraId="58D91BAB" w14:textId="77777777" w:rsidR="008250D4" w:rsidRPr="00377BC5" w:rsidRDefault="008250D4" w:rsidP="0027429D">
            <w:pPr>
              <w:widowControl w:val="0"/>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56B73132" w14:textId="77777777" w:rsidTr="0027429D">
        <w:trPr>
          <w:trHeight w:val="508"/>
        </w:trPr>
        <w:tc>
          <w:tcPr>
            <w:tcW w:w="851" w:type="dxa"/>
            <w:shd w:val="clear" w:color="000000" w:fill="E6E6E6"/>
            <w:noWrap/>
            <w:vAlign w:val="center"/>
          </w:tcPr>
          <w:p w14:paraId="614FB6F7" w14:textId="447978AB" w:rsidR="008250D4" w:rsidRDefault="00535C42"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20</w:t>
            </w:r>
          </w:p>
        </w:tc>
        <w:tc>
          <w:tcPr>
            <w:tcW w:w="3255" w:type="dxa"/>
            <w:shd w:val="clear" w:color="auto" w:fill="auto"/>
            <w:vAlign w:val="center"/>
          </w:tcPr>
          <w:p w14:paraId="4A2B08E8" w14:textId="77777777" w:rsidR="008250D4" w:rsidRPr="00377BC5" w:rsidRDefault="008250D4" w:rsidP="0027429D">
            <w:pPr>
              <w:spacing w:after="0" w:line="276" w:lineRule="auto"/>
              <w:rPr>
                <w:rFonts w:ascii="Arial" w:hAnsi="Arial" w:cs="Arial"/>
                <w:sz w:val="18"/>
                <w:szCs w:val="18"/>
              </w:rPr>
            </w:pPr>
            <w:r w:rsidRPr="00377BC5">
              <w:rPr>
                <w:rFonts w:ascii="Arial" w:hAnsi="Arial" w:cs="Arial"/>
                <w:sz w:val="18"/>
                <w:szCs w:val="18"/>
              </w:rPr>
              <w:t>Wskaźnik płynności</w:t>
            </w:r>
          </w:p>
        </w:tc>
        <w:tc>
          <w:tcPr>
            <w:tcW w:w="2693" w:type="dxa"/>
            <w:shd w:val="clear" w:color="auto" w:fill="auto"/>
            <w:noWrap/>
            <w:vAlign w:val="center"/>
          </w:tcPr>
          <w:p w14:paraId="70018AB0"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merytoryczne I stopnia właściwe dla danego typu projektu</w:t>
            </w:r>
          </w:p>
          <w:p w14:paraId="06327D0C"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1.2) – 3 pkt</w:t>
            </w:r>
          </w:p>
        </w:tc>
        <w:tc>
          <w:tcPr>
            <w:tcW w:w="7371" w:type="dxa"/>
            <w:shd w:val="clear" w:color="auto" w:fill="auto"/>
            <w:noWrap/>
            <w:vAlign w:val="bottom"/>
          </w:tcPr>
          <w:p w14:paraId="59F3F99E" w14:textId="3082BA32" w:rsidR="008250D4" w:rsidRPr="00BB32F3" w:rsidRDefault="00976E41" w:rsidP="00976E41">
            <w:pPr>
              <w:widowControl w:val="0"/>
              <w:spacing w:after="0" w:line="240" w:lineRule="auto"/>
              <w:jc w:val="both"/>
              <w:rPr>
                <w:rFonts w:ascii="Arial" w:eastAsia="Calibri" w:hAnsi="Arial" w:cs="Arial"/>
                <w:sz w:val="18"/>
                <w:szCs w:val="18"/>
                <w:lang w:bidi="pl-PL"/>
              </w:rPr>
            </w:pPr>
            <w:r w:rsidRPr="001077A9">
              <w:rPr>
                <w:rFonts w:ascii="Arial" w:eastAsia="Times New Roman" w:hAnsi="Arial" w:cs="Arial"/>
                <w:sz w:val="18"/>
                <w:szCs w:val="18"/>
                <w:lang w:eastAsia="pl-PL"/>
              </w:rPr>
              <w:t xml:space="preserve">W ramach kryterium badaniu będzie podlegał wskaźnik </w:t>
            </w:r>
            <w:r w:rsidR="008250D4" w:rsidRPr="00BB32F3">
              <w:rPr>
                <w:rFonts w:ascii="Arial" w:eastAsia="Calibri" w:hAnsi="Arial" w:cs="Arial"/>
                <w:sz w:val="18"/>
                <w:szCs w:val="18"/>
                <w:lang w:bidi="pl-PL"/>
              </w:rPr>
              <w:t>bieżącej płynności</w:t>
            </w:r>
            <w:r>
              <w:rPr>
                <w:rFonts w:ascii="Arial" w:eastAsia="Calibri" w:hAnsi="Arial" w:cs="Arial"/>
                <w:sz w:val="18"/>
                <w:szCs w:val="18"/>
                <w:lang w:bidi="pl-PL"/>
              </w:rPr>
              <w:t>.</w:t>
            </w:r>
          </w:p>
          <w:p w14:paraId="7FBC0E71" w14:textId="77777777" w:rsidR="008250D4" w:rsidRPr="00BB32F3" w:rsidRDefault="008250D4" w:rsidP="0027429D">
            <w:pPr>
              <w:spacing w:after="0"/>
              <w:rPr>
                <w:rFonts w:ascii="Arial" w:eastAsia="Calibri" w:hAnsi="Arial" w:cs="Arial"/>
                <w:sz w:val="18"/>
                <w:szCs w:val="18"/>
                <w:lang w:bidi="pl-PL"/>
              </w:rPr>
            </w:pPr>
          </w:p>
          <w:p w14:paraId="44BE61B5" w14:textId="77777777" w:rsidR="008250D4" w:rsidRPr="00377BC5" w:rsidRDefault="008250D4" w:rsidP="0027429D">
            <w:pPr>
              <w:widowControl w:val="0"/>
              <w:spacing w:after="0" w:line="276" w:lineRule="auto"/>
              <w:jc w:val="both"/>
              <w:rPr>
                <w:rFonts w:ascii="Arial" w:eastAsia="Times New Roman" w:hAnsi="Arial" w:cs="Arial"/>
                <w:sz w:val="18"/>
                <w:szCs w:val="18"/>
                <w:lang w:eastAsia="pl-PL"/>
              </w:rPr>
            </w:pPr>
            <w:r w:rsidRPr="00377BC5">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1BB90C78" w14:textId="77777777" w:rsidTr="0027429D">
        <w:trPr>
          <w:trHeight w:val="508"/>
        </w:trPr>
        <w:tc>
          <w:tcPr>
            <w:tcW w:w="851" w:type="dxa"/>
            <w:shd w:val="clear" w:color="000000" w:fill="E6E6E6"/>
            <w:noWrap/>
            <w:vAlign w:val="center"/>
          </w:tcPr>
          <w:p w14:paraId="4CE74034" w14:textId="058D7501" w:rsidR="008250D4"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535C42">
              <w:rPr>
                <w:rFonts w:ascii="Arial" w:eastAsia="Times New Roman" w:hAnsi="Arial" w:cs="Arial"/>
                <w:color w:val="000000"/>
                <w:sz w:val="18"/>
                <w:szCs w:val="18"/>
                <w:lang w:eastAsia="pl-PL"/>
              </w:rPr>
              <w:t>1</w:t>
            </w:r>
          </w:p>
        </w:tc>
        <w:tc>
          <w:tcPr>
            <w:tcW w:w="3255" w:type="dxa"/>
            <w:shd w:val="clear" w:color="auto" w:fill="auto"/>
            <w:vAlign w:val="center"/>
          </w:tcPr>
          <w:p w14:paraId="5E96DA17" w14:textId="77777777" w:rsidR="008250D4" w:rsidRPr="00377BC5" w:rsidRDefault="008250D4" w:rsidP="0027429D">
            <w:pPr>
              <w:spacing w:after="0" w:line="276" w:lineRule="auto"/>
              <w:rPr>
                <w:rFonts w:ascii="Arial" w:hAnsi="Arial" w:cs="Arial"/>
                <w:sz w:val="18"/>
                <w:szCs w:val="18"/>
              </w:rPr>
            </w:pPr>
            <w:r w:rsidRPr="00377BC5">
              <w:rPr>
                <w:rFonts w:ascii="Arial" w:hAnsi="Arial" w:cs="Arial"/>
                <w:sz w:val="18"/>
                <w:szCs w:val="18"/>
              </w:rPr>
              <w:t>Wskaźnik zadłużenia wymagalnego</w:t>
            </w:r>
          </w:p>
        </w:tc>
        <w:tc>
          <w:tcPr>
            <w:tcW w:w="2693" w:type="dxa"/>
            <w:shd w:val="clear" w:color="auto" w:fill="auto"/>
            <w:noWrap/>
            <w:vAlign w:val="center"/>
          </w:tcPr>
          <w:p w14:paraId="5C397DF8"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merytoryczne I stopnia właściwe dla danego typu projektu</w:t>
            </w:r>
          </w:p>
          <w:p w14:paraId="24A2763A"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1.3) – 3 pkt</w:t>
            </w:r>
          </w:p>
        </w:tc>
        <w:tc>
          <w:tcPr>
            <w:tcW w:w="7371" w:type="dxa"/>
            <w:shd w:val="clear" w:color="auto" w:fill="auto"/>
            <w:noWrap/>
            <w:vAlign w:val="bottom"/>
          </w:tcPr>
          <w:p w14:paraId="25BBC250" w14:textId="63FAAF8A" w:rsidR="008250D4" w:rsidRDefault="00976E41" w:rsidP="00976E41">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W ramach kryterium badaniu będzie podlegał wskaźnik </w:t>
            </w:r>
            <w:r>
              <w:rPr>
                <w:rFonts w:ascii="Arial" w:eastAsia="Times New Roman" w:hAnsi="Arial" w:cs="Arial"/>
                <w:sz w:val="18"/>
                <w:szCs w:val="18"/>
                <w:lang w:eastAsia="pl-PL"/>
              </w:rPr>
              <w:t>zadłużenia wymagalnego.</w:t>
            </w:r>
          </w:p>
          <w:p w14:paraId="232D2803" w14:textId="77777777" w:rsidR="00976E41" w:rsidRPr="00BB32F3" w:rsidRDefault="00976E41" w:rsidP="00976E41">
            <w:pPr>
              <w:widowControl w:val="0"/>
              <w:spacing w:after="0" w:line="240" w:lineRule="auto"/>
              <w:jc w:val="both"/>
              <w:rPr>
                <w:rFonts w:ascii="Arial" w:eastAsia="Calibri" w:hAnsi="Arial" w:cs="Arial"/>
                <w:sz w:val="18"/>
                <w:szCs w:val="18"/>
                <w:lang w:bidi="pl-PL"/>
              </w:rPr>
            </w:pPr>
          </w:p>
          <w:p w14:paraId="2F1A36E7" w14:textId="77777777" w:rsidR="008250D4" w:rsidRPr="00377BC5" w:rsidRDefault="008250D4" w:rsidP="0027429D">
            <w:pPr>
              <w:widowControl w:val="0"/>
              <w:spacing w:after="0" w:line="240" w:lineRule="auto"/>
              <w:jc w:val="both"/>
              <w:rPr>
                <w:rFonts w:ascii="Arial" w:eastAsia="Times New Roman" w:hAnsi="Arial" w:cs="Arial"/>
                <w:sz w:val="18"/>
                <w:szCs w:val="18"/>
                <w:lang w:eastAsia="pl-PL"/>
              </w:rPr>
            </w:pPr>
            <w:r w:rsidRPr="00377BC5">
              <w:rPr>
                <w:rFonts w:ascii="Arial" w:eastAsia="Calibri" w:hAnsi="Arial" w:cs="Arial"/>
                <w:sz w:val="18"/>
                <w:szCs w:val="18"/>
              </w:rPr>
              <w:t>Istnieje możliwość poprawy/uzupełnienia projektu</w:t>
            </w:r>
            <w:r w:rsidRPr="00377BC5">
              <w:rPr>
                <w:rFonts w:ascii="Arial" w:eastAsia="Calibri" w:hAnsi="Arial" w:cs="Arial"/>
                <w:spacing w:val="-20"/>
                <w:sz w:val="18"/>
                <w:szCs w:val="18"/>
              </w:rPr>
              <w:t xml:space="preserve"> </w:t>
            </w:r>
            <w:r w:rsidRPr="00377BC5">
              <w:rPr>
                <w:rFonts w:ascii="Arial" w:eastAsia="Calibri" w:hAnsi="Arial" w:cs="Arial"/>
                <w:sz w:val="18"/>
                <w:szCs w:val="18"/>
              </w:rPr>
              <w:t>w zakresie niniejszego kryterium na etapie oceny spełnienia kryteriów wyboru (zgodnie z art. 45 ust. 3 ustawy</w:t>
            </w:r>
            <w:r w:rsidRPr="00377BC5">
              <w:rPr>
                <w:rFonts w:ascii="Arial" w:eastAsia="Calibri" w:hAnsi="Arial" w:cs="Arial"/>
                <w:spacing w:val="-1"/>
                <w:sz w:val="18"/>
                <w:szCs w:val="18"/>
              </w:rPr>
              <w:t xml:space="preserve"> </w:t>
            </w:r>
            <w:r w:rsidRPr="00377BC5">
              <w:rPr>
                <w:rFonts w:ascii="Arial" w:eastAsia="Calibri" w:hAnsi="Arial" w:cs="Arial"/>
                <w:sz w:val="18"/>
                <w:szCs w:val="18"/>
              </w:rPr>
              <w:t>wdrożeniowej).</w:t>
            </w:r>
          </w:p>
        </w:tc>
      </w:tr>
      <w:tr w:rsidR="008250D4" w:rsidRPr="0029719A" w14:paraId="3338A07D" w14:textId="77777777" w:rsidTr="0027429D">
        <w:trPr>
          <w:trHeight w:val="508"/>
        </w:trPr>
        <w:tc>
          <w:tcPr>
            <w:tcW w:w="851" w:type="dxa"/>
            <w:shd w:val="clear" w:color="000000" w:fill="E6E6E6"/>
            <w:noWrap/>
            <w:vAlign w:val="center"/>
          </w:tcPr>
          <w:p w14:paraId="25201530" w14:textId="0D559F3C" w:rsidR="008250D4"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535C42">
              <w:rPr>
                <w:rFonts w:ascii="Arial" w:eastAsia="Times New Roman" w:hAnsi="Arial" w:cs="Arial"/>
                <w:color w:val="000000"/>
                <w:sz w:val="18"/>
                <w:szCs w:val="18"/>
                <w:lang w:eastAsia="pl-PL"/>
              </w:rPr>
              <w:t>2</w:t>
            </w:r>
          </w:p>
        </w:tc>
        <w:tc>
          <w:tcPr>
            <w:tcW w:w="3255" w:type="dxa"/>
            <w:shd w:val="clear" w:color="auto" w:fill="auto"/>
            <w:vAlign w:val="center"/>
          </w:tcPr>
          <w:p w14:paraId="5AD991C0" w14:textId="77777777" w:rsidR="008250D4" w:rsidRPr="00377BC5" w:rsidRDefault="008250D4" w:rsidP="0027429D">
            <w:pPr>
              <w:spacing w:after="0" w:line="276" w:lineRule="auto"/>
              <w:rPr>
                <w:rFonts w:ascii="Arial" w:hAnsi="Arial" w:cs="Arial"/>
                <w:sz w:val="18"/>
                <w:szCs w:val="18"/>
              </w:rPr>
            </w:pPr>
            <w:r w:rsidRPr="00377BC5">
              <w:rPr>
                <w:rFonts w:ascii="Arial" w:hAnsi="Arial" w:cs="Arial"/>
                <w:sz w:val="18"/>
                <w:szCs w:val="18"/>
              </w:rPr>
              <w:t>Wskaźnik zadłużenia ogólnego</w:t>
            </w:r>
          </w:p>
        </w:tc>
        <w:tc>
          <w:tcPr>
            <w:tcW w:w="2693" w:type="dxa"/>
            <w:shd w:val="clear" w:color="auto" w:fill="auto"/>
            <w:noWrap/>
            <w:vAlign w:val="center"/>
          </w:tcPr>
          <w:p w14:paraId="67B95F3E"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merytoryczne I stopnia właściwe dla danego typu projektu</w:t>
            </w:r>
          </w:p>
          <w:p w14:paraId="4D87CE53"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 xml:space="preserve">(kryterium nr 1.4) – </w:t>
            </w:r>
            <w:r>
              <w:rPr>
                <w:rFonts w:ascii="Arial" w:eastAsia="Times New Roman" w:hAnsi="Arial" w:cs="Arial"/>
                <w:color w:val="000000"/>
                <w:sz w:val="18"/>
                <w:szCs w:val="18"/>
                <w:lang w:eastAsia="pl-PL"/>
              </w:rPr>
              <w:t>2</w:t>
            </w:r>
            <w:r w:rsidRPr="00377BC5">
              <w:rPr>
                <w:rFonts w:ascii="Arial" w:eastAsia="Times New Roman" w:hAnsi="Arial" w:cs="Arial"/>
                <w:color w:val="000000"/>
                <w:sz w:val="18"/>
                <w:szCs w:val="18"/>
                <w:lang w:eastAsia="pl-PL"/>
              </w:rPr>
              <w:t xml:space="preserve"> pkt</w:t>
            </w:r>
          </w:p>
        </w:tc>
        <w:tc>
          <w:tcPr>
            <w:tcW w:w="7371" w:type="dxa"/>
            <w:shd w:val="clear" w:color="auto" w:fill="auto"/>
            <w:noWrap/>
            <w:vAlign w:val="bottom"/>
          </w:tcPr>
          <w:p w14:paraId="29DE4917" w14:textId="77777777" w:rsidR="00976E41" w:rsidRDefault="00976E41" w:rsidP="0027429D">
            <w:pPr>
              <w:widowControl w:val="0"/>
              <w:spacing w:after="0" w:line="240" w:lineRule="auto"/>
              <w:jc w:val="both"/>
              <w:rPr>
                <w:rFonts w:ascii="Arial" w:eastAsia="Calibri" w:hAnsi="Arial" w:cs="Arial"/>
                <w:sz w:val="18"/>
                <w:szCs w:val="18"/>
              </w:rPr>
            </w:pPr>
          </w:p>
          <w:p w14:paraId="185292E8" w14:textId="72B52C1C" w:rsidR="00976E41" w:rsidRDefault="00976E41" w:rsidP="00976E41">
            <w:pPr>
              <w:widowControl w:val="0"/>
              <w:spacing w:after="0" w:line="240" w:lineRule="auto"/>
              <w:jc w:val="both"/>
              <w:rPr>
                <w:rFonts w:ascii="Arial" w:eastAsia="Times New Roman" w:hAnsi="Arial" w:cs="Arial"/>
                <w:sz w:val="18"/>
                <w:szCs w:val="18"/>
                <w:lang w:eastAsia="pl-PL"/>
              </w:rPr>
            </w:pPr>
            <w:r w:rsidRPr="001077A9">
              <w:rPr>
                <w:rFonts w:ascii="Arial" w:eastAsia="Times New Roman" w:hAnsi="Arial" w:cs="Arial"/>
                <w:sz w:val="18"/>
                <w:szCs w:val="18"/>
                <w:lang w:eastAsia="pl-PL"/>
              </w:rPr>
              <w:t xml:space="preserve">W ramach kryterium badaniu będzie podlegał wskaźnik </w:t>
            </w:r>
            <w:r>
              <w:rPr>
                <w:rFonts w:ascii="Arial" w:eastAsia="Times New Roman" w:hAnsi="Arial" w:cs="Arial"/>
                <w:sz w:val="18"/>
                <w:szCs w:val="18"/>
                <w:lang w:eastAsia="pl-PL"/>
              </w:rPr>
              <w:t>zadłużenia ogólnego.</w:t>
            </w:r>
          </w:p>
          <w:p w14:paraId="4EAD0AA3" w14:textId="77777777" w:rsidR="00976E41" w:rsidRDefault="00976E41" w:rsidP="0027429D">
            <w:pPr>
              <w:widowControl w:val="0"/>
              <w:spacing w:after="0" w:line="240" w:lineRule="auto"/>
              <w:jc w:val="both"/>
              <w:rPr>
                <w:rFonts w:ascii="Arial" w:eastAsia="Calibri" w:hAnsi="Arial" w:cs="Arial"/>
                <w:sz w:val="18"/>
                <w:szCs w:val="18"/>
              </w:rPr>
            </w:pPr>
          </w:p>
          <w:p w14:paraId="4F3B5BAB" w14:textId="35F9E13A" w:rsidR="008250D4" w:rsidRPr="00377BC5" w:rsidRDefault="00976E41" w:rsidP="0027429D">
            <w:pPr>
              <w:widowControl w:val="0"/>
              <w:spacing w:after="0" w:line="240" w:lineRule="auto"/>
              <w:jc w:val="both"/>
              <w:rPr>
                <w:rFonts w:ascii="Arial" w:eastAsia="Times New Roman" w:hAnsi="Arial" w:cs="Arial"/>
                <w:sz w:val="18"/>
                <w:szCs w:val="18"/>
                <w:lang w:eastAsia="pl-PL"/>
              </w:rPr>
            </w:pPr>
            <w:r>
              <w:rPr>
                <w:rFonts w:ascii="Arial" w:eastAsia="Calibri" w:hAnsi="Arial" w:cs="Arial"/>
                <w:sz w:val="18"/>
                <w:szCs w:val="18"/>
              </w:rPr>
              <w:t>I</w:t>
            </w:r>
            <w:r w:rsidR="008250D4" w:rsidRPr="00377BC5">
              <w:rPr>
                <w:rFonts w:ascii="Arial" w:eastAsia="Calibri" w:hAnsi="Arial" w:cs="Arial"/>
                <w:sz w:val="18"/>
                <w:szCs w:val="18"/>
              </w:rPr>
              <w:t>stnieje możliwość poprawy/uzupełnienia projektu</w:t>
            </w:r>
            <w:r w:rsidR="008250D4" w:rsidRPr="00377BC5">
              <w:rPr>
                <w:rFonts w:ascii="Arial" w:eastAsia="Calibri" w:hAnsi="Arial" w:cs="Arial"/>
                <w:spacing w:val="-20"/>
                <w:sz w:val="18"/>
                <w:szCs w:val="18"/>
              </w:rPr>
              <w:t xml:space="preserve"> </w:t>
            </w:r>
            <w:r w:rsidR="008250D4" w:rsidRPr="00377BC5">
              <w:rPr>
                <w:rFonts w:ascii="Arial" w:eastAsia="Calibri" w:hAnsi="Arial" w:cs="Arial"/>
                <w:sz w:val="18"/>
                <w:szCs w:val="18"/>
              </w:rPr>
              <w:t>w zakresie niniejszego kryterium na etapie oceny spełnienia kryteriów wyboru (zgodnie z art. 45 ust. 3 ustawy</w:t>
            </w:r>
            <w:r w:rsidR="008250D4" w:rsidRPr="00377BC5">
              <w:rPr>
                <w:rFonts w:ascii="Arial" w:eastAsia="Calibri" w:hAnsi="Arial" w:cs="Arial"/>
                <w:spacing w:val="-1"/>
                <w:sz w:val="18"/>
                <w:szCs w:val="18"/>
              </w:rPr>
              <w:t xml:space="preserve"> </w:t>
            </w:r>
            <w:r w:rsidR="008250D4" w:rsidRPr="00377BC5">
              <w:rPr>
                <w:rFonts w:ascii="Arial" w:eastAsia="Calibri" w:hAnsi="Arial" w:cs="Arial"/>
                <w:sz w:val="18"/>
                <w:szCs w:val="18"/>
              </w:rPr>
              <w:t>wdrożeniowej).</w:t>
            </w:r>
          </w:p>
        </w:tc>
      </w:tr>
      <w:tr w:rsidR="008250D4" w:rsidRPr="0029719A" w14:paraId="605AB733" w14:textId="77777777" w:rsidTr="0027429D">
        <w:trPr>
          <w:trHeight w:val="508"/>
        </w:trPr>
        <w:tc>
          <w:tcPr>
            <w:tcW w:w="851" w:type="dxa"/>
            <w:shd w:val="clear" w:color="000000" w:fill="E6E6E6"/>
            <w:noWrap/>
            <w:vAlign w:val="center"/>
          </w:tcPr>
          <w:p w14:paraId="1E71AE6F" w14:textId="4DD32B79" w:rsidR="008250D4"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535C42">
              <w:rPr>
                <w:rFonts w:ascii="Arial" w:eastAsia="Times New Roman" w:hAnsi="Arial" w:cs="Arial"/>
                <w:color w:val="000000"/>
                <w:sz w:val="18"/>
                <w:szCs w:val="18"/>
                <w:lang w:eastAsia="pl-PL"/>
              </w:rPr>
              <w:t>3</w:t>
            </w:r>
          </w:p>
        </w:tc>
        <w:tc>
          <w:tcPr>
            <w:tcW w:w="3255" w:type="dxa"/>
            <w:shd w:val="clear" w:color="auto" w:fill="auto"/>
            <w:vAlign w:val="center"/>
          </w:tcPr>
          <w:p w14:paraId="0A3D95B2" w14:textId="77777777" w:rsidR="008250D4" w:rsidRPr="00377BC5" w:rsidRDefault="008250D4" w:rsidP="0027429D">
            <w:pPr>
              <w:spacing w:after="0" w:line="276" w:lineRule="auto"/>
              <w:rPr>
                <w:rFonts w:ascii="Arial" w:hAnsi="Arial" w:cs="Arial"/>
                <w:sz w:val="18"/>
                <w:szCs w:val="18"/>
              </w:rPr>
            </w:pPr>
            <w:r w:rsidRPr="00377BC5">
              <w:rPr>
                <w:rFonts w:ascii="Arial" w:hAnsi="Arial" w:cs="Arial"/>
                <w:sz w:val="18"/>
                <w:szCs w:val="18"/>
              </w:rPr>
              <w:t>Efektywność energetyczna</w:t>
            </w:r>
          </w:p>
        </w:tc>
        <w:tc>
          <w:tcPr>
            <w:tcW w:w="2693" w:type="dxa"/>
            <w:shd w:val="clear" w:color="auto" w:fill="auto"/>
            <w:noWrap/>
            <w:vAlign w:val="center"/>
          </w:tcPr>
          <w:p w14:paraId="77A47812"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merytoryczne I stopnia właściwe dla danego typu projektu</w:t>
            </w:r>
          </w:p>
          <w:p w14:paraId="7B9F4365"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2) – 2 pkt</w:t>
            </w:r>
          </w:p>
        </w:tc>
        <w:tc>
          <w:tcPr>
            <w:tcW w:w="7371" w:type="dxa"/>
            <w:shd w:val="clear" w:color="auto" w:fill="auto"/>
            <w:noWrap/>
            <w:vAlign w:val="bottom"/>
          </w:tcPr>
          <w:p w14:paraId="27E97972" w14:textId="77777777" w:rsidR="008250D4" w:rsidRPr="00CA2C30" w:rsidRDefault="008250D4" w:rsidP="0027429D">
            <w:pPr>
              <w:spacing w:before="122"/>
              <w:ind w:left="34" w:hanging="34"/>
              <w:jc w:val="both"/>
              <w:rPr>
                <w:rFonts w:ascii="Arial" w:eastAsia="Calibri" w:hAnsi="Arial" w:cs="Arial"/>
                <w:sz w:val="18"/>
                <w:szCs w:val="18"/>
                <w:lang w:bidi="pl-PL"/>
              </w:rPr>
            </w:pPr>
            <w:r w:rsidRPr="00CA2C30">
              <w:rPr>
                <w:rFonts w:ascii="Arial" w:eastAsia="Calibri" w:hAnsi="Arial" w:cs="Arial"/>
                <w:sz w:val="18"/>
                <w:szCs w:val="18"/>
                <w:lang w:bidi="pl-PL"/>
              </w:rPr>
              <w:t>Uwzględnienie w projekcie rozwiązań przyczyniających się do poprawy efektywności energetycznej, w szczególności do obniżenia zużycia energii lub efektywniejszego jej wykorzystywania/zmniejszenia energochłonności obiektu.</w:t>
            </w:r>
          </w:p>
          <w:p w14:paraId="42E4D8B7" w14:textId="77777777" w:rsidR="008250D4" w:rsidRPr="00377BC5" w:rsidRDefault="008250D4" w:rsidP="0027429D">
            <w:pPr>
              <w:widowControl w:val="0"/>
              <w:spacing w:before="120" w:after="120" w:line="276" w:lineRule="auto"/>
              <w:jc w:val="both"/>
              <w:rPr>
                <w:rFonts w:ascii="Arial" w:eastAsia="Times New Roman" w:hAnsi="Arial" w:cs="Arial"/>
                <w:sz w:val="18"/>
                <w:szCs w:val="18"/>
                <w:lang w:eastAsia="pl-PL"/>
              </w:rPr>
            </w:pPr>
            <w:r w:rsidRPr="00377BC5">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25EF4FA2" w14:textId="77777777" w:rsidTr="0027429D">
        <w:trPr>
          <w:trHeight w:val="508"/>
        </w:trPr>
        <w:tc>
          <w:tcPr>
            <w:tcW w:w="851" w:type="dxa"/>
            <w:shd w:val="clear" w:color="000000" w:fill="E6E6E6"/>
            <w:noWrap/>
            <w:vAlign w:val="center"/>
          </w:tcPr>
          <w:p w14:paraId="13330DC0" w14:textId="2C153AEE" w:rsidR="008250D4"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535C42">
              <w:rPr>
                <w:rFonts w:ascii="Arial" w:eastAsia="Times New Roman" w:hAnsi="Arial" w:cs="Arial"/>
                <w:color w:val="000000"/>
                <w:sz w:val="18"/>
                <w:szCs w:val="18"/>
                <w:lang w:eastAsia="pl-PL"/>
              </w:rPr>
              <w:t>4</w:t>
            </w:r>
          </w:p>
        </w:tc>
        <w:tc>
          <w:tcPr>
            <w:tcW w:w="3255" w:type="dxa"/>
            <w:shd w:val="clear" w:color="auto" w:fill="auto"/>
            <w:vAlign w:val="center"/>
          </w:tcPr>
          <w:p w14:paraId="28A339A5" w14:textId="77777777" w:rsidR="008250D4" w:rsidRPr="00377BC5" w:rsidRDefault="008250D4" w:rsidP="0027429D">
            <w:pPr>
              <w:spacing w:after="0" w:line="276" w:lineRule="auto"/>
              <w:rPr>
                <w:rFonts w:ascii="Arial" w:hAnsi="Arial" w:cs="Arial"/>
                <w:sz w:val="18"/>
                <w:szCs w:val="18"/>
              </w:rPr>
            </w:pPr>
            <w:r w:rsidRPr="00377BC5">
              <w:rPr>
                <w:rFonts w:ascii="Arial" w:eastAsia="Calibri" w:hAnsi="Arial" w:cs="Arial"/>
                <w:sz w:val="18"/>
                <w:szCs w:val="18"/>
              </w:rPr>
              <w:t>Efektywność ekonomiczna</w:t>
            </w:r>
          </w:p>
        </w:tc>
        <w:tc>
          <w:tcPr>
            <w:tcW w:w="2693" w:type="dxa"/>
            <w:shd w:val="clear" w:color="auto" w:fill="auto"/>
            <w:noWrap/>
            <w:vAlign w:val="center"/>
          </w:tcPr>
          <w:p w14:paraId="18E73FF1"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merytoryczne I stopnia właściwe dla danego typu projektu</w:t>
            </w:r>
          </w:p>
          <w:p w14:paraId="7A8CC196"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3) – 3 pkt</w:t>
            </w:r>
          </w:p>
        </w:tc>
        <w:tc>
          <w:tcPr>
            <w:tcW w:w="7371" w:type="dxa"/>
            <w:shd w:val="clear" w:color="auto" w:fill="auto"/>
            <w:noWrap/>
            <w:vAlign w:val="bottom"/>
          </w:tcPr>
          <w:p w14:paraId="57EBD019" w14:textId="77777777" w:rsidR="00DD7520" w:rsidRPr="008C050C" w:rsidRDefault="00DD7520" w:rsidP="00DD7520">
            <w:pPr>
              <w:spacing w:after="0" w:line="240" w:lineRule="auto"/>
              <w:jc w:val="both"/>
              <w:rPr>
                <w:rFonts w:ascii="Arial" w:eastAsia="Times New Roman" w:hAnsi="Arial" w:cs="Arial"/>
                <w:color w:val="000000"/>
                <w:sz w:val="18"/>
                <w:szCs w:val="18"/>
                <w:lang w:eastAsia="pl-PL"/>
              </w:rPr>
            </w:pPr>
            <w:r w:rsidRPr="008C050C">
              <w:rPr>
                <w:rFonts w:ascii="Arial" w:eastAsia="Times New Roman" w:hAnsi="Arial" w:cs="Arial"/>
                <w:color w:val="000000"/>
                <w:sz w:val="18"/>
                <w:szCs w:val="18"/>
                <w:lang w:eastAsia="pl-PL"/>
              </w:rPr>
              <w:t>W ramach kryterium badaniu będzie podlegała ekonomiczna stopa zwrotu (ERR) wyrażona w % w 10-cio letnim okresie referencyjnym analizy.</w:t>
            </w:r>
          </w:p>
          <w:p w14:paraId="13CB8126" w14:textId="77777777" w:rsidR="00DD7520" w:rsidRDefault="00DD7520" w:rsidP="0027429D">
            <w:pPr>
              <w:widowControl w:val="0"/>
              <w:autoSpaceDE w:val="0"/>
              <w:autoSpaceDN w:val="0"/>
              <w:spacing w:before="1" w:after="0" w:line="240" w:lineRule="auto"/>
              <w:ind w:left="108"/>
              <w:rPr>
                <w:rFonts w:ascii="Arial" w:eastAsia="Calibri" w:hAnsi="Arial" w:cs="Arial"/>
                <w:sz w:val="18"/>
                <w:szCs w:val="18"/>
                <w:lang w:eastAsia="pl-PL" w:bidi="pl-PL"/>
              </w:rPr>
            </w:pPr>
          </w:p>
          <w:p w14:paraId="32392250" w14:textId="77777777" w:rsidR="00DD7520" w:rsidRDefault="00DD7520" w:rsidP="0027429D">
            <w:pPr>
              <w:widowControl w:val="0"/>
              <w:autoSpaceDE w:val="0"/>
              <w:autoSpaceDN w:val="0"/>
              <w:spacing w:before="1" w:after="0" w:line="240" w:lineRule="auto"/>
              <w:ind w:left="108"/>
              <w:rPr>
                <w:rFonts w:ascii="Arial" w:eastAsia="Calibri" w:hAnsi="Arial" w:cs="Arial"/>
                <w:sz w:val="18"/>
                <w:szCs w:val="18"/>
                <w:lang w:eastAsia="pl-PL" w:bidi="pl-PL"/>
              </w:rPr>
            </w:pPr>
          </w:p>
          <w:p w14:paraId="675AEAD1" w14:textId="256DB3AA" w:rsidR="008250D4" w:rsidRPr="00377BC5" w:rsidRDefault="008250D4" w:rsidP="00DD7520">
            <w:pPr>
              <w:widowControl w:val="0"/>
              <w:autoSpaceDE w:val="0"/>
              <w:autoSpaceDN w:val="0"/>
              <w:spacing w:before="1" w:after="0" w:line="240" w:lineRule="auto"/>
              <w:rPr>
                <w:rFonts w:ascii="Arial" w:eastAsia="Times New Roman" w:hAnsi="Arial" w:cs="Arial"/>
                <w:sz w:val="18"/>
                <w:szCs w:val="18"/>
                <w:lang w:eastAsia="pl-PL"/>
              </w:rPr>
            </w:pPr>
            <w:r w:rsidRPr="00CA2C30">
              <w:rPr>
                <w:rFonts w:ascii="Arial" w:eastAsia="Calibri" w:hAnsi="Arial" w:cs="Arial"/>
                <w:sz w:val="18"/>
                <w:szCs w:val="18"/>
                <w:lang w:eastAsia="pl-PL" w:bidi="pl-PL"/>
              </w:rPr>
              <w:t>Istnieje możliwość poprawy/uzupełnienia projektu</w:t>
            </w:r>
            <w:r w:rsidRPr="00CA2C30">
              <w:rPr>
                <w:rFonts w:ascii="Arial" w:eastAsia="Calibri" w:hAnsi="Arial" w:cs="Arial"/>
                <w:spacing w:val="-20"/>
                <w:sz w:val="18"/>
                <w:szCs w:val="18"/>
                <w:lang w:eastAsia="pl-PL" w:bidi="pl-PL"/>
              </w:rPr>
              <w:t xml:space="preserve"> </w:t>
            </w:r>
            <w:r w:rsidRPr="00CA2C30">
              <w:rPr>
                <w:rFonts w:ascii="Arial" w:eastAsia="Calibri" w:hAnsi="Arial" w:cs="Arial"/>
                <w:sz w:val="18"/>
                <w:szCs w:val="18"/>
                <w:lang w:eastAsia="pl-PL" w:bidi="pl-PL"/>
              </w:rPr>
              <w:t>w zakresie niniejszego kryterium na etapie oceny spełnienia kryteriów wyboru (zgodnie z art. 45 ust.</w:t>
            </w:r>
            <w:r w:rsidRPr="00CA2C30">
              <w:rPr>
                <w:rFonts w:ascii="Arial" w:eastAsia="Calibri" w:hAnsi="Arial" w:cs="Arial"/>
                <w:spacing w:val="-14"/>
                <w:sz w:val="18"/>
                <w:szCs w:val="18"/>
                <w:lang w:eastAsia="pl-PL" w:bidi="pl-PL"/>
              </w:rPr>
              <w:t xml:space="preserve"> </w:t>
            </w:r>
            <w:r w:rsidRPr="00CA2C30">
              <w:rPr>
                <w:rFonts w:ascii="Arial" w:eastAsia="Calibri" w:hAnsi="Arial" w:cs="Arial"/>
                <w:sz w:val="18"/>
                <w:szCs w:val="18"/>
                <w:lang w:eastAsia="pl-PL" w:bidi="pl-PL"/>
              </w:rPr>
              <w:t>3</w:t>
            </w:r>
            <w:r w:rsidR="00DD7520">
              <w:rPr>
                <w:rFonts w:ascii="Arial" w:eastAsia="Calibri" w:hAnsi="Arial" w:cs="Arial"/>
                <w:sz w:val="18"/>
                <w:szCs w:val="18"/>
                <w:lang w:eastAsia="pl-PL" w:bidi="pl-PL"/>
              </w:rPr>
              <w:t xml:space="preserve"> </w:t>
            </w:r>
            <w:r w:rsidRPr="00377BC5">
              <w:rPr>
                <w:rFonts w:ascii="Arial" w:eastAsia="Calibri" w:hAnsi="Arial" w:cs="Arial"/>
                <w:sz w:val="18"/>
                <w:szCs w:val="18"/>
              </w:rPr>
              <w:t>ustawy wdrożeniowej).</w:t>
            </w:r>
          </w:p>
        </w:tc>
      </w:tr>
      <w:tr w:rsidR="008250D4" w:rsidRPr="0029719A" w14:paraId="7CD50633" w14:textId="77777777" w:rsidTr="0027429D">
        <w:trPr>
          <w:trHeight w:val="508"/>
        </w:trPr>
        <w:tc>
          <w:tcPr>
            <w:tcW w:w="851" w:type="dxa"/>
            <w:shd w:val="clear" w:color="000000" w:fill="E6E6E6"/>
            <w:noWrap/>
            <w:vAlign w:val="center"/>
          </w:tcPr>
          <w:p w14:paraId="68CECF6B" w14:textId="6B5D8BB5" w:rsidR="008250D4"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535C42">
              <w:rPr>
                <w:rFonts w:ascii="Arial" w:eastAsia="Times New Roman" w:hAnsi="Arial" w:cs="Arial"/>
                <w:color w:val="000000"/>
                <w:sz w:val="18"/>
                <w:szCs w:val="18"/>
                <w:lang w:eastAsia="pl-PL"/>
              </w:rPr>
              <w:t>5</w:t>
            </w:r>
          </w:p>
        </w:tc>
        <w:tc>
          <w:tcPr>
            <w:tcW w:w="3255" w:type="dxa"/>
            <w:shd w:val="clear" w:color="auto" w:fill="auto"/>
            <w:vAlign w:val="center"/>
          </w:tcPr>
          <w:p w14:paraId="60F82658" w14:textId="77777777" w:rsidR="008250D4" w:rsidRPr="00377BC5" w:rsidRDefault="008250D4" w:rsidP="0027429D">
            <w:pPr>
              <w:spacing w:after="0" w:line="276" w:lineRule="auto"/>
              <w:rPr>
                <w:rFonts w:ascii="Arial" w:hAnsi="Arial" w:cs="Arial"/>
                <w:sz w:val="18"/>
                <w:szCs w:val="18"/>
              </w:rPr>
            </w:pPr>
            <w:r w:rsidRPr="00377BC5">
              <w:rPr>
                <w:rFonts w:ascii="Arial" w:eastAsia="Calibri" w:hAnsi="Arial" w:cs="Arial"/>
                <w:color w:val="000000"/>
                <w:sz w:val="18"/>
                <w:szCs w:val="18"/>
              </w:rPr>
              <w:t>Zwiększenie dostępności architektonicznej osobom ze szczególnymi potrzebami</w:t>
            </w:r>
            <w:r>
              <w:rPr>
                <w:rStyle w:val="Odwoanieprzypisudolnego"/>
                <w:rFonts w:ascii="Arial" w:eastAsia="Calibri" w:hAnsi="Arial" w:cs="Arial"/>
                <w:color w:val="000000"/>
                <w:sz w:val="18"/>
                <w:szCs w:val="18"/>
              </w:rPr>
              <w:footnoteReference w:id="111"/>
            </w:r>
          </w:p>
        </w:tc>
        <w:tc>
          <w:tcPr>
            <w:tcW w:w="2693" w:type="dxa"/>
            <w:shd w:val="clear" w:color="auto" w:fill="auto"/>
            <w:noWrap/>
            <w:vAlign w:val="center"/>
          </w:tcPr>
          <w:p w14:paraId="2AE3DC15"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merytoryczne I stopnia właściwe dla danego typu projektu</w:t>
            </w:r>
          </w:p>
          <w:p w14:paraId="027ECA81"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4)</w:t>
            </w:r>
            <w:r>
              <w:rPr>
                <w:rFonts w:ascii="Arial" w:eastAsia="Times New Roman" w:hAnsi="Arial" w:cs="Arial"/>
                <w:color w:val="000000"/>
                <w:sz w:val="18"/>
                <w:szCs w:val="18"/>
                <w:lang w:eastAsia="pl-PL"/>
              </w:rPr>
              <w:t xml:space="preserve"> </w:t>
            </w:r>
            <w:r w:rsidRPr="00377BC5">
              <w:rPr>
                <w:rFonts w:ascii="Arial" w:eastAsia="Times New Roman" w:hAnsi="Arial" w:cs="Arial"/>
                <w:color w:val="000000"/>
                <w:sz w:val="18"/>
                <w:szCs w:val="18"/>
                <w:lang w:eastAsia="pl-PL"/>
              </w:rPr>
              <w:t>– 4 pkt</w:t>
            </w:r>
          </w:p>
        </w:tc>
        <w:tc>
          <w:tcPr>
            <w:tcW w:w="7371" w:type="dxa"/>
            <w:shd w:val="clear" w:color="auto" w:fill="auto"/>
            <w:noWrap/>
            <w:vAlign w:val="bottom"/>
          </w:tcPr>
          <w:p w14:paraId="552B652B" w14:textId="77777777" w:rsidR="008250D4" w:rsidRPr="00377BC5" w:rsidRDefault="008250D4" w:rsidP="0027429D">
            <w:pPr>
              <w:widowControl w:val="0"/>
              <w:spacing w:before="120" w:after="120" w:line="276" w:lineRule="auto"/>
              <w:jc w:val="both"/>
              <w:rPr>
                <w:rFonts w:ascii="Arial" w:eastAsia="Times New Roman" w:hAnsi="Arial" w:cs="Arial"/>
                <w:sz w:val="18"/>
                <w:szCs w:val="18"/>
                <w:lang w:eastAsia="pl-PL"/>
              </w:rPr>
            </w:pPr>
            <w:r w:rsidRPr="00377BC5">
              <w:rPr>
                <w:rFonts w:ascii="Arial" w:eastAsia="Calibri" w:hAnsi="Arial" w:cs="Arial"/>
                <w:sz w:val="18"/>
                <w:szCs w:val="18"/>
              </w:rPr>
              <w:t>W wyniku realizacji projektu zapewniona zostanie dostępność w rodzaju dostępności architektonicznej osobom ze szczególnymi potrzebami w oparciu o przepisy ustawy z dnia 19 lipca 2019 r. o zapewnianiu dostępności osobom ze szczególnymi potrzebami.</w:t>
            </w:r>
          </w:p>
        </w:tc>
      </w:tr>
      <w:tr w:rsidR="008250D4" w:rsidRPr="0029719A" w14:paraId="47B080C5" w14:textId="77777777" w:rsidTr="0027429D">
        <w:trPr>
          <w:trHeight w:val="508"/>
        </w:trPr>
        <w:tc>
          <w:tcPr>
            <w:tcW w:w="851" w:type="dxa"/>
            <w:shd w:val="clear" w:color="000000" w:fill="E6E6E6"/>
            <w:noWrap/>
            <w:vAlign w:val="center"/>
          </w:tcPr>
          <w:p w14:paraId="135BD2BC" w14:textId="3FD5653A" w:rsidR="008250D4"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535C42">
              <w:rPr>
                <w:rFonts w:ascii="Arial" w:eastAsia="Times New Roman" w:hAnsi="Arial" w:cs="Arial"/>
                <w:color w:val="000000"/>
                <w:sz w:val="18"/>
                <w:szCs w:val="18"/>
                <w:lang w:eastAsia="pl-PL"/>
              </w:rPr>
              <w:t>6</w:t>
            </w:r>
          </w:p>
        </w:tc>
        <w:tc>
          <w:tcPr>
            <w:tcW w:w="3255" w:type="dxa"/>
            <w:shd w:val="clear" w:color="auto" w:fill="auto"/>
            <w:vAlign w:val="center"/>
          </w:tcPr>
          <w:p w14:paraId="44B021AE" w14:textId="77777777" w:rsidR="008250D4" w:rsidRPr="00E63D26" w:rsidRDefault="008250D4" w:rsidP="0027429D">
            <w:pPr>
              <w:rPr>
                <w:rFonts w:ascii="Arial" w:eastAsia="Calibri" w:hAnsi="Arial" w:cs="Arial"/>
                <w:color w:val="000000"/>
                <w:sz w:val="18"/>
                <w:szCs w:val="18"/>
              </w:rPr>
            </w:pPr>
            <w:r w:rsidRPr="00E63D26">
              <w:rPr>
                <w:rFonts w:ascii="Arial" w:eastAsia="Calibri" w:hAnsi="Arial" w:cs="Arial"/>
                <w:color w:val="000000"/>
                <w:sz w:val="18"/>
                <w:szCs w:val="18"/>
              </w:rPr>
              <w:t>Działania w projekcie służą wsparciu w zakresie utworzenia i/lub funkcjonowania laboratoriów BSL-3 w związku z pandemią COVID-19, innych chorób zakaźnych oraz wywołanych nimi sytuacji kryzysowych</w:t>
            </w:r>
            <w:r w:rsidRPr="00E63D26" w:rsidDel="00402170">
              <w:rPr>
                <w:rFonts w:ascii="Arial" w:eastAsia="Calibri" w:hAnsi="Arial" w:cs="Arial"/>
                <w:color w:val="000000"/>
                <w:sz w:val="18"/>
                <w:szCs w:val="18"/>
              </w:rPr>
              <w:t xml:space="preserve"> </w:t>
            </w:r>
            <w:r w:rsidRPr="00E63D26">
              <w:rPr>
                <w:rFonts w:ascii="Arial" w:eastAsia="Calibri" w:hAnsi="Arial" w:cs="Arial"/>
                <w:color w:val="000000"/>
                <w:sz w:val="18"/>
                <w:szCs w:val="18"/>
                <w:vertAlign w:val="superscript"/>
              </w:rPr>
              <w:footnoteReference w:id="112"/>
            </w:r>
            <w:r w:rsidRPr="00E63D26">
              <w:rPr>
                <w:rFonts w:ascii="Arial" w:eastAsia="Calibri" w:hAnsi="Arial" w:cs="Arial"/>
                <w:color w:val="000000"/>
                <w:sz w:val="18"/>
                <w:szCs w:val="18"/>
              </w:rPr>
              <w:t xml:space="preserve"> </w:t>
            </w:r>
          </w:p>
          <w:p w14:paraId="3408F092" w14:textId="77777777" w:rsidR="008250D4" w:rsidRPr="00377BC5" w:rsidRDefault="008250D4" w:rsidP="0027429D">
            <w:pPr>
              <w:spacing w:after="0" w:line="276" w:lineRule="auto"/>
              <w:rPr>
                <w:rFonts w:ascii="Arial" w:hAnsi="Arial" w:cs="Arial"/>
                <w:sz w:val="18"/>
                <w:szCs w:val="18"/>
              </w:rPr>
            </w:pPr>
          </w:p>
        </w:tc>
        <w:tc>
          <w:tcPr>
            <w:tcW w:w="2693" w:type="dxa"/>
            <w:shd w:val="clear" w:color="auto" w:fill="auto"/>
            <w:noWrap/>
            <w:vAlign w:val="center"/>
          </w:tcPr>
          <w:p w14:paraId="5601DB24"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merytoryczne I stopnia właściwe dla danego typu projektu</w:t>
            </w:r>
          </w:p>
          <w:p w14:paraId="2040E692"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5) – 2 pkt</w:t>
            </w:r>
          </w:p>
        </w:tc>
        <w:tc>
          <w:tcPr>
            <w:tcW w:w="7371" w:type="dxa"/>
            <w:shd w:val="clear" w:color="auto" w:fill="auto"/>
            <w:noWrap/>
            <w:vAlign w:val="bottom"/>
          </w:tcPr>
          <w:p w14:paraId="74DA377E" w14:textId="77777777" w:rsidR="008250D4" w:rsidRPr="00E63D26" w:rsidRDefault="008250D4" w:rsidP="0027429D">
            <w:pPr>
              <w:autoSpaceDE w:val="0"/>
              <w:autoSpaceDN w:val="0"/>
              <w:adjustRightInd w:val="0"/>
              <w:spacing w:after="0" w:line="240" w:lineRule="auto"/>
              <w:jc w:val="both"/>
              <w:rPr>
                <w:rFonts w:ascii="Arial" w:eastAsia="Calibri" w:hAnsi="Arial" w:cs="Arial"/>
                <w:color w:val="000000"/>
                <w:sz w:val="18"/>
                <w:szCs w:val="18"/>
              </w:rPr>
            </w:pPr>
            <w:r w:rsidRPr="00E63D26">
              <w:rPr>
                <w:rFonts w:ascii="Arial" w:eastAsia="Calibri" w:hAnsi="Arial" w:cs="Arial"/>
                <w:color w:val="000000"/>
                <w:sz w:val="18"/>
                <w:szCs w:val="18"/>
              </w:rPr>
              <w:t>Ocenie podlega czy zakres projektu przyczyni się do wzmocnienia systemu ochrony zdrowia poprzez wsparcie w zakresie utworzenia i/lub funkcjonowania laboratoriów BSL-3 w związku z pandemią COVID-19, innych chorób zakaźnych oraz wywołanych nimi sytuacji kryzysowych. Wsparcie w projekcie obejmuje m.in. przebudowę, doposażenie, zwiększenie możliwości testowania COVID-19.</w:t>
            </w:r>
          </w:p>
          <w:p w14:paraId="728FCF69" w14:textId="77777777" w:rsidR="008250D4" w:rsidRPr="00E63D26" w:rsidRDefault="008250D4" w:rsidP="0027429D">
            <w:pPr>
              <w:autoSpaceDE w:val="0"/>
              <w:autoSpaceDN w:val="0"/>
              <w:adjustRightInd w:val="0"/>
              <w:spacing w:after="0" w:line="240" w:lineRule="auto"/>
              <w:jc w:val="both"/>
              <w:rPr>
                <w:rFonts w:ascii="Arial" w:eastAsia="Calibri" w:hAnsi="Arial" w:cs="Arial"/>
                <w:color w:val="000000"/>
                <w:sz w:val="18"/>
                <w:szCs w:val="18"/>
              </w:rPr>
            </w:pPr>
          </w:p>
          <w:p w14:paraId="1214EC0E" w14:textId="77777777" w:rsidR="008250D4" w:rsidRPr="00377BC5" w:rsidRDefault="008250D4" w:rsidP="0027429D">
            <w:pPr>
              <w:widowControl w:val="0"/>
              <w:spacing w:before="120" w:after="120" w:line="276" w:lineRule="auto"/>
              <w:jc w:val="both"/>
              <w:rPr>
                <w:rFonts w:ascii="Arial" w:eastAsia="Times New Roman" w:hAnsi="Arial" w:cs="Arial"/>
                <w:sz w:val="18"/>
                <w:szCs w:val="18"/>
                <w:lang w:eastAsia="pl-PL"/>
              </w:rPr>
            </w:pPr>
            <w:r w:rsidRPr="00377BC5">
              <w:rPr>
                <w:rFonts w:ascii="Arial" w:eastAsia="Calibri"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7B9CCC02" w14:textId="77777777" w:rsidTr="0027429D">
        <w:trPr>
          <w:trHeight w:val="508"/>
        </w:trPr>
        <w:tc>
          <w:tcPr>
            <w:tcW w:w="851" w:type="dxa"/>
            <w:shd w:val="clear" w:color="000000" w:fill="E6E6E6"/>
            <w:noWrap/>
            <w:vAlign w:val="center"/>
          </w:tcPr>
          <w:p w14:paraId="5948DB6F" w14:textId="32D4D162"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535C42">
              <w:rPr>
                <w:rFonts w:ascii="Arial" w:eastAsia="Times New Roman" w:hAnsi="Arial" w:cs="Arial"/>
                <w:color w:val="000000"/>
                <w:sz w:val="18"/>
                <w:szCs w:val="18"/>
                <w:lang w:eastAsia="pl-PL"/>
              </w:rPr>
              <w:t>7</w:t>
            </w:r>
          </w:p>
        </w:tc>
        <w:tc>
          <w:tcPr>
            <w:tcW w:w="3255" w:type="dxa"/>
            <w:shd w:val="clear" w:color="auto" w:fill="auto"/>
            <w:vAlign w:val="center"/>
          </w:tcPr>
          <w:p w14:paraId="5B17114E"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hAnsi="Arial" w:cs="Arial"/>
                <w:sz w:val="18"/>
                <w:szCs w:val="18"/>
              </w:rPr>
              <w:t>Spójność informacji zawartych we wniosku, załącznikach do wniosku</w:t>
            </w:r>
          </w:p>
        </w:tc>
        <w:tc>
          <w:tcPr>
            <w:tcW w:w="2693" w:type="dxa"/>
            <w:shd w:val="clear" w:color="auto" w:fill="auto"/>
            <w:noWrap/>
            <w:vAlign w:val="center"/>
          </w:tcPr>
          <w:p w14:paraId="1EFFD154"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p>
          <w:p w14:paraId="570E3DE2"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5868F40C"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 - kryterium dostępu</w:t>
            </w:r>
          </w:p>
        </w:tc>
        <w:tc>
          <w:tcPr>
            <w:tcW w:w="7371" w:type="dxa"/>
            <w:shd w:val="clear" w:color="auto" w:fill="auto"/>
            <w:noWrap/>
            <w:vAlign w:val="bottom"/>
          </w:tcPr>
          <w:p w14:paraId="4D674E3E" w14:textId="77777777" w:rsidR="008250D4" w:rsidRPr="00377BC5" w:rsidRDefault="008250D4" w:rsidP="0027429D">
            <w:pPr>
              <w:widowControl w:val="0"/>
              <w:spacing w:before="120" w:after="12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Ocena polegać będzie na weryfikacji spójności informacji zawartych we wniosku oraz załącznikach do wniosku w tym dokumentacji technicznej. Wymóg spójności dokumentów nie oznacza konieczności sporządzania na nowo dokumentów przygotowanych na wcześniejszym etapie przygotowania projektu (np. studium wykonalności). Różnice pomiędzy dokumentami przygotowywanymi w oparciu o ogólne informacje a dokumentem ostatecznym nie oznaczają niespełnienia kryterium, konieczne jest jedynie wyjaśnienie przyczyn różnic oraz zaktualizowanie informacji, które są umieszczone we wniosku o dofinansowanie, w szczególności tych mających wpływ na wysokość dofinansowania.</w:t>
            </w:r>
          </w:p>
          <w:p w14:paraId="0F319138"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3398079D" w14:textId="77777777" w:rsidTr="0027429D">
        <w:trPr>
          <w:trHeight w:val="508"/>
        </w:trPr>
        <w:tc>
          <w:tcPr>
            <w:tcW w:w="851" w:type="dxa"/>
            <w:shd w:val="clear" w:color="000000" w:fill="E6E6E6"/>
            <w:noWrap/>
            <w:vAlign w:val="center"/>
          </w:tcPr>
          <w:p w14:paraId="494B718C" w14:textId="66977C64" w:rsidR="008250D4" w:rsidRPr="0029719A" w:rsidRDefault="008250D4" w:rsidP="0027429D">
            <w:pPr>
              <w:spacing w:after="0" w:line="276" w:lineRule="auto"/>
              <w:jc w:val="center"/>
              <w:rPr>
                <w:rFonts w:ascii="Arial" w:eastAsia="Times New Roman" w:hAnsi="Arial" w:cs="Arial"/>
                <w:color w:val="000000"/>
                <w:sz w:val="18"/>
                <w:szCs w:val="18"/>
                <w:lang w:eastAsia="pl-PL"/>
              </w:rPr>
            </w:pPr>
            <w:r w:rsidRPr="0029719A">
              <w:rPr>
                <w:rFonts w:ascii="Arial" w:eastAsia="Times New Roman" w:hAnsi="Arial" w:cs="Arial"/>
                <w:color w:val="000000"/>
                <w:sz w:val="18"/>
                <w:szCs w:val="18"/>
                <w:lang w:eastAsia="pl-PL"/>
              </w:rPr>
              <w:t>2</w:t>
            </w:r>
            <w:r w:rsidR="00535C42">
              <w:rPr>
                <w:rFonts w:ascii="Arial" w:eastAsia="Times New Roman" w:hAnsi="Arial" w:cs="Arial"/>
                <w:color w:val="000000"/>
                <w:sz w:val="18"/>
                <w:szCs w:val="18"/>
                <w:lang w:eastAsia="pl-PL"/>
              </w:rPr>
              <w:t>8</w:t>
            </w:r>
          </w:p>
        </w:tc>
        <w:tc>
          <w:tcPr>
            <w:tcW w:w="3255" w:type="dxa"/>
            <w:shd w:val="clear" w:color="auto" w:fill="auto"/>
            <w:vAlign w:val="center"/>
          </w:tcPr>
          <w:p w14:paraId="6E4FD568"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Poprawność analizy finansowej i ekonomicznej</w:t>
            </w:r>
          </w:p>
        </w:tc>
        <w:tc>
          <w:tcPr>
            <w:tcW w:w="2693" w:type="dxa"/>
            <w:shd w:val="clear" w:color="auto" w:fill="auto"/>
            <w:noWrap/>
            <w:vAlign w:val="center"/>
          </w:tcPr>
          <w:p w14:paraId="07BAF6EA"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2A9F1380"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2) - kryterium dostępu</w:t>
            </w:r>
          </w:p>
        </w:tc>
        <w:tc>
          <w:tcPr>
            <w:tcW w:w="7371" w:type="dxa"/>
            <w:shd w:val="clear" w:color="auto" w:fill="auto"/>
            <w:noWrap/>
            <w:vAlign w:val="center"/>
          </w:tcPr>
          <w:p w14:paraId="33BBDA96" w14:textId="77777777" w:rsidR="008250D4" w:rsidRPr="00377BC5" w:rsidRDefault="008250D4" w:rsidP="0027429D">
            <w:pPr>
              <w:spacing w:before="120" w:after="120" w:line="276" w:lineRule="auto"/>
              <w:jc w:val="both"/>
              <w:rPr>
                <w:rFonts w:ascii="Arial" w:hAnsi="Arial" w:cs="Arial"/>
                <w:color w:val="000000"/>
                <w:sz w:val="18"/>
                <w:szCs w:val="18"/>
              </w:rPr>
            </w:pPr>
            <w:r w:rsidRPr="00377BC5">
              <w:rPr>
                <w:rFonts w:ascii="Arial" w:hAnsi="Arial" w:cs="Arial"/>
                <w:sz w:val="18"/>
                <w:szCs w:val="18"/>
              </w:rPr>
              <w:t xml:space="preserve">Sprawdzana jest zgodność z </w:t>
            </w:r>
            <w:r w:rsidRPr="00377BC5">
              <w:rPr>
                <w:rFonts w:ascii="Arial" w:hAnsi="Arial" w:cs="Arial"/>
                <w:color w:val="000000"/>
                <w:sz w:val="18"/>
                <w:szCs w:val="18"/>
              </w:rPr>
              <w:t>Wytycznymi w zakresie zagadnień związanych z przygotowaniem projektów inwestycyjnych, w tym projektów generujących dochód i projektów hybrydowych na lata 2014-2020</w:t>
            </w:r>
            <w:r w:rsidRPr="00377BC5">
              <w:rPr>
                <w:rFonts w:ascii="Arial" w:hAnsi="Arial" w:cs="Arial"/>
                <w:sz w:val="18"/>
                <w:szCs w:val="18"/>
              </w:rPr>
              <w:t xml:space="preserve"> (gdy mają zastosowanie). </w:t>
            </w:r>
          </w:p>
          <w:p w14:paraId="48BD721A" w14:textId="77777777" w:rsidR="008250D4" w:rsidRPr="00377BC5" w:rsidRDefault="008250D4" w:rsidP="0027429D">
            <w:pPr>
              <w:spacing w:before="120" w:after="120" w:line="276" w:lineRule="auto"/>
              <w:jc w:val="both"/>
              <w:rPr>
                <w:rFonts w:ascii="Arial" w:hAnsi="Arial" w:cs="Arial"/>
                <w:sz w:val="18"/>
                <w:szCs w:val="18"/>
              </w:rPr>
            </w:pPr>
            <w:r w:rsidRPr="00377BC5">
              <w:rPr>
                <w:rFonts w:ascii="Arial" w:hAnsi="Arial" w:cs="Arial"/>
                <w:color w:val="000000"/>
                <w:sz w:val="18"/>
                <w:szCs w:val="18"/>
              </w:rPr>
              <w:t>W przypadku kwestii nieuregulowanych w powyższych Wytycznych, należy sprawdzić zgodność z Załącznikiem</w:t>
            </w:r>
            <w:r w:rsidRPr="00377BC5">
              <w:rPr>
                <w:rFonts w:ascii="Arial" w:hAnsi="Arial" w:cs="Arial"/>
                <w:sz w:val="18"/>
                <w:szCs w:val="18"/>
              </w:rPr>
              <w:t xml:space="preserve"> III (Metodyka przeprowadzania analizy kosztów i korzyści) do rozporządzenia wykonawczego Komisji (UE) nr 2015/207 z 20 stycznia 2015 r., rozporządzeniem delegowanym Komisji (UE) nr 480/2014 z dnia 3 marca 2014 r. oraz Guide to </w:t>
            </w:r>
            <w:proofErr w:type="spellStart"/>
            <w:r w:rsidRPr="00377BC5">
              <w:rPr>
                <w:rFonts w:ascii="Arial" w:hAnsi="Arial" w:cs="Arial"/>
                <w:sz w:val="18"/>
                <w:szCs w:val="18"/>
              </w:rPr>
              <w:t>cost</w:t>
            </w:r>
            <w:proofErr w:type="spellEnd"/>
            <w:r w:rsidRPr="00377BC5">
              <w:rPr>
                <w:rFonts w:ascii="Arial" w:hAnsi="Arial" w:cs="Arial"/>
                <w:sz w:val="18"/>
                <w:szCs w:val="18"/>
              </w:rPr>
              <w:t xml:space="preserve">-benefit Analysis of Investment </w:t>
            </w:r>
            <w:proofErr w:type="spellStart"/>
            <w:r w:rsidRPr="00377BC5">
              <w:rPr>
                <w:rFonts w:ascii="Arial" w:hAnsi="Arial" w:cs="Arial"/>
                <w:sz w:val="18"/>
                <w:szCs w:val="18"/>
              </w:rPr>
              <w:t>Projects</w:t>
            </w:r>
            <w:proofErr w:type="spellEnd"/>
            <w:r w:rsidRPr="00377BC5">
              <w:rPr>
                <w:rFonts w:ascii="Arial" w:hAnsi="Arial" w:cs="Arial"/>
                <w:sz w:val="18"/>
                <w:szCs w:val="18"/>
              </w:rPr>
              <w:t xml:space="preserve"> (z ang. Przewodnikiem do analizy kosztów i korzyści projektów inwestycyjnych) z grudnia 2014 r. W przypadku dokumentów sektorowych (np. Blue </w:t>
            </w:r>
            <w:proofErr w:type="spellStart"/>
            <w:r w:rsidRPr="00377BC5">
              <w:rPr>
                <w:rFonts w:ascii="Arial" w:hAnsi="Arial" w:cs="Arial"/>
                <w:sz w:val="18"/>
                <w:szCs w:val="18"/>
              </w:rPr>
              <w:t>Books</w:t>
            </w:r>
            <w:proofErr w:type="spellEnd"/>
            <w:r w:rsidRPr="00377BC5">
              <w:rPr>
                <w:rFonts w:ascii="Arial" w:hAnsi="Arial" w:cs="Arial"/>
                <w:sz w:val="18"/>
                <w:szCs w:val="18"/>
              </w:rPr>
              <w:t>, z ang. Niebieskie Księgi) należy sprawdzić zgodność również z tymi dokumentami.</w:t>
            </w:r>
          </w:p>
          <w:p w14:paraId="26CF1F78" w14:textId="77777777" w:rsidR="008250D4" w:rsidRPr="00377BC5" w:rsidRDefault="008250D4" w:rsidP="0027429D">
            <w:pPr>
              <w:spacing w:before="120" w:after="120" w:line="276" w:lineRule="auto"/>
              <w:jc w:val="both"/>
              <w:rPr>
                <w:rFonts w:ascii="Arial" w:hAnsi="Arial" w:cs="Arial"/>
                <w:sz w:val="18"/>
                <w:szCs w:val="18"/>
              </w:rPr>
            </w:pPr>
            <w:r w:rsidRPr="00377BC5">
              <w:rPr>
                <w:rFonts w:ascii="Arial" w:hAnsi="Arial" w:cs="Arial"/>
                <w:sz w:val="18"/>
                <w:szCs w:val="18"/>
              </w:rPr>
              <w:t>W przypadku projektu realizowanego w formie projektu grantowego sprawdzane jest, czy wnioskowana kwota wsparcia jest zgodna z zasadami finansowania projektów obowiązującymi dla działania. Sprawdzeniu podlega czy wnioskowana kwota wsparcia jest zgodna z zasadami finansowania projektów obowiązującymi dla danego działania określonymi w Szczegółowym opisie osi priorytetowych Programu Operacyjnego Infrastruktura i Środowisko na lata 2014-2020.</w:t>
            </w:r>
            <w:r w:rsidRPr="00377BC5" w:rsidDel="00513548">
              <w:rPr>
                <w:rFonts w:ascii="Arial" w:hAnsi="Arial" w:cs="Arial"/>
                <w:sz w:val="18"/>
                <w:szCs w:val="18"/>
              </w:rPr>
              <w:t xml:space="preserve"> </w:t>
            </w:r>
          </w:p>
          <w:p w14:paraId="72F71821" w14:textId="77777777" w:rsidR="008250D4" w:rsidRPr="00377BC5" w:rsidRDefault="008250D4" w:rsidP="0027429D">
            <w:pPr>
              <w:spacing w:before="120" w:after="120" w:line="276" w:lineRule="auto"/>
              <w:jc w:val="both"/>
              <w:rPr>
                <w:rFonts w:ascii="Arial" w:hAnsi="Arial" w:cs="Arial"/>
                <w:color w:val="000000"/>
                <w:sz w:val="18"/>
                <w:szCs w:val="18"/>
              </w:rPr>
            </w:pPr>
            <w:r w:rsidRPr="00377BC5">
              <w:rPr>
                <w:rFonts w:ascii="Arial" w:hAnsi="Arial" w:cs="Arial"/>
                <w:color w:val="000000"/>
                <w:sz w:val="18"/>
                <w:szCs w:val="18"/>
              </w:rPr>
              <w:t>Kryterium nie ma zastosowania jeśli poprawność została sprawdzona na wcześniejszym etapie oceny projektu, a dane mające wpływ na poziom dofinansowania nie uległy zmianie.</w:t>
            </w:r>
          </w:p>
          <w:p w14:paraId="0C65AC84"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hAnsi="Arial" w:cs="Arial"/>
                <w:color w:val="000000"/>
                <w:sz w:val="18"/>
                <w:szCs w:val="18"/>
              </w:rPr>
              <w:t>Istnieje możliwość poprawy/uzupełnienia projektu w zakresie niniejszego kryterium na etapie oceny spełnienia kryteriów wyboru (zgodnie z art. 45 ust. 3 ustawy wdrożeniowej).</w:t>
            </w:r>
          </w:p>
        </w:tc>
      </w:tr>
      <w:tr w:rsidR="008250D4" w:rsidRPr="0029719A" w14:paraId="13459CA9" w14:textId="77777777" w:rsidTr="0027429D">
        <w:trPr>
          <w:trHeight w:val="508"/>
        </w:trPr>
        <w:tc>
          <w:tcPr>
            <w:tcW w:w="851" w:type="dxa"/>
            <w:shd w:val="clear" w:color="000000" w:fill="E6E6E6"/>
            <w:noWrap/>
            <w:vAlign w:val="center"/>
          </w:tcPr>
          <w:p w14:paraId="6A68ECB2" w14:textId="50FD4EDC"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535C42">
              <w:rPr>
                <w:rFonts w:ascii="Arial" w:eastAsia="Times New Roman" w:hAnsi="Arial" w:cs="Arial"/>
                <w:color w:val="000000"/>
                <w:sz w:val="18"/>
                <w:szCs w:val="18"/>
                <w:lang w:eastAsia="pl-PL"/>
              </w:rPr>
              <w:t>9</w:t>
            </w:r>
          </w:p>
        </w:tc>
        <w:tc>
          <w:tcPr>
            <w:tcW w:w="3255" w:type="dxa"/>
            <w:shd w:val="clear" w:color="auto" w:fill="auto"/>
            <w:vAlign w:val="center"/>
          </w:tcPr>
          <w:p w14:paraId="564D60A0"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hAnsi="Arial" w:cs="Arial"/>
                <w:sz w:val="18"/>
                <w:szCs w:val="18"/>
              </w:rPr>
              <w:t>Poprawność identyfikacji i przypisania wydatków projektu z punktu widzenia ich kwalifikowalności</w:t>
            </w:r>
          </w:p>
        </w:tc>
        <w:tc>
          <w:tcPr>
            <w:tcW w:w="2693" w:type="dxa"/>
            <w:shd w:val="clear" w:color="auto" w:fill="auto"/>
            <w:noWrap/>
            <w:vAlign w:val="center"/>
          </w:tcPr>
          <w:p w14:paraId="7180AC8B"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70684934"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3) - kryterium dostępu</w:t>
            </w:r>
          </w:p>
        </w:tc>
        <w:tc>
          <w:tcPr>
            <w:tcW w:w="7371" w:type="dxa"/>
            <w:shd w:val="clear" w:color="auto" w:fill="auto"/>
            <w:noWrap/>
            <w:vAlign w:val="bottom"/>
          </w:tcPr>
          <w:p w14:paraId="6BCD41B4" w14:textId="77777777" w:rsidR="008250D4" w:rsidRPr="00377BC5" w:rsidRDefault="008250D4" w:rsidP="0027429D">
            <w:pPr>
              <w:widowControl w:val="0"/>
              <w:spacing w:before="120" w:after="12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Sprawdzana jest potencjalna kwalifikowalność wydatków planowanych do poniesienia na podstawie informacji zawartych w pkt B.3 oraz C.1 wniosku o dofinansowanie, czyli poprawność przypisania wskazanych tam wydatków do właściwych kategorii wydatków kwalifikowalnych zgodnie z zasadami zawartymi w „Wytycznych w zakresie kwalifikowalności wydatków w ramach Europejskiego Funduszu Rozwoju Regionalnego, Europejskiego Funduszu Społecznego oraz Funduszu Spójności na lata 2014-2020”. Ponadto weryfikowany jest sposób opisu w pkt B.3 wniosku o dofinansowanie wydatków kwalifikowalnych pod kątem uzasadnienia włączenia do wydatków kwalifikowalnych tych wydatków, dla których, zgodnie z ww. Wytycznymi lub </w:t>
            </w:r>
            <w:proofErr w:type="spellStart"/>
            <w:r w:rsidRPr="00377BC5">
              <w:rPr>
                <w:rFonts w:ascii="Arial" w:eastAsia="Times New Roman" w:hAnsi="Arial" w:cs="Arial"/>
                <w:sz w:val="18"/>
                <w:szCs w:val="18"/>
                <w:lang w:eastAsia="pl-PL"/>
              </w:rPr>
              <w:t>SzOOP</w:t>
            </w:r>
            <w:proofErr w:type="spellEnd"/>
            <w:r w:rsidRPr="00377BC5">
              <w:rPr>
                <w:rFonts w:ascii="Arial" w:eastAsia="Times New Roman" w:hAnsi="Arial" w:cs="Arial"/>
                <w:sz w:val="18"/>
                <w:szCs w:val="18"/>
                <w:lang w:eastAsia="pl-PL"/>
              </w:rPr>
              <w:t>, warunkiem koniecznym dla ich uznania za kwalifikowalne jest ich wskazanie we wniosku o dofinansowanie i w umowie o dofinansowanie.</w:t>
            </w:r>
          </w:p>
          <w:p w14:paraId="3C5E934C"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1928BF35" w14:textId="77777777" w:rsidTr="0027429D">
        <w:trPr>
          <w:trHeight w:val="508"/>
        </w:trPr>
        <w:tc>
          <w:tcPr>
            <w:tcW w:w="851" w:type="dxa"/>
            <w:shd w:val="clear" w:color="000000" w:fill="E6E6E6"/>
            <w:noWrap/>
            <w:vAlign w:val="center"/>
          </w:tcPr>
          <w:p w14:paraId="7097AEE5" w14:textId="34899BD0" w:rsidR="008250D4" w:rsidRPr="0029719A" w:rsidRDefault="00535C42"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30</w:t>
            </w:r>
          </w:p>
        </w:tc>
        <w:tc>
          <w:tcPr>
            <w:tcW w:w="3255" w:type="dxa"/>
            <w:shd w:val="clear" w:color="auto" w:fill="auto"/>
            <w:vAlign w:val="center"/>
          </w:tcPr>
          <w:p w14:paraId="061D8D8B"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 xml:space="preserve">Gotowość techniczna projektu do realizacji na poziomie wymaganym dla danego priorytetu / działania POIiŚ </w:t>
            </w:r>
          </w:p>
        </w:tc>
        <w:tc>
          <w:tcPr>
            <w:tcW w:w="2693" w:type="dxa"/>
            <w:shd w:val="clear" w:color="auto" w:fill="auto"/>
            <w:noWrap/>
            <w:vAlign w:val="center"/>
          </w:tcPr>
          <w:p w14:paraId="36CBB4D6"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3FE53714"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4) - kryterium dostępu</w:t>
            </w:r>
          </w:p>
        </w:tc>
        <w:tc>
          <w:tcPr>
            <w:tcW w:w="7371" w:type="dxa"/>
            <w:shd w:val="clear" w:color="auto" w:fill="auto"/>
            <w:noWrap/>
            <w:vAlign w:val="bottom"/>
          </w:tcPr>
          <w:p w14:paraId="577EE317" w14:textId="77777777" w:rsidR="008250D4" w:rsidRPr="00377BC5" w:rsidRDefault="008250D4" w:rsidP="0027429D">
            <w:pPr>
              <w:widowControl w:val="0"/>
              <w:spacing w:before="120" w:after="12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W zależności od priorytetu/działania/typu projektu udokumentowane prawo do dysponowania gruntami lub obiektami na cele inwestycji, posiadanie wymaganej dokumentacji technicznej i projektowej, wymaganych prawem decyzji, uzgodnień i pozwoleń administracyjnych. Szczegółową listę wymaganych dokumentów określa instytucja organizująca konkurs w ogłoszeniu o konkursie. W przypadku projektów </w:t>
            </w:r>
            <w:r w:rsidRPr="00377BC5">
              <w:rPr>
                <w:rFonts w:ascii="Arial" w:eastAsia="Times New Roman" w:hAnsi="Arial" w:cs="Arial"/>
                <w:color w:val="000000"/>
                <w:sz w:val="18"/>
                <w:szCs w:val="18"/>
                <w:lang w:eastAsia="pl-PL"/>
              </w:rPr>
              <w:t xml:space="preserve">wybieranych w trybie pozakonkursowym listę wymaganych dokumentów </w:t>
            </w:r>
            <w:r w:rsidRPr="00377BC5">
              <w:rPr>
                <w:rFonts w:ascii="Arial" w:eastAsia="Times New Roman" w:hAnsi="Arial" w:cs="Arial"/>
                <w:sz w:val="18"/>
                <w:szCs w:val="18"/>
                <w:lang w:eastAsia="pl-PL"/>
              </w:rPr>
              <w:t>określa instytucja przyjmująca wniosek.</w:t>
            </w:r>
          </w:p>
          <w:p w14:paraId="39DAC79E"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00237425" w14:textId="77777777" w:rsidTr="0027429D">
        <w:trPr>
          <w:trHeight w:val="508"/>
        </w:trPr>
        <w:tc>
          <w:tcPr>
            <w:tcW w:w="851" w:type="dxa"/>
            <w:shd w:val="clear" w:color="000000" w:fill="E6E6E6"/>
            <w:noWrap/>
            <w:vAlign w:val="center"/>
          </w:tcPr>
          <w:p w14:paraId="4B3C20AE" w14:textId="7C328E49"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535C42">
              <w:rPr>
                <w:rFonts w:ascii="Arial" w:eastAsia="Times New Roman" w:hAnsi="Arial" w:cs="Arial"/>
                <w:color w:val="000000"/>
                <w:sz w:val="18"/>
                <w:szCs w:val="18"/>
                <w:lang w:eastAsia="pl-PL"/>
              </w:rPr>
              <w:t>1</w:t>
            </w:r>
          </w:p>
        </w:tc>
        <w:tc>
          <w:tcPr>
            <w:tcW w:w="3255" w:type="dxa"/>
            <w:shd w:val="clear" w:color="auto" w:fill="auto"/>
            <w:vAlign w:val="center"/>
          </w:tcPr>
          <w:p w14:paraId="5CBE978A"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hAnsi="Arial" w:cs="Arial"/>
                <w:sz w:val="18"/>
                <w:szCs w:val="18"/>
              </w:rPr>
              <w:t>Gotowość organizacyjno-instytucjonalna projektu w obszarze zawierania umów</w:t>
            </w:r>
          </w:p>
        </w:tc>
        <w:tc>
          <w:tcPr>
            <w:tcW w:w="2693" w:type="dxa"/>
            <w:shd w:val="clear" w:color="auto" w:fill="auto"/>
            <w:noWrap/>
            <w:vAlign w:val="center"/>
          </w:tcPr>
          <w:p w14:paraId="16C86B4B"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21C8CDC7"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5) - kryterium dostępu</w:t>
            </w:r>
          </w:p>
        </w:tc>
        <w:tc>
          <w:tcPr>
            <w:tcW w:w="7371" w:type="dxa"/>
            <w:shd w:val="clear" w:color="auto" w:fill="auto"/>
            <w:noWrap/>
            <w:vAlign w:val="center"/>
          </w:tcPr>
          <w:p w14:paraId="2F8B013E" w14:textId="77777777" w:rsidR="008250D4" w:rsidRPr="00377BC5" w:rsidRDefault="008250D4" w:rsidP="0027429D">
            <w:pPr>
              <w:autoSpaceDE w:val="0"/>
              <w:autoSpaceDN w:val="0"/>
              <w:adjustRightInd w:val="0"/>
              <w:spacing w:before="120" w:after="120" w:line="276" w:lineRule="auto"/>
              <w:jc w:val="both"/>
              <w:rPr>
                <w:rFonts w:ascii="Arial" w:hAnsi="Arial" w:cs="Arial"/>
                <w:sz w:val="18"/>
                <w:szCs w:val="18"/>
              </w:rPr>
            </w:pPr>
            <w:r w:rsidRPr="00377BC5">
              <w:rPr>
                <w:rFonts w:ascii="Arial" w:hAnsi="Arial" w:cs="Arial"/>
                <w:sz w:val="18"/>
                <w:szCs w:val="18"/>
              </w:rPr>
              <w:t>Sprawdzane jest, czy potencjalny beneficjent (wnioskodawca) i wszystkie podmioty, które zgodnie z informacją zawartą we wniosku mogą ponosić wydatki kwalifikowalne w ramach projektu posiadają procedury (tryb postępowania) w obszarze zawierania umów dla zadań objętych projektem.</w:t>
            </w:r>
          </w:p>
          <w:p w14:paraId="02BB78F9" w14:textId="77777777" w:rsidR="008250D4" w:rsidRPr="00377BC5" w:rsidRDefault="008250D4" w:rsidP="0027429D">
            <w:pPr>
              <w:autoSpaceDE w:val="0"/>
              <w:autoSpaceDN w:val="0"/>
              <w:adjustRightInd w:val="0"/>
              <w:spacing w:before="120" w:after="120" w:line="276" w:lineRule="auto"/>
              <w:jc w:val="both"/>
              <w:rPr>
                <w:rFonts w:ascii="Arial" w:hAnsi="Arial" w:cs="Arial"/>
                <w:sz w:val="18"/>
                <w:szCs w:val="18"/>
              </w:rPr>
            </w:pPr>
            <w:r w:rsidRPr="00377BC5">
              <w:rPr>
                <w:rFonts w:ascii="Arial" w:hAnsi="Arial" w:cs="Arial"/>
                <w:sz w:val="18"/>
                <w:szCs w:val="18"/>
              </w:rPr>
              <w:t>W przypadku umów zawieranych zgodnie z ustawą Prawo zamówień publicznych, zgodność z zasadami obowiązującymi w ramach POIiŚ jest zapewniona przez działanie zgodnie z tą ustawą. W przypadku umów, do których nie stosuje się ustawy Prawo zamówień publicznych potencjalny beneficjent (wnioskodawca) powinien przedstawić wewnętrzne procedury uwzględniające zasady zawierania umów określone w „Wytycznych w zakresie kwalifikowalności wydatków w ramach Europejskiego Funduszu Rozwoju Regionalnego, Europejskiego Funduszu Społecznego oraz Funduszu Spójności na lata 2014-2020”</w:t>
            </w:r>
            <w:r w:rsidRPr="00377BC5">
              <w:rPr>
                <w:rFonts w:ascii="Arial" w:hAnsi="Arial" w:cs="Arial"/>
                <w:sz w:val="18"/>
                <w:szCs w:val="18"/>
                <w:vertAlign w:val="superscript"/>
              </w:rPr>
              <w:footnoteReference w:id="113"/>
            </w:r>
            <w:r w:rsidRPr="00377BC5">
              <w:rPr>
                <w:rFonts w:ascii="Arial" w:hAnsi="Arial" w:cs="Arial"/>
                <w:sz w:val="18"/>
                <w:szCs w:val="18"/>
              </w:rPr>
              <w:t>. Kryterium spełnione jest w przypadku, gdy potencjalny beneficjent (wnioskodawca) przedstawi procedury (własne i podmiotów, o których mowa w zdaniu pierwszym) wymagane zgodnie z kryterium, które są zgodne z zasadami obowiązującymi w POIiŚ.</w:t>
            </w:r>
          </w:p>
          <w:p w14:paraId="6D1CACF0"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07E18850" w14:textId="77777777" w:rsidTr="0027429D">
        <w:trPr>
          <w:trHeight w:val="508"/>
        </w:trPr>
        <w:tc>
          <w:tcPr>
            <w:tcW w:w="851" w:type="dxa"/>
            <w:shd w:val="clear" w:color="000000" w:fill="E6E6E6"/>
            <w:noWrap/>
            <w:vAlign w:val="center"/>
          </w:tcPr>
          <w:p w14:paraId="6B2B6AB5" w14:textId="361A114C"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535C42">
              <w:rPr>
                <w:rFonts w:ascii="Arial" w:eastAsia="Times New Roman" w:hAnsi="Arial" w:cs="Arial"/>
                <w:color w:val="000000"/>
                <w:sz w:val="18"/>
                <w:szCs w:val="18"/>
                <w:lang w:eastAsia="pl-PL"/>
              </w:rPr>
              <w:t>2</w:t>
            </w:r>
          </w:p>
        </w:tc>
        <w:tc>
          <w:tcPr>
            <w:tcW w:w="3255" w:type="dxa"/>
            <w:shd w:val="clear" w:color="auto" w:fill="auto"/>
            <w:vAlign w:val="center"/>
          </w:tcPr>
          <w:p w14:paraId="7BA99597"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Wykonalność finansowa projektu</w:t>
            </w:r>
          </w:p>
        </w:tc>
        <w:tc>
          <w:tcPr>
            <w:tcW w:w="2693" w:type="dxa"/>
            <w:shd w:val="clear" w:color="auto" w:fill="auto"/>
            <w:noWrap/>
            <w:vAlign w:val="center"/>
          </w:tcPr>
          <w:p w14:paraId="33DCC967"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38273E86"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6) - kryterium dostępu</w:t>
            </w:r>
          </w:p>
        </w:tc>
        <w:tc>
          <w:tcPr>
            <w:tcW w:w="7371" w:type="dxa"/>
            <w:shd w:val="clear" w:color="auto" w:fill="auto"/>
            <w:noWrap/>
            <w:vAlign w:val="bottom"/>
          </w:tcPr>
          <w:p w14:paraId="549666CE" w14:textId="77777777" w:rsidR="008250D4" w:rsidRPr="00377BC5" w:rsidRDefault="008250D4" w:rsidP="0027429D">
            <w:pPr>
              <w:widowControl w:val="0"/>
              <w:spacing w:before="120" w:after="12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Sytuacja finansowa potencjalnego beneficjenta/operatora (wnioskodawcy) nie zagraża realizacji i utrzymaniu rezultatów projektu, potwierdzone. Wykonawca posiada wiarygodne źródła współfinansowania projektu co najmniej w okresie trwałości projektu.</w:t>
            </w:r>
          </w:p>
          <w:p w14:paraId="28F2DBA8"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604E04B6" w14:textId="77777777" w:rsidTr="0027429D">
        <w:trPr>
          <w:trHeight w:val="508"/>
        </w:trPr>
        <w:tc>
          <w:tcPr>
            <w:tcW w:w="851" w:type="dxa"/>
            <w:shd w:val="clear" w:color="000000" w:fill="E6E6E6"/>
            <w:noWrap/>
            <w:vAlign w:val="center"/>
          </w:tcPr>
          <w:p w14:paraId="72371517" w14:textId="4086FC0F"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535C42">
              <w:rPr>
                <w:rFonts w:ascii="Arial" w:eastAsia="Times New Roman" w:hAnsi="Arial" w:cs="Arial"/>
                <w:color w:val="000000"/>
                <w:sz w:val="18"/>
                <w:szCs w:val="18"/>
                <w:lang w:eastAsia="pl-PL"/>
              </w:rPr>
              <w:t>3</w:t>
            </w:r>
          </w:p>
        </w:tc>
        <w:tc>
          <w:tcPr>
            <w:tcW w:w="3255" w:type="dxa"/>
            <w:shd w:val="clear" w:color="auto" w:fill="auto"/>
            <w:vAlign w:val="center"/>
          </w:tcPr>
          <w:p w14:paraId="4630FDC1"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Pomoc publiczna</w:t>
            </w:r>
          </w:p>
        </w:tc>
        <w:tc>
          <w:tcPr>
            <w:tcW w:w="2693" w:type="dxa"/>
            <w:shd w:val="clear" w:color="auto" w:fill="auto"/>
            <w:noWrap/>
            <w:vAlign w:val="center"/>
          </w:tcPr>
          <w:p w14:paraId="6083AC41"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36741CF8"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7) - kryterium dostępu</w:t>
            </w:r>
          </w:p>
        </w:tc>
        <w:tc>
          <w:tcPr>
            <w:tcW w:w="7371" w:type="dxa"/>
            <w:shd w:val="clear" w:color="auto" w:fill="auto"/>
            <w:noWrap/>
            <w:vAlign w:val="center"/>
          </w:tcPr>
          <w:p w14:paraId="1F882A64" w14:textId="77777777" w:rsidR="008250D4" w:rsidRPr="00377BC5" w:rsidRDefault="008250D4" w:rsidP="0027429D">
            <w:pPr>
              <w:spacing w:before="120" w:after="120" w:line="276" w:lineRule="auto"/>
              <w:jc w:val="both"/>
              <w:rPr>
                <w:rFonts w:ascii="Arial" w:hAnsi="Arial" w:cs="Arial"/>
                <w:sz w:val="18"/>
                <w:szCs w:val="18"/>
              </w:rPr>
            </w:pPr>
            <w:r w:rsidRPr="00377BC5">
              <w:rPr>
                <w:rFonts w:ascii="Arial" w:hAnsi="Arial" w:cs="Arial"/>
                <w:sz w:val="18"/>
                <w:szCs w:val="18"/>
              </w:rPr>
              <w:t>Sprawdzana jest zgodność projektu z przepisami o pomocy publicznej, tj. czy wsparcie będzie stanowiło pomoc publiczną w rozumieniu art. 107 ust. 1 TFUE.</w:t>
            </w:r>
          </w:p>
          <w:p w14:paraId="45CEFF11" w14:textId="77777777" w:rsidR="008250D4" w:rsidRPr="00377BC5" w:rsidRDefault="008250D4" w:rsidP="0027429D">
            <w:pPr>
              <w:spacing w:after="0" w:line="276" w:lineRule="auto"/>
              <w:jc w:val="both"/>
              <w:rPr>
                <w:rFonts w:ascii="Arial" w:hAnsi="Arial" w:cs="Arial"/>
                <w:sz w:val="18"/>
                <w:szCs w:val="18"/>
              </w:rPr>
            </w:pPr>
            <w:r w:rsidRPr="00377BC5">
              <w:rPr>
                <w:rFonts w:ascii="Arial" w:hAnsi="Arial" w:cs="Arial"/>
                <w:sz w:val="18"/>
                <w:szCs w:val="18"/>
              </w:rPr>
              <w:t xml:space="preserve">Jeśli wsparcie nie stanowi pomocy publicznej, czy przedstawiono odpowiednie wyjaśnienia, na przykład w zakresie: </w:t>
            </w:r>
          </w:p>
          <w:p w14:paraId="311C069E" w14:textId="77777777" w:rsidR="008250D4" w:rsidRPr="00377BC5" w:rsidRDefault="008250D4" w:rsidP="0027429D">
            <w:pPr>
              <w:numPr>
                <w:ilvl w:val="0"/>
                <w:numId w:val="8"/>
              </w:numPr>
              <w:spacing w:after="0" w:line="276" w:lineRule="auto"/>
              <w:jc w:val="both"/>
              <w:rPr>
                <w:rFonts w:ascii="Arial" w:hAnsi="Arial" w:cs="Arial"/>
                <w:sz w:val="18"/>
                <w:szCs w:val="18"/>
              </w:rPr>
            </w:pPr>
            <w:r w:rsidRPr="00377BC5">
              <w:rPr>
                <w:rFonts w:ascii="Arial" w:hAnsi="Arial" w:cs="Arial"/>
                <w:sz w:val="18"/>
                <w:szCs w:val="18"/>
              </w:rPr>
              <w:t xml:space="preserve">braku wystąpienia korzyści dla wnioskodawcy odbiegającej od rynkowej (np. ze względu na spełnienie kryteriów </w:t>
            </w:r>
            <w:proofErr w:type="spellStart"/>
            <w:r w:rsidRPr="00377BC5">
              <w:rPr>
                <w:rFonts w:ascii="Arial" w:hAnsi="Arial" w:cs="Arial"/>
                <w:sz w:val="18"/>
                <w:szCs w:val="18"/>
              </w:rPr>
              <w:t>Altmark</w:t>
            </w:r>
            <w:proofErr w:type="spellEnd"/>
            <w:r w:rsidRPr="00377BC5">
              <w:rPr>
                <w:rFonts w:ascii="Arial" w:hAnsi="Arial" w:cs="Arial"/>
                <w:sz w:val="18"/>
                <w:szCs w:val="18"/>
              </w:rPr>
              <w:t xml:space="preserve"> lub spełnienie Testu Prywatnego Inwestora);</w:t>
            </w:r>
          </w:p>
          <w:p w14:paraId="1B36B444" w14:textId="77777777" w:rsidR="008250D4" w:rsidRPr="00377BC5" w:rsidRDefault="008250D4" w:rsidP="0027429D">
            <w:pPr>
              <w:numPr>
                <w:ilvl w:val="0"/>
                <w:numId w:val="8"/>
              </w:numPr>
              <w:spacing w:after="0" w:line="276" w:lineRule="auto"/>
              <w:jc w:val="both"/>
              <w:rPr>
                <w:rFonts w:ascii="Arial" w:hAnsi="Arial" w:cs="Arial"/>
                <w:sz w:val="18"/>
                <w:szCs w:val="18"/>
              </w:rPr>
            </w:pPr>
            <w:r w:rsidRPr="00377BC5">
              <w:rPr>
                <w:rFonts w:ascii="Arial" w:hAnsi="Arial" w:cs="Arial"/>
                <w:sz w:val="18"/>
                <w:szCs w:val="18"/>
              </w:rPr>
              <w:t>nieprowadzenia przez wnioskodawcę działalności gospodarczej w rozumieniu prawa UE;</w:t>
            </w:r>
          </w:p>
          <w:p w14:paraId="1CAE5884" w14:textId="77777777" w:rsidR="008250D4" w:rsidRPr="00377BC5" w:rsidRDefault="008250D4" w:rsidP="0027429D">
            <w:pPr>
              <w:numPr>
                <w:ilvl w:val="0"/>
                <w:numId w:val="8"/>
              </w:numPr>
              <w:spacing w:after="0" w:line="276" w:lineRule="auto"/>
              <w:jc w:val="both"/>
              <w:rPr>
                <w:rFonts w:ascii="Arial" w:hAnsi="Arial" w:cs="Arial"/>
                <w:sz w:val="18"/>
                <w:szCs w:val="18"/>
              </w:rPr>
            </w:pPr>
            <w:r w:rsidRPr="00377BC5">
              <w:rPr>
                <w:rFonts w:ascii="Arial" w:hAnsi="Arial" w:cs="Arial"/>
                <w:sz w:val="18"/>
                <w:szCs w:val="18"/>
              </w:rPr>
              <w:t>braku możliwości zakłócenia konkurencji na wewnętrznym rynku UE;</w:t>
            </w:r>
          </w:p>
          <w:p w14:paraId="67868230" w14:textId="77777777" w:rsidR="008250D4" w:rsidRPr="00377BC5" w:rsidRDefault="008250D4" w:rsidP="0027429D">
            <w:pPr>
              <w:numPr>
                <w:ilvl w:val="0"/>
                <w:numId w:val="8"/>
              </w:numPr>
              <w:spacing w:after="0" w:line="276" w:lineRule="auto"/>
              <w:ind w:left="357" w:hanging="357"/>
              <w:jc w:val="both"/>
              <w:rPr>
                <w:rFonts w:ascii="Arial" w:hAnsi="Arial" w:cs="Arial"/>
                <w:sz w:val="18"/>
                <w:szCs w:val="18"/>
              </w:rPr>
            </w:pPr>
            <w:r w:rsidRPr="00377BC5">
              <w:rPr>
                <w:rFonts w:ascii="Arial" w:hAnsi="Arial" w:cs="Arial"/>
                <w:sz w:val="18"/>
                <w:szCs w:val="18"/>
              </w:rPr>
              <w:t xml:space="preserve">braku wpływu wsparcia na handel między państwami członkowskimi UE? </w:t>
            </w:r>
          </w:p>
          <w:p w14:paraId="2E3D5B28" w14:textId="77777777" w:rsidR="008250D4" w:rsidRPr="00377BC5" w:rsidRDefault="008250D4" w:rsidP="0027429D">
            <w:pPr>
              <w:spacing w:after="0" w:line="276" w:lineRule="auto"/>
              <w:jc w:val="both"/>
              <w:rPr>
                <w:rFonts w:ascii="Arial" w:hAnsi="Arial" w:cs="Arial"/>
                <w:sz w:val="18"/>
                <w:szCs w:val="18"/>
              </w:rPr>
            </w:pPr>
            <w:r w:rsidRPr="00377BC5">
              <w:rPr>
                <w:rFonts w:ascii="Arial" w:hAnsi="Arial" w:cs="Arial"/>
                <w:sz w:val="18"/>
                <w:szCs w:val="18"/>
              </w:rPr>
              <w:t>Wyjaśnienia powinny zawierać odniesienia do właściwych dokumentów instytucji Unii Europejskiej, na przykład do:</w:t>
            </w:r>
          </w:p>
          <w:p w14:paraId="02DEE0B5" w14:textId="77777777" w:rsidR="008250D4" w:rsidRPr="00377BC5" w:rsidRDefault="008250D4" w:rsidP="0027429D">
            <w:pPr>
              <w:numPr>
                <w:ilvl w:val="0"/>
                <w:numId w:val="8"/>
              </w:numPr>
              <w:spacing w:after="0" w:line="276" w:lineRule="auto"/>
              <w:ind w:left="357" w:hanging="357"/>
              <w:jc w:val="both"/>
              <w:rPr>
                <w:rFonts w:ascii="Arial" w:hAnsi="Arial" w:cs="Arial"/>
                <w:sz w:val="18"/>
                <w:szCs w:val="18"/>
              </w:rPr>
            </w:pPr>
            <w:r w:rsidRPr="00377BC5">
              <w:rPr>
                <w:rFonts w:ascii="Arial" w:hAnsi="Arial" w:cs="Arial"/>
                <w:sz w:val="18"/>
                <w:szCs w:val="18"/>
              </w:rPr>
              <w:t>Siatek analitycznych dotyczących infrastruktury oraz</w:t>
            </w:r>
          </w:p>
          <w:p w14:paraId="3B5F24B2" w14:textId="77777777" w:rsidR="008250D4" w:rsidRPr="00377BC5" w:rsidRDefault="008250D4" w:rsidP="0027429D">
            <w:pPr>
              <w:numPr>
                <w:ilvl w:val="0"/>
                <w:numId w:val="8"/>
              </w:numPr>
              <w:spacing w:after="0" w:line="276" w:lineRule="auto"/>
              <w:ind w:left="357" w:hanging="357"/>
              <w:jc w:val="both"/>
              <w:rPr>
                <w:rFonts w:ascii="Arial" w:hAnsi="Arial" w:cs="Arial"/>
                <w:sz w:val="18"/>
                <w:szCs w:val="18"/>
              </w:rPr>
            </w:pPr>
            <w:r w:rsidRPr="00377BC5">
              <w:rPr>
                <w:rFonts w:ascii="Arial" w:hAnsi="Arial" w:cs="Arial"/>
                <w:sz w:val="18"/>
                <w:szCs w:val="18"/>
              </w:rPr>
              <w:t>Komunikatu Komisji – Zawiadomienie Komisji w sprawie pojęcia pomocy państwa w rozumieniu art. 107 ust. 1 TFUE.</w:t>
            </w:r>
          </w:p>
          <w:p w14:paraId="4C0F8932" w14:textId="77777777" w:rsidR="008250D4" w:rsidRPr="00377BC5" w:rsidRDefault="008250D4" w:rsidP="0027429D">
            <w:pPr>
              <w:spacing w:after="0" w:line="276" w:lineRule="auto"/>
              <w:jc w:val="both"/>
              <w:rPr>
                <w:rFonts w:ascii="Arial" w:hAnsi="Arial" w:cs="Arial"/>
                <w:sz w:val="18"/>
                <w:szCs w:val="18"/>
              </w:rPr>
            </w:pPr>
            <w:r w:rsidRPr="00377BC5">
              <w:rPr>
                <w:rFonts w:ascii="Arial" w:hAnsi="Arial" w:cs="Arial"/>
                <w:sz w:val="18"/>
                <w:szCs w:val="18"/>
              </w:rPr>
              <w:t>Jeśli wsparcie stanowi pomoc publiczną, czy pomoc jest zgodna z rynkiem wewnętrznym i czy wskazano podstawę zgodności tej pomocy z rynkiem wewnętrznym UE wraz z wyjaśnieniem, czy pomoc podlega obowiązkowi notyfikacji Komisji Europejskiej, o którym mowa w art. 108 ust. 3 TFUE?</w:t>
            </w:r>
          </w:p>
          <w:p w14:paraId="0B0F2D6A"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544A198D" w14:textId="77777777" w:rsidTr="0027429D">
        <w:trPr>
          <w:trHeight w:val="508"/>
        </w:trPr>
        <w:tc>
          <w:tcPr>
            <w:tcW w:w="851" w:type="dxa"/>
            <w:shd w:val="clear" w:color="000000" w:fill="E6E6E6"/>
            <w:noWrap/>
            <w:vAlign w:val="center"/>
          </w:tcPr>
          <w:p w14:paraId="2C17A5B7" w14:textId="3A984E82"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535C42">
              <w:rPr>
                <w:rFonts w:ascii="Arial" w:eastAsia="Times New Roman" w:hAnsi="Arial" w:cs="Arial"/>
                <w:color w:val="000000"/>
                <w:sz w:val="18"/>
                <w:szCs w:val="18"/>
                <w:lang w:eastAsia="pl-PL"/>
              </w:rPr>
              <w:t>4</w:t>
            </w:r>
          </w:p>
        </w:tc>
        <w:tc>
          <w:tcPr>
            <w:tcW w:w="3255" w:type="dxa"/>
            <w:shd w:val="clear" w:color="auto" w:fill="auto"/>
            <w:vAlign w:val="center"/>
          </w:tcPr>
          <w:p w14:paraId="223D3107"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hAnsi="Arial" w:cs="Arial"/>
                <w:sz w:val="18"/>
                <w:szCs w:val="18"/>
              </w:rPr>
              <w:t>Zgodność projektu z wymaganiami prawa dotyczącego ochrony środowiska</w:t>
            </w:r>
          </w:p>
        </w:tc>
        <w:tc>
          <w:tcPr>
            <w:tcW w:w="2693" w:type="dxa"/>
            <w:shd w:val="clear" w:color="auto" w:fill="auto"/>
            <w:noWrap/>
            <w:vAlign w:val="center"/>
          </w:tcPr>
          <w:p w14:paraId="208EA154"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1ACFC772"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8) - kryterium dostępu</w:t>
            </w:r>
          </w:p>
        </w:tc>
        <w:tc>
          <w:tcPr>
            <w:tcW w:w="7371" w:type="dxa"/>
            <w:shd w:val="clear" w:color="auto" w:fill="auto"/>
            <w:noWrap/>
            <w:vAlign w:val="bottom"/>
          </w:tcPr>
          <w:p w14:paraId="30230F2C" w14:textId="77777777" w:rsidR="008250D4" w:rsidRPr="00377BC5" w:rsidRDefault="008250D4" w:rsidP="0027429D">
            <w:pPr>
              <w:widowControl w:val="0"/>
              <w:autoSpaceDE w:val="0"/>
              <w:autoSpaceDN w:val="0"/>
              <w:adjustRightInd w:val="0"/>
              <w:spacing w:after="0" w:line="276" w:lineRule="auto"/>
              <w:jc w:val="both"/>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 xml:space="preserve">Sprawdzane jest, czy projekt został przygotowany </w:t>
            </w:r>
            <w:r w:rsidRPr="00377BC5">
              <w:rPr>
                <w:rFonts w:ascii="Arial" w:eastAsia="Times New Roman" w:hAnsi="Arial" w:cs="Arial"/>
                <w:sz w:val="18"/>
                <w:szCs w:val="18"/>
                <w:lang w:eastAsia="pl-PL"/>
              </w:rPr>
              <w:t xml:space="preserve">(albo jest przygotowywany i właściwa instytucja jest w stanie na bieżąco weryfikować poprawność dalszych działań w tym zakresie) zgodnie </w:t>
            </w:r>
            <w:r w:rsidRPr="00377BC5">
              <w:rPr>
                <w:rFonts w:ascii="Arial" w:eastAsia="Times New Roman" w:hAnsi="Arial" w:cs="Arial"/>
                <w:color w:val="000000"/>
                <w:sz w:val="18"/>
                <w:szCs w:val="18"/>
                <w:lang w:eastAsia="pl-PL"/>
              </w:rPr>
              <w:t>z prawem dotyczącym ochrony środowiska, w tym:</w:t>
            </w:r>
          </w:p>
          <w:p w14:paraId="4C09CBA6" w14:textId="77777777" w:rsidR="008250D4" w:rsidRPr="00377BC5" w:rsidRDefault="008250D4" w:rsidP="0027429D">
            <w:pPr>
              <w:widowControl w:val="0"/>
              <w:numPr>
                <w:ilvl w:val="0"/>
                <w:numId w:val="10"/>
              </w:numPr>
              <w:autoSpaceDE w:val="0"/>
              <w:autoSpaceDN w:val="0"/>
              <w:adjustRightInd w:val="0"/>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ustawą z dnia 3 października 2008 r. o udostępnianiu informacji o środowisku i jego ochronie, udziale społeczeństwa w ochronie środowiska oraz o ocenach oddziaływania na środowisko (Dz.U. z 2021 r. poz. 247 z </w:t>
            </w:r>
            <w:proofErr w:type="spellStart"/>
            <w:r w:rsidRPr="00377BC5">
              <w:rPr>
                <w:rFonts w:ascii="Arial" w:eastAsia="Times New Roman" w:hAnsi="Arial" w:cs="Arial"/>
                <w:sz w:val="18"/>
                <w:szCs w:val="18"/>
                <w:lang w:eastAsia="pl-PL"/>
              </w:rPr>
              <w:t>późn</w:t>
            </w:r>
            <w:proofErr w:type="spellEnd"/>
            <w:r w:rsidRPr="00377BC5">
              <w:rPr>
                <w:rFonts w:ascii="Arial" w:eastAsia="Times New Roman" w:hAnsi="Arial" w:cs="Arial"/>
                <w:sz w:val="18"/>
                <w:szCs w:val="18"/>
                <w:lang w:eastAsia="pl-PL"/>
              </w:rPr>
              <w:t xml:space="preserve">. zm.); </w:t>
            </w:r>
          </w:p>
          <w:p w14:paraId="2ED66FC7" w14:textId="77777777" w:rsidR="008250D4" w:rsidRPr="00377BC5" w:rsidRDefault="008250D4" w:rsidP="0027429D">
            <w:pPr>
              <w:widowControl w:val="0"/>
              <w:numPr>
                <w:ilvl w:val="0"/>
                <w:numId w:val="9"/>
              </w:numPr>
              <w:autoSpaceDE w:val="0"/>
              <w:autoSpaceDN w:val="0"/>
              <w:adjustRightInd w:val="0"/>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ustawą z dnia 27 kwietnia 2001 r. Prawo ochrony środowiska (Dz.U. z 2020 r. poz. 1219 z </w:t>
            </w:r>
            <w:proofErr w:type="spellStart"/>
            <w:r w:rsidRPr="00377BC5">
              <w:rPr>
                <w:rFonts w:ascii="Arial" w:eastAsia="Times New Roman" w:hAnsi="Arial" w:cs="Arial"/>
                <w:sz w:val="18"/>
                <w:szCs w:val="18"/>
                <w:lang w:eastAsia="pl-PL"/>
              </w:rPr>
              <w:t>późn</w:t>
            </w:r>
            <w:proofErr w:type="spellEnd"/>
            <w:r w:rsidRPr="00377BC5">
              <w:rPr>
                <w:rFonts w:ascii="Arial" w:eastAsia="Times New Roman" w:hAnsi="Arial" w:cs="Arial"/>
                <w:sz w:val="18"/>
                <w:szCs w:val="18"/>
                <w:lang w:eastAsia="pl-PL"/>
              </w:rPr>
              <w:t xml:space="preserve">. zm.); </w:t>
            </w:r>
          </w:p>
          <w:p w14:paraId="738B0247" w14:textId="77777777" w:rsidR="008250D4" w:rsidRPr="00377BC5" w:rsidRDefault="008250D4" w:rsidP="0027429D">
            <w:pPr>
              <w:widowControl w:val="0"/>
              <w:numPr>
                <w:ilvl w:val="0"/>
                <w:numId w:val="9"/>
              </w:numPr>
              <w:autoSpaceDE w:val="0"/>
              <w:autoSpaceDN w:val="0"/>
              <w:adjustRightInd w:val="0"/>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ustawą z dnia 16 kwietnia 2004 r. o ochronie przyrody (Dz.U. z 2021 r. poz. 1098); </w:t>
            </w:r>
          </w:p>
          <w:p w14:paraId="36E34798" w14:textId="77777777" w:rsidR="008250D4" w:rsidRPr="00377BC5" w:rsidRDefault="008250D4" w:rsidP="0027429D">
            <w:pPr>
              <w:widowControl w:val="0"/>
              <w:numPr>
                <w:ilvl w:val="0"/>
                <w:numId w:val="9"/>
              </w:numPr>
              <w:spacing w:after="0" w:line="276" w:lineRule="auto"/>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ustawą z dnia 20 lipca 2017 r. Prawo wodne (Dz. U. z 2021 r., poz. 624 z </w:t>
            </w:r>
            <w:proofErr w:type="spellStart"/>
            <w:r w:rsidRPr="00377BC5">
              <w:rPr>
                <w:rFonts w:ascii="Arial" w:eastAsia="Times New Roman" w:hAnsi="Arial" w:cs="Arial"/>
                <w:sz w:val="18"/>
                <w:szCs w:val="18"/>
                <w:lang w:eastAsia="pl-PL"/>
              </w:rPr>
              <w:t>późn</w:t>
            </w:r>
            <w:proofErr w:type="spellEnd"/>
            <w:r w:rsidRPr="00377BC5">
              <w:rPr>
                <w:rFonts w:ascii="Arial" w:eastAsia="Times New Roman" w:hAnsi="Arial" w:cs="Arial"/>
                <w:sz w:val="18"/>
                <w:szCs w:val="18"/>
                <w:lang w:eastAsia="pl-PL"/>
              </w:rPr>
              <w:t>. zm.).</w:t>
            </w:r>
          </w:p>
          <w:p w14:paraId="483E57FA" w14:textId="77777777" w:rsidR="008250D4" w:rsidRPr="00377BC5" w:rsidRDefault="008250D4" w:rsidP="0027429D">
            <w:pPr>
              <w:widowControl w:val="0"/>
              <w:autoSpaceDE w:val="0"/>
              <w:autoSpaceDN w:val="0"/>
              <w:adjustRightInd w:val="0"/>
              <w:spacing w:after="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Weryfikacji podlega pełna dokumentacja, zgodnie z regulaminem konkursu lub wezwaniem do złożenia wniosku o dofinansowanie dla projektu pozakonkursowego.  </w:t>
            </w:r>
          </w:p>
          <w:p w14:paraId="1AC1EFC8" w14:textId="77777777" w:rsidR="008250D4" w:rsidRPr="00377BC5" w:rsidRDefault="008250D4" w:rsidP="0027429D">
            <w:pPr>
              <w:widowControl w:val="0"/>
              <w:autoSpaceDE w:val="0"/>
              <w:autoSpaceDN w:val="0"/>
              <w:adjustRightInd w:val="0"/>
              <w:spacing w:after="0" w:line="276" w:lineRule="auto"/>
              <w:jc w:val="both"/>
              <w:rPr>
                <w:rFonts w:ascii="Arial" w:eastAsia="Times New Roman" w:hAnsi="Arial" w:cs="Arial"/>
                <w:sz w:val="18"/>
                <w:szCs w:val="18"/>
                <w:lang w:eastAsia="pl-PL"/>
              </w:rPr>
            </w:pPr>
          </w:p>
          <w:p w14:paraId="1D189CF5"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6F191AEC" w14:textId="77777777" w:rsidTr="0027429D">
        <w:trPr>
          <w:trHeight w:val="508"/>
        </w:trPr>
        <w:tc>
          <w:tcPr>
            <w:tcW w:w="851" w:type="dxa"/>
            <w:shd w:val="clear" w:color="000000" w:fill="E6E6E6"/>
            <w:noWrap/>
            <w:vAlign w:val="center"/>
          </w:tcPr>
          <w:p w14:paraId="39C3190E" w14:textId="5DD655EA"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535C42">
              <w:rPr>
                <w:rFonts w:ascii="Arial" w:eastAsia="Times New Roman" w:hAnsi="Arial" w:cs="Arial"/>
                <w:color w:val="000000"/>
                <w:sz w:val="18"/>
                <w:szCs w:val="18"/>
                <w:lang w:eastAsia="pl-PL"/>
              </w:rPr>
              <w:t>5</w:t>
            </w:r>
          </w:p>
        </w:tc>
        <w:tc>
          <w:tcPr>
            <w:tcW w:w="3255" w:type="dxa"/>
            <w:shd w:val="clear" w:color="auto" w:fill="auto"/>
            <w:vAlign w:val="center"/>
          </w:tcPr>
          <w:p w14:paraId="0CA4F7F8"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hAnsi="Arial" w:cs="Arial"/>
                <w:sz w:val="18"/>
                <w:szCs w:val="18"/>
              </w:rPr>
              <w:t>Trwałość projektu</w:t>
            </w:r>
          </w:p>
        </w:tc>
        <w:tc>
          <w:tcPr>
            <w:tcW w:w="2693" w:type="dxa"/>
            <w:shd w:val="clear" w:color="auto" w:fill="auto"/>
            <w:noWrap/>
            <w:vAlign w:val="center"/>
          </w:tcPr>
          <w:p w14:paraId="2FC99C51"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647EA43E"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9) - kryterium dostępu</w:t>
            </w:r>
          </w:p>
        </w:tc>
        <w:tc>
          <w:tcPr>
            <w:tcW w:w="7371" w:type="dxa"/>
            <w:shd w:val="clear" w:color="auto" w:fill="auto"/>
            <w:noWrap/>
            <w:vAlign w:val="center"/>
          </w:tcPr>
          <w:p w14:paraId="696FD00A" w14:textId="77777777" w:rsidR="008250D4" w:rsidRPr="00377BC5" w:rsidRDefault="008250D4" w:rsidP="0027429D">
            <w:pPr>
              <w:spacing w:before="120" w:after="120" w:line="276" w:lineRule="auto"/>
              <w:jc w:val="both"/>
              <w:rPr>
                <w:rFonts w:ascii="Arial" w:hAnsi="Arial" w:cs="Arial"/>
                <w:sz w:val="18"/>
                <w:szCs w:val="18"/>
              </w:rPr>
            </w:pPr>
            <w:r w:rsidRPr="00377BC5">
              <w:rPr>
                <w:rFonts w:ascii="Arial" w:hAnsi="Arial" w:cs="Arial"/>
                <w:sz w:val="18"/>
                <w:szCs w:val="18"/>
              </w:rPr>
              <w:t>Sprawdzane jest zachowanie przez projekt (operację) zasady trwałości, zgodnie z art. 71 rozporządzenia Parlamentu Europejskiego i Rady (UE) nr 1303/2013 z dnia 17 grudnia 2013 r.</w:t>
            </w:r>
          </w:p>
          <w:p w14:paraId="018CF098" w14:textId="77777777" w:rsidR="008250D4" w:rsidRPr="00377BC5" w:rsidRDefault="008250D4" w:rsidP="0027429D">
            <w:pPr>
              <w:numPr>
                <w:ilvl w:val="0"/>
                <w:numId w:val="11"/>
              </w:numPr>
              <w:spacing w:after="120" w:line="276" w:lineRule="auto"/>
              <w:ind w:left="312" w:hanging="312"/>
              <w:jc w:val="both"/>
              <w:rPr>
                <w:rFonts w:ascii="Arial" w:hAnsi="Arial" w:cs="Arial"/>
                <w:sz w:val="18"/>
                <w:szCs w:val="18"/>
              </w:rPr>
            </w:pPr>
            <w:r w:rsidRPr="00377BC5">
              <w:rPr>
                <w:rFonts w:ascii="Arial" w:hAnsi="Arial" w:cs="Arial"/>
                <w:sz w:val="18"/>
                <w:szCs w:val="18"/>
              </w:rPr>
              <w:t>Czy w przypadku operacji obejmującej inwestycje w infrastrukturę lub inwestycje produkcyjne wnioskodawca oraz podmiot kontrolujący wnioskodawcę (właściciel/właściciele wnioskodawcy) złożyli oświadczenie, w którym zobowiązali się, że w okresie 5 lat (okres może zostać skrócony do 3 lat w przypadkach utrzymania inwestycji lub miejsc pracy stworzonych przez MŚP) od płatności końcowej</w:t>
            </w:r>
            <w:r w:rsidRPr="00377BC5">
              <w:rPr>
                <w:rFonts w:ascii="Arial" w:hAnsi="Arial" w:cs="Arial"/>
                <w:sz w:val="18"/>
                <w:szCs w:val="18"/>
                <w:vertAlign w:val="superscript"/>
              </w:rPr>
              <w:footnoteReference w:id="114"/>
            </w:r>
            <w:r w:rsidRPr="00377BC5">
              <w:rPr>
                <w:rFonts w:ascii="Arial" w:hAnsi="Arial" w:cs="Arial"/>
                <w:sz w:val="18"/>
                <w:szCs w:val="18"/>
              </w:rPr>
              <w:t xml:space="preserve"> lub w okresie wynikającym ze znajdujących zastosowanie w danym przypadku przepisów o pomocy publicznej:</w:t>
            </w:r>
          </w:p>
          <w:p w14:paraId="16F6AC59" w14:textId="77777777" w:rsidR="008250D4" w:rsidRPr="00377BC5" w:rsidRDefault="008250D4" w:rsidP="0027429D">
            <w:pPr>
              <w:numPr>
                <w:ilvl w:val="0"/>
                <w:numId w:val="12"/>
              </w:numPr>
              <w:spacing w:after="120" w:line="276" w:lineRule="auto"/>
              <w:jc w:val="both"/>
              <w:rPr>
                <w:rFonts w:ascii="Arial" w:hAnsi="Arial" w:cs="Arial"/>
                <w:sz w:val="18"/>
                <w:szCs w:val="18"/>
              </w:rPr>
            </w:pPr>
            <w:r w:rsidRPr="00377BC5">
              <w:rPr>
                <w:rFonts w:ascii="Arial" w:hAnsi="Arial" w:cs="Arial"/>
                <w:sz w:val="18"/>
                <w:szCs w:val="18"/>
              </w:rPr>
              <w:t>wnioskodawca nie zaprzestanie działalności produkcyjnej lub nie przeniesie jej poza obszar objęty programem;</w:t>
            </w:r>
          </w:p>
          <w:p w14:paraId="103E7D7F" w14:textId="77777777" w:rsidR="008250D4" w:rsidRPr="00377BC5" w:rsidRDefault="008250D4" w:rsidP="0027429D">
            <w:pPr>
              <w:numPr>
                <w:ilvl w:val="0"/>
                <w:numId w:val="12"/>
              </w:numPr>
              <w:spacing w:after="120" w:line="276" w:lineRule="auto"/>
              <w:jc w:val="both"/>
              <w:rPr>
                <w:rFonts w:ascii="Arial" w:hAnsi="Arial" w:cs="Arial"/>
                <w:sz w:val="18"/>
                <w:szCs w:val="18"/>
              </w:rPr>
            </w:pPr>
            <w:r w:rsidRPr="00377BC5">
              <w:rPr>
                <w:rFonts w:ascii="Arial" w:hAnsi="Arial" w:cs="Arial"/>
                <w:sz w:val="18"/>
                <w:szCs w:val="18"/>
              </w:rPr>
              <w:t>nie dojdzie do zmiany własności elementu infrastruktury, która przyniesie przedsiębiorstwu lub podmiotowi publicznemu nienależne korzyści;</w:t>
            </w:r>
          </w:p>
          <w:p w14:paraId="486121BA" w14:textId="77777777" w:rsidR="008250D4" w:rsidRPr="00377BC5" w:rsidRDefault="008250D4" w:rsidP="0027429D">
            <w:pPr>
              <w:numPr>
                <w:ilvl w:val="0"/>
                <w:numId w:val="12"/>
              </w:numPr>
              <w:spacing w:after="120" w:line="276" w:lineRule="auto"/>
              <w:ind w:left="669" w:hanging="357"/>
              <w:jc w:val="both"/>
              <w:rPr>
                <w:rFonts w:ascii="Arial" w:hAnsi="Arial" w:cs="Arial"/>
                <w:sz w:val="18"/>
                <w:szCs w:val="18"/>
              </w:rPr>
            </w:pPr>
            <w:r w:rsidRPr="00377BC5">
              <w:rPr>
                <w:rFonts w:ascii="Arial" w:hAnsi="Arial" w:cs="Arial"/>
                <w:sz w:val="18"/>
                <w:szCs w:val="18"/>
              </w:rPr>
              <w:t>nie dojdzie do istotnej zmiany wpływającej na charakter operacji, jej cele lub warunki wdrażania, która mogłaby doprowadzić do naruszenia jej pierwotnych celów.</w:t>
            </w:r>
          </w:p>
          <w:p w14:paraId="5157C1AF" w14:textId="77777777" w:rsidR="008250D4" w:rsidRPr="00377BC5" w:rsidRDefault="008250D4" w:rsidP="0027429D">
            <w:pPr>
              <w:numPr>
                <w:ilvl w:val="0"/>
                <w:numId w:val="11"/>
              </w:numPr>
              <w:spacing w:after="120" w:line="276" w:lineRule="auto"/>
              <w:ind w:left="312" w:hanging="312"/>
              <w:jc w:val="both"/>
              <w:rPr>
                <w:rFonts w:ascii="Arial" w:hAnsi="Arial" w:cs="Arial"/>
                <w:sz w:val="18"/>
                <w:szCs w:val="18"/>
              </w:rPr>
            </w:pPr>
            <w:r w:rsidRPr="00377BC5">
              <w:rPr>
                <w:rFonts w:ascii="Arial" w:hAnsi="Arial" w:cs="Arial"/>
                <w:sz w:val="18"/>
                <w:szCs w:val="18"/>
              </w:rPr>
              <w:t>Czy w przypadku operacji obejmującej inwestycje w infrastrukturę lub inwestycje produkcyjne wnioskodawca nie będący małym lub średnim przedsiębiorstwem oraz podmiot kontrolujący wnioskodawcę (właściciel/ właściciele wnioskodawcy) złożyli oświadczenie, w którym zobowiązali się, że w okresie 10 lat od płatności końcowej</w:t>
            </w:r>
            <w:r w:rsidRPr="00377BC5">
              <w:rPr>
                <w:rFonts w:ascii="Arial" w:hAnsi="Arial" w:cs="Arial"/>
                <w:sz w:val="18"/>
                <w:szCs w:val="18"/>
                <w:vertAlign w:val="superscript"/>
              </w:rPr>
              <w:footnoteReference w:id="115"/>
            </w:r>
            <w:r w:rsidRPr="00377BC5">
              <w:rPr>
                <w:rFonts w:ascii="Arial" w:hAnsi="Arial" w:cs="Arial"/>
                <w:sz w:val="18"/>
                <w:szCs w:val="18"/>
              </w:rPr>
              <w:t xml:space="preserve"> lub w okresie wynikającym ze znajdujących zastosowanie w danym przypadku przepisów o pomocy publicznej, nie dojdzie do przeniesienie działalności produkcyjnej, której dotyczyło dofinansowanie, poza obszar UE?</w:t>
            </w:r>
          </w:p>
          <w:p w14:paraId="2EAE4851" w14:textId="77777777" w:rsidR="008250D4" w:rsidRPr="00377BC5" w:rsidRDefault="008250D4" w:rsidP="0027429D">
            <w:pPr>
              <w:spacing w:before="120" w:after="120" w:line="276" w:lineRule="auto"/>
              <w:jc w:val="both"/>
              <w:rPr>
                <w:rFonts w:ascii="Arial" w:hAnsi="Arial" w:cs="Arial"/>
                <w:sz w:val="18"/>
                <w:szCs w:val="18"/>
              </w:rPr>
            </w:pPr>
            <w:r w:rsidRPr="00377BC5">
              <w:rPr>
                <w:rFonts w:ascii="Arial" w:hAnsi="Arial" w:cs="Arial"/>
                <w:sz w:val="18"/>
                <w:szCs w:val="18"/>
              </w:rPr>
              <w:t>Istnieje możliwość poprawy/uzupełnienia projektu w zakresie niniejszego kryterium na etapie oceny spełnienia kryteriów wyboru (zgodnie z art. 45 ust. 3 ustawy wdrożeniowej).</w:t>
            </w:r>
          </w:p>
        </w:tc>
      </w:tr>
      <w:tr w:rsidR="008250D4" w:rsidRPr="0029719A" w14:paraId="12DCB418" w14:textId="77777777" w:rsidTr="0027429D">
        <w:trPr>
          <w:trHeight w:val="508"/>
        </w:trPr>
        <w:tc>
          <w:tcPr>
            <w:tcW w:w="851" w:type="dxa"/>
            <w:shd w:val="clear" w:color="000000" w:fill="E6E6E6"/>
            <w:noWrap/>
            <w:vAlign w:val="center"/>
          </w:tcPr>
          <w:p w14:paraId="312AC539" w14:textId="58160192" w:rsidR="008250D4"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535C42">
              <w:rPr>
                <w:rFonts w:ascii="Arial" w:eastAsia="Times New Roman" w:hAnsi="Arial" w:cs="Arial"/>
                <w:color w:val="000000"/>
                <w:sz w:val="18"/>
                <w:szCs w:val="18"/>
                <w:lang w:eastAsia="pl-PL"/>
              </w:rPr>
              <w:t>6</w:t>
            </w:r>
          </w:p>
        </w:tc>
        <w:tc>
          <w:tcPr>
            <w:tcW w:w="3255" w:type="dxa"/>
            <w:shd w:val="clear" w:color="auto" w:fill="auto"/>
            <w:vAlign w:val="center"/>
          </w:tcPr>
          <w:p w14:paraId="50DCEE5A" w14:textId="77777777" w:rsidR="008250D4" w:rsidRPr="00377BC5" w:rsidRDefault="008250D4" w:rsidP="0027429D">
            <w:pPr>
              <w:spacing w:after="0" w:line="276" w:lineRule="auto"/>
              <w:jc w:val="center"/>
              <w:rPr>
                <w:rFonts w:ascii="Arial" w:hAnsi="Arial" w:cs="Arial"/>
                <w:sz w:val="18"/>
                <w:szCs w:val="18"/>
              </w:rPr>
            </w:pPr>
            <w:r w:rsidRPr="00377BC5">
              <w:rPr>
                <w:rFonts w:ascii="Arial" w:hAnsi="Arial" w:cs="Arial"/>
                <w:sz w:val="18"/>
                <w:szCs w:val="18"/>
              </w:rPr>
              <w:t>Zasada zapobiegania dyskryminacji i równość szans kobiet i mężczyzn</w:t>
            </w:r>
          </w:p>
        </w:tc>
        <w:tc>
          <w:tcPr>
            <w:tcW w:w="2693" w:type="dxa"/>
            <w:shd w:val="clear" w:color="auto" w:fill="auto"/>
            <w:noWrap/>
            <w:vAlign w:val="center"/>
          </w:tcPr>
          <w:p w14:paraId="46B0D9F2"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09A5FE4C"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10) - kryterium dostępu</w:t>
            </w:r>
          </w:p>
        </w:tc>
        <w:tc>
          <w:tcPr>
            <w:tcW w:w="7371" w:type="dxa"/>
            <w:shd w:val="clear" w:color="auto" w:fill="auto"/>
            <w:noWrap/>
            <w:vAlign w:val="bottom"/>
          </w:tcPr>
          <w:p w14:paraId="401953DF" w14:textId="77777777" w:rsidR="008250D4" w:rsidRPr="00377BC5" w:rsidRDefault="008250D4" w:rsidP="0027429D">
            <w:pPr>
              <w:keepNext/>
              <w:widowControl w:val="0"/>
              <w:tabs>
                <w:tab w:val="left" w:pos="1134"/>
              </w:tabs>
              <w:suppressAutoHyphens/>
              <w:spacing w:before="120" w:after="120" w:line="240"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Sprawdzana jest zgodność projektu z horyzontalnymi zasadami niedyskryminacji i równości szans ze względu na płeć. W szczególności przedmiotem sprawdzenia jest, czy projekt nie ogranicza równego dostępu do zasobów (towarów, usług, infrastruktury) ze względu na płeć, pochodzenie rasowe lub etniczne, religię lub przekonania, niepełnosprawność, wiek lub orientację seksualną. W przypadku osób z niepełnosprawnościami, niedyskryminacyjny charakter projektu oznacza konieczność stosowania zasady uniwersalnego projektowania i racjonalnych usprawnień zapewniających dostępność oraz możliwości korzystania ze wspieranej infrastruktury. </w:t>
            </w:r>
          </w:p>
          <w:p w14:paraId="26B35693" w14:textId="77777777" w:rsidR="008250D4" w:rsidRPr="00377BC5" w:rsidRDefault="008250D4" w:rsidP="0027429D">
            <w:pPr>
              <w:keepNext/>
              <w:widowControl w:val="0"/>
              <w:tabs>
                <w:tab w:val="left" w:pos="1134"/>
              </w:tabs>
              <w:suppressAutoHyphens/>
              <w:spacing w:before="120" w:after="120" w:line="240" w:lineRule="auto"/>
              <w:jc w:val="both"/>
              <w:rPr>
                <w:rFonts w:ascii="Arial" w:eastAsia="Times New Roman" w:hAnsi="Arial" w:cs="Arial"/>
                <w:sz w:val="12"/>
                <w:szCs w:val="12"/>
                <w:lang w:eastAsia="pl-PL"/>
              </w:rPr>
            </w:pPr>
            <w:r w:rsidRPr="00377BC5">
              <w:rPr>
                <w:rFonts w:ascii="Arial" w:eastAsia="Times New Roman" w:hAnsi="Arial" w:cs="Arial"/>
                <w:sz w:val="18"/>
                <w:szCs w:val="18"/>
                <w:lang w:eastAsia="pl-PL"/>
              </w:rPr>
              <w:t>Wnioskodawca wykazał, że projekt będzie miał pozytywny wpływ na zasadę niedyskryminacji, w tym dostępności dla osób z niepełnoprawnościami. Przez pozytywny wpływ należy rozumieć zapewnienie dostępności infrastruktury, transportu, towarów, usług, technologii i systemów informacyjno-komunikacyjnych oraz wszelkich innych produktów projektów (które nie zostały uznane za neutralne) dla wszystkich ich użytkowników, zgodnie ze standardami dostępności, stanowiącymi załącznik do Wytycznych w zakresie realizacji zasady równości szans i niedyskryminacji, w tym dostępności dla osób z niepełnosprawnościami oraz zasady równości szans kobiet i mężczyzn w ramach funduszy unijnych na lata 2014-2020</w:t>
            </w:r>
            <w:r w:rsidRPr="00377BC5">
              <w:rPr>
                <w:rFonts w:ascii="Arial" w:eastAsia="Times New Roman" w:hAnsi="Arial" w:cs="Arial"/>
                <w:sz w:val="12"/>
                <w:szCs w:val="12"/>
                <w:lang w:eastAsia="pl-PL"/>
              </w:rPr>
              <w:t>.</w:t>
            </w:r>
            <w:r w:rsidRPr="00377BC5">
              <w:rPr>
                <w:rFonts w:ascii="Arial" w:eastAsia="Times New Roman" w:hAnsi="Arial" w:cs="Arial"/>
                <w:sz w:val="12"/>
                <w:szCs w:val="12"/>
                <w:lang w:eastAsia="pl-PL"/>
              </w:rPr>
              <w:footnoteReference w:id="116"/>
            </w:r>
          </w:p>
          <w:p w14:paraId="490D0098" w14:textId="77777777" w:rsidR="008250D4" w:rsidRPr="00377BC5" w:rsidRDefault="008250D4" w:rsidP="0027429D">
            <w:pPr>
              <w:keepNext/>
              <w:widowControl w:val="0"/>
              <w:tabs>
                <w:tab w:val="left" w:pos="1134"/>
              </w:tabs>
              <w:suppressAutoHyphens/>
              <w:spacing w:before="120" w:after="12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63CA972D" w14:textId="77777777" w:rsidTr="0027429D">
        <w:trPr>
          <w:trHeight w:val="508"/>
        </w:trPr>
        <w:tc>
          <w:tcPr>
            <w:tcW w:w="851" w:type="dxa"/>
            <w:shd w:val="clear" w:color="000000" w:fill="E6E6E6"/>
            <w:noWrap/>
            <w:vAlign w:val="center"/>
          </w:tcPr>
          <w:p w14:paraId="37F5AD46" w14:textId="5F5053A0"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535C42">
              <w:rPr>
                <w:rFonts w:ascii="Arial" w:eastAsia="Times New Roman" w:hAnsi="Arial" w:cs="Arial"/>
                <w:color w:val="000000"/>
                <w:sz w:val="18"/>
                <w:szCs w:val="18"/>
                <w:lang w:eastAsia="pl-PL"/>
              </w:rPr>
              <w:t>7</w:t>
            </w:r>
          </w:p>
        </w:tc>
        <w:tc>
          <w:tcPr>
            <w:tcW w:w="3255" w:type="dxa"/>
            <w:shd w:val="clear" w:color="auto" w:fill="auto"/>
            <w:vAlign w:val="center"/>
          </w:tcPr>
          <w:p w14:paraId="670524E1"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hAnsi="Arial" w:cs="Arial"/>
                <w:sz w:val="18"/>
                <w:szCs w:val="18"/>
              </w:rPr>
              <w:t>Zasada zrównoważonego rozwoju</w:t>
            </w:r>
          </w:p>
        </w:tc>
        <w:tc>
          <w:tcPr>
            <w:tcW w:w="2693" w:type="dxa"/>
            <w:shd w:val="clear" w:color="auto" w:fill="auto"/>
            <w:noWrap/>
            <w:vAlign w:val="center"/>
          </w:tcPr>
          <w:p w14:paraId="4B64AC65"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703684AB"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11) - kryterium dostępu</w:t>
            </w:r>
          </w:p>
        </w:tc>
        <w:tc>
          <w:tcPr>
            <w:tcW w:w="7371" w:type="dxa"/>
            <w:shd w:val="clear" w:color="auto" w:fill="auto"/>
            <w:noWrap/>
            <w:vAlign w:val="bottom"/>
          </w:tcPr>
          <w:p w14:paraId="768C7620" w14:textId="77777777" w:rsidR="008250D4" w:rsidRPr="00377BC5" w:rsidRDefault="008250D4" w:rsidP="0027429D">
            <w:pPr>
              <w:keepNext/>
              <w:widowControl w:val="0"/>
              <w:tabs>
                <w:tab w:val="left" w:pos="1134"/>
              </w:tabs>
              <w:suppressAutoHyphens/>
              <w:spacing w:before="120" w:after="12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Sprawdzane jest, czy projekt obejmuje finansowanie przedsięwzięć minimalizujących oddziaływanie działalności człowieka na środowisko. Zasada zrównoważonego rozwoju jest zachowana, jeżeli w ramach projektu zakłada się podejmowanie działań ukierunkowanych na: racjonalne gospodarowanie zasobami, ograniczenie presji na środowisko, uwzględnianie efektów środowiskowych w zarządzaniu, podnoszenie świadomości ekologicznej społeczeństwa.</w:t>
            </w:r>
          </w:p>
          <w:p w14:paraId="059C99F2"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039EFA30" w14:textId="77777777" w:rsidTr="0027429D">
        <w:trPr>
          <w:trHeight w:val="508"/>
        </w:trPr>
        <w:tc>
          <w:tcPr>
            <w:tcW w:w="851" w:type="dxa"/>
            <w:shd w:val="clear" w:color="000000" w:fill="E6E6E6"/>
            <w:noWrap/>
            <w:vAlign w:val="center"/>
          </w:tcPr>
          <w:p w14:paraId="6E169760" w14:textId="5FAC5211"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535C42">
              <w:rPr>
                <w:rFonts w:ascii="Arial" w:eastAsia="Times New Roman" w:hAnsi="Arial" w:cs="Arial"/>
                <w:color w:val="000000"/>
                <w:sz w:val="18"/>
                <w:szCs w:val="18"/>
                <w:lang w:eastAsia="pl-PL"/>
              </w:rPr>
              <w:t>8</w:t>
            </w:r>
          </w:p>
        </w:tc>
        <w:tc>
          <w:tcPr>
            <w:tcW w:w="3255" w:type="dxa"/>
            <w:shd w:val="clear" w:color="auto" w:fill="auto"/>
            <w:vAlign w:val="center"/>
          </w:tcPr>
          <w:p w14:paraId="73BA2BA4"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hAnsi="Arial" w:cs="Arial"/>
                <w:sz w:val="18"/>
                <w:szCs w:val="18"/>
              </w:rPr>
              <w:t>Zdolność do adaptacji do zmian klimatu i reagowania na ryzyko powodziowe (jeśli dotyczy)</w:t>
            </w:r>
          </w:p>
        </w:tc>
        <w:tc>
          <w:tcPr>
            <w:tcW w:w="2693" w:type="dxa"/>
            <w:shd w:val="clear" w:color="auto" w:fill="auto"/>
            <w:noWrap/>
            <w:vAlign w:val="center"/>
          </w:tcPr>
          <w:p w14:paraId="482936D4"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70292D6B"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12) - kryterium dostępu</w:t>
            </w:r>
          </w:p>
        </w:tc>
        <w:tc>
          <w:tcPr>
            <w:tcW w:w="7371" w:type="dxa"/>
            <w:shd w:val="clear" w:color="auto" w:fill="auto"/>
            <w:noWrap/>
            <w:vAlign w:val="bottom"/>
          </w:tcPr>
          <w:p w14:paraId="76C049DE" w14:textId="77777777" w:rsidR="008250D4" w:rsidRPr="00377BC5" w:rsidRDefault="008250D4" w:rsidP="0027429D">
            <w:pPr>
              <w:keepNext/>
              <w:widowControl w:val="0"/>
              <w:tabs>
                <w:tab w:val="left" w:pos="1134"/>
              </w:tabs>
              <w:suppressAutoHyphens/>
              <w:spacing w:before="120" w:after="12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Zdolność do reagowania i adaptacji do zmian klimatu (w szczególności w obszarze zagrożenia powodziowego). Wszelkie elementy infrastruktury zlokalizowane na obszarach zagrożonych powodzią (oceniana zgodnie z dyrektywą 2007/60/WE), powinny być zaprojektowane w sposób, który uwzględnia to ryzyko. Aplikacja projektowa musi wyraźnie wskazywać czy inwestycja ma wpływ na ryzyko powodziowe, a jeśli tak, to w jaki sposób zarządza się tym ryzykiem.</w:t>
            </w:r>
          </w:p>
          <w:p w14:paraId="49DECE59"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r w:rsidR="008250D4" w:rsidRPr="0029719A" w14:paraId="71172F51" w14:textId="77777777" w:rsidTr="0027429D">
        <w:trPr>
          <w:trHeight w:val="508"/>
        </w:trPr>
        <w:tc>
          <w:tcPr>
            <w:tcW w:w="851" w:type="dxa"/>
            <w:shd w:val="clear" w:color="000000" w:fill="E6E6E6"/>
            <w:noWrap/>
            <w:vAlign w:val="center"/>
          </w:tcPr>
          <w:p w14:paraId="04F0AC5A" w14:textId="6E9BC486" w:rsidR="008250D4" w:rsidRPr="0029719A" w:rsidRDefault="008250D4" w:rsidP="0027429D">
            <w:pPr>
              <w:spacing w:after="0" w:line="276"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535C42">
              <w:rPr>
                <w:rFonts w:ascii="Arial" w:eastAsia="Times New Roman" w:hAnsi="Arial" w:cs="Arial"/>
                <w:color w:val="000000"/>
                <w:sz w:val="18"/>
                <w:szCs w:val="18"/>
                <w:lang w:eastAsia="pl-PL"/>
              </w:rPr>
              <w:t>9</w:t>
            </w:r>
          </w:p>
        </w:tc>
        <w:tc>
          <w:tcPr>
            <w:tcW w:w="3255" w:type="dxa"/>
            <w:shd w:val="clear" w:color="auto" w:fill="auto"/>
            <w:vAlign w:val="center"/>
          </w:tcPr>
          <w:p w14:paraId="2010B2EB" w14:textId="77777777" w:rsidR="008250D4" w:rsidRPr="00377BC5" w:rsidRDefault="008250D4" w:rsidP="0027429D">
            <w:pPr>
              <w:spacing w:after="0" w:line="276" w:lineRule="auto"/>
              <w:rPr>
                <w:rFonts w:ascii="Arial" w:eastAsia="Times New Roman" w:hAnsi="Arial" w:cs="Arial"/>
                <w:color w:val="000000"/>
                <w:sz w:val="18"/>
                <w:szCs w:val="18"/>
                <w:lang w:eastAsia="pl-PL"/>
              </w:rPr>
            </w:pPr>
            <w:r w:rsidRPr="00377BC5">
              <w:rPr>
                <w:rFonts w:ascii="Arial" w:hAnsi="Arial" w:cs="Arial"/>
                <w:sz w:val="18"/>
                <w:szCs w:val="18"/>
              </w:rPr>
              <w:t xml:space="preserve">Klauzula </w:t>
            </w:r>
            <w:proofErr w:type="spellStart"/>
            <w:r w:rsidRPr="00377BC5">
              <w:rPr>
                <w:rFonts w:ascii="Arial" w:hAnsi="Arial" w:cs="Arial"/>
                <w:sz w:val="18"/>
                <w:szCs w:val="18"/>
              </w:rPr>
              <w:t>delokalizacyjna</w:t>
            </w:r>
            <w:proofErr w:type="spellEnd"/>
            <w:r w:rsidRPr="00377BC5">
              <w:rPr>
                <w:rFonts w:ascii="Arial" w:hAnsi="Arial" w:cs="Arial"/>
                <w:sz w:val="18"/>
                <w:szCs w:val="18"/>
              </w:rPr>
              <w:t xml:space="preserve"> (jeśli dotyczy)</w:t>
            </w:r>
          </w:p>
        </w:tc>
        <w:tc>
          <w:tcPr>
            <w:tcW w:w="2693" w:type="dxa"/>
            <w:shd w:val="clear" w:color="auto" w:fill="auto"/>
            <w:noWrap/>
            <w:vAlign w:val="center"/>
          </w:tcPr>
          <w:p w14:paraId="3BAC9A04"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horyzontalne merytoryczne II stopnia</w:t>
            </w:r>
          </w:p>
          <w:p w14:paraId="679D7194" w14:textId="77777777" w:rsidR="008250D4" w:rsidRPr="00377BC5" w:rsidRDefault="008250D4" w:rsidP="0027429D">
            <w:pPr>
              <w:spacing w:after="0" w:line="276" w:lineRule="auto"/>
              <w:jc w:val="center"/>
              <w:rPr>
                <w:rFonts w:ascii="Arial" w:eastAsia="Times New Roman" w:hAnsi="Arial" w:cs="Arial"/>
                <w:color w:val="000000"/>
                <w:sz w:val="18"/>
                <w:szCs w:val="18"/>
                <w:lang w:eastAsia="pl-PL"/>
              </w:rPr>
            </w:pPr>
            <w:r w:rsidRPr="00377BC5">
              <w:rPr>
                <w:rFonts w:ascii="Arial" w:eastAsia="Times New Roman" w:hAnsi="Arial" w:cs="Arial"/>
                <w:color w:val="000000"/>
                <w:sz w:val="18"/>
                <w:szCs w:val="18"/>
                <w:lang w:eastAsia="pl-PL"/>
              </w:rPr>
              <w:t>(kryterium nr 13) - kryterium dostępu</w:t>
            </w:r>
          </w:p>
        </w:tc>
        <w:tc>
          <w:tcPr>
            <w:tcW w:w="7371" w:type="dxa"/>
            <w:shd w:val="clear" w:color="auto" w:fill="auto"/>
            <w:noWrap/>
            <w:vAlign w:val="bottom"/>
          </w:tcPr>
          <w:p w14:paraId="1E1B2AB6" w14:textId="77777777" w:rsidR="008250D4" w:rsidRPr="00377BC5" w:rsidRDefault="008250D4" w:rsidP="0027429D">
            <w:pPr>
              <w:keepNext/>
              <w:widowControl w:val="0"/>
              <w:tabs>
                <w:tab w:val="left" w:pos="1134"/>
              </w:tabs>
              <w:suppressAutoHyphens/>
              <w:spacing w:before="120" w:after="120" w:line="276" w:lineRule="auto"/>
              <w:jc w:val="both"/>
              <w:rPr>
                <w:rFonts w:ascii="Arial" w:eastAsia="Times New Roman" w:hAnsi="Arial" w:cs="Arial"/>
                <w:sz w:val="18"/>
                <w:szCs w:val="18"/>
                <w:lang w:eastAsia="pl-PL"/>
              </w:rPr>
            </w:pPr>
            <w:r w:rsidRPr="00377BC5">
              <w:rPr>
                <w:rFonts w:ascii="Arial" w:eastAsia="Times New Roman" w:hAnsi="Arial" w:cs="Arial"/>
                <w:sz w:val="18"/>
                <w:szCs w:val="18"/>
                <w:lang w:eastAsia="pl-PL"/>
              </w:rPr>
              <w:t xml:space="preserve">Sprawdzane jest, czy w przypadku pomocy udzielonej ze środków POIiŚ 2014-2020 dużemu przedsiębiorcy, wkład finansowy z funduszy nie spowoduje znacznej utraty miejsc pracy w istniejących lokalizacjach tego przedsiębiorcy na terytorium UE w związku z realizacją dofinansowywanego projektu. </w:t>
            </w:r>
          </w:p>
          <w:p w14:paraId="134249D5" w14:textId="77777777" w:rsidR="008250D4" w:rsidRPr="00377BC5" w:rsidRDefault="008250D4" w:rsidP="0027429D">
            <w:pPr>
              <w:spacing w:after="0" w:line="276" w:lineRule="auto"/>
              <w:jc w:val="both"/>
              <w:rPr>
                <w:rFonts w:ascii="Arial" w:eastAsia="Times New Roman" w:hAnsi="Arial" w:cs="Arial"/>
                <w:color w:val="000000"/>
                <w:sz w:val="18"/>
                <w:szCs w:val="18"/>
                <w:lang w:eastAsia="pl-PL"/>
              </w:rPr>
            </w:pPr>
            <w:r w:rsidRPr="00377BC5">
              <w:rPr>
                <w:rFonts w:ascii="Arial" w:eastAsia="Times New Roman" w:hAnsi="Arial" w:cs="Arial"/>
                <w:sz w:val="18"/>
                <w:szCs w:val="18"/>
                <w:lang w:eastAsia="pl-PL"/>
              </w:rPr>
              <w:t>Istnieje możliwość poprawy/uzupełnienia projektu w zakresie niniejszego kryterium na etapie oceny spełnienia kryteriów wyboru (zgodnie z art. 45 ust. 3 ustawy wdrożeniowej).</w:t>
            </w:r>
          </w:p>
        </w:tc>
      </w:tr>
    </w:tbl>
    <w:p w14:paraId="0E0F5E7E" w14:textId="77777777" w:rsidR="00344B27" w:rsidRPr="008250D4" w:rsidRDefault="00344B27" w:rsidP="008250D4">
      <w:pPr>
        <w:spacing w:before="120" w:after="120"/>
        <w:rPr>
          <w:rFonts w:ascii="Arial" w:hAnsi="Arial" w:cs="Arial"/>
          <w:i/>
          <w:iCs/>
          <w:color w:val="7F7F7F" w:themeColor="text1" w:themeTint="80"/>
          <w:sz w:val="18"/>
          <w:szCs w:val="18"/>
        </w:rPr>
      </w:pPr>
    </w:p>
    <w:sectPr w:rsidR="00344B27" w:rsidRPr="008250D4" w:rsidSect="001077A9">
      <w:pgSz w:w="16838" w:h="11906" w:orient="landscape"/>
      <w:pgMar w:top="1417" w:right="1812"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7FCDA" w14:textId="77777777" w:rsidR="00B3788F" w:rsidRDefault="00B3788F" w:rsidP="007B276B">
      <w:pPr>
        <w:spacing w:after="0" w:line="240" w:lineRule="auto"/>
      </w:pPr>
      <w:r>
        <w:separator/>
      </w:r>
    </w:p>
  </w:endnote>
  <w:endnote w:type="continuationSeparator" w:id="0">
    <w:p w14:paraId="4795804A" w14:textId="77777777" w:rsidR="00B3788F" w:rsidRDefault="00B3788F" w:rsidP="007B2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ans-serif">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3770352"/>
      <w:docPartObj>
        <w:docPartGallery w:val="Page Numbers (Bottom of Page)"/>
        <w:docPartUnique/>
      </w:docPartObj>
    </w:sdtPr>
    <w:sdtEndPr/>
    <w:sdtContent>
      <w:p w14:paraId="569F22D9" w14:textId="12AFFB06" w:rsidR="00A34478" w:rsidRDefault="00A34478">
        <w:pPr>
          <w:pStyle w:val="Stopka"/>
          <w:jc w:val="center"/>
        </w:pPr>
        <w:r>
          <w:fldChar w:fldCharType="begin"/>
        </w:r>
        <w:r>
          <w:instrText>PAGE   \* MERGEFORMAT</w:instrText>
        </w:r>
        <w:r>
          <w:fldChar w:fldCharType="separate"/>
        </w:r>
        <w:r>
          <w:t>2</w:t>
        </w:r>
        <w:r>
          <w:fldChar w:fldCharType="end"/>
        </w:r>
      </w:p>
    </w:sdtContent>
  </w:sdt>
  <w:p w14:paraId="03D05407" w14:textId="77777777" w:rsidR="00A34478" w:rsidRDefault="00A344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B3B95" w14:textId="77777777" w:rsidR="00B3788F" w:rsidRDefault="00B3788F" w:rsidP="007B276B">
      <w:pPr>
        <w:spacing w:after="0" w:line="240" w:lineRule="auto"/>
      </w:pPr>
      <w:r>
        <w:separator/>
      </w:r>
    </w:p>
  </w:footnote>
  <w:footnote w:type="continuationSeparator" w:id="0">
    <w:p w14:paraId="618988BA" w14:textId="77777777" w:rsidR="00B3788F" w:rsidRDefault="00B3788F" w:rsidP="007B276B">
      <w:pPr>
        <w:spacing w:after="0" w:line="240" w:lineRule="auto"/>
      </w:pPr>
      <w:r>
        <w:continuationSeparator/>
      </w:r>
    </w:p>
  </w:footnote>
  <w:footnote w:id="1">
    <w:p w14:paraId="5AF2DF5A" w14:textId="2B678997" w:rsidR="006E00C0" w:rsidRPr="006E00C0" w:rsidRDefault="006E00C0" w:rsidP="004931DD">
      <w:pPr>
        <w:pStyle w:val="Tekstprzypisudolnego"/>
        <w:jc w:val="both"/>
        <w:rPr>
          <w:sz w:val="18"/>
          <w:szCs w:val="18"/>
        </w:rPr>
      </w:pPr>
      <w:r w:rsidRPr="006E00C0">
        <w:rPr>
          <w:rStyle w:val="Odwoanieprzypisudolnego"/>
          <w:sz w:val="18"/>
          <w:szCs w:val="18"/>
        </w:rPr>
        <w:footnoteRef/>
      </w:r>
      <w:r w:rsidRPr="006E00C0">
        <w:rPr>
          <w:sz w:val="18"/>
          <w:szCs w:val="18"/>
        </w:rPr>
        <w:t xml:space="preserve"> W zakresie następujących typów projektów wskazanych w </w:t>
      </w:r>
      <w:r w:rsidR="007B189A">
        <w:rPr>
          <w:sz w:val="18"/>
          <w:szCs w:val="18"/>
        </w:rPr>
        <w:t xml:space="preserve">Osi XI – Działanie 11.3 </w:t>
      </w:r>
      <w:r w:rsidRPr="006E00C0">
        <w:rPr>
          <w:sz w:val="18"/>
          <w:szCs w:val="18"/>
        </w:rPr>
        <w:t xml:space="preserve">SZOOP POIiŚ na lata 2014-2020: wsparcie oddziałów oraz innych jednostek organizacyjnych podmiotów leczniczych ponadregionalnych, udzielających świadczeń zdrowotnych dedykowanych chorobom układu krążenia, nowotworowym, układu kostno-stawowo-mięśniowego, układu oddechowego, w zakresie ginekologii, położnictwa, neonatologii, pediatrii oraz innych oddziałów zajmujących się leczeniem dzieci (roboty budowlane, doposażenie, w tym zakup wyrobów medycznych jednorazowego użytku, środków ochrony indywidualnej oraz środków do dezynfekcji); </w:t>
      </w:r>
      <w:r w:rsidR="00DD05DE">
        <w:rPr>
          <w:sz w:val="18"/>
          <w:szCs w:val="18"/>
        </w:rPr>
        <w:t>w</w:t>
      </w:r>
      <w:r w:rsidRPr="006E00C0">
        <w:rPr>
          <w:sz w:val="18"/>
          <w:szCs w:val="18"/>
        </w:rPr>
        <w:t>sparcie oddziałów oraz innych jednostek organizacyjnych podmiotów leczniczych wyspecjalizowanych w zakresie onkologii (roboty budowlane, doposażenie, w tym zakup wyrobów medycznych jednorazowego użytku, środków ochrony indywidualnej oraz środków do dezynfekcji);</w:t>
      </w:r>
      <w:r>
        <w:rPr>
          <w:sz w:val="18"/>
          <w:szCs w:val="18"/>
        </w:rPr>
        <w:t xml:space="preserve"> </w:t>
      </w:r>
      <w:r w:rsidR="00DD05DE">
        <w:rPr>
          <w:sz w:val="18"/>
          <w:szCs w:val="18"/>
        </w:rPr>
        <w:t>w</w:t>
      </w:r>
      <w:r w:rsidRPr="006E00C0">
        <w:rPr>
          <w:sz w:val="18"/>
          <w:szCs w:val="18"/>
        </w:rPr>
        <w:t>sparcie pracowni diagnostycznych oraz innych jednostek zajmujących się diagnostyką, współpracujących z oddziałami/jednostkami wymienionymi powyżej (roboty budowl</w:t>
      </w:r>
      <w:r>
        <w:rPr>
          <w:sz w:val="18"/>
          <w:szCs w:val="18"/>
        </w:rPr>
        <w:t>a</w:t>
      </w:r>
      <w:r w:rsidRPr="006E00C0">
        <w:rPr>
          <w:sz w:val="18"/>
          <w:szCs w:val="18"/>
        </w:rPr>
        <w:t>ne, doposażenie, w tym zakup wyrobów medycznych jednorazowego użytku, środków ochrony indywidualnej oraz środków do dezynfekcji)</w:t>
      </w:r>
      <w:r>
        <w:rPr>
          <w:sz w:val="18"/>
          <w:szCs w:val="18"/>
        </w:rPr>
        <w:t>.</w:t>
      </w:r>
    </w:p>
  </w:footnote>
  <w:footnote w:id="2">
    <w:p w14:paraId="1BB88F91" w14:textId="43DAF270" w:rsidR="00F75D21" w:rsidRPr="006E00C0" w:rsidRDefault="00F75D21" w:rsidP="00F75D21">
      <w:pPr>
        <w:pStyle w:val="Tekstprzypisudolnego"/>
        <w:jc w:val="both"/>
        <w:rPr>
          <w:sz w:val="18"/>
          <w:szCs w:val="18"/>
        </w:rPr>
      </w:pPr>
      <w:r>
        <w:rPr>
          <w:rStyle w:val="Odwoanieprzypisudolnego"/>
        </w:rPr>
        <w:footnoteRef/>
      </w:r>
      <w:r w:rsidRPr="006E00C0">
        <w:rPr>
          <w:sz w:val="18"/>
          <w:szCs w:val="18"/>
        </w:rPr>
        <w:t xml:space="preserve"> W zakresie następujących typów projektów wskazanych w </w:t>
      </w:r>
      <w:r w:rsidR="007B189A">
        <w:rPr>
          <w:sz w:val="18"/>
          <w:szCs w:val="18"/>
        </w:rPr>
        <w:t xml:space="preserve">Osi XI – Działanie 11.3 </w:t>
      </w:r>
      <w:r w:rsidRPr="006E00C0">
        <w:rPr>
          <w:sz w:val="18"/>
          <w:szCs w:val="18"/>
        </w:rPr>
        <w:t xml:space="preserve">SZOOP POIiŚ na lata 2014-2020: wsparcie oddziałów oraz innych jednostek organizacyjnych podmiotów leczniczych ponadregionalnych, udzielających świadczeń zdrowotnych dedykowanych chorobom układu krążenia, nowotworowym, układu kostno-stawowo-mięśniowego, układu oddechowego, w zakresie ginekologii, położnictwa, neonatologii, pediatrii oraz innych oddziałów zajmujących się leczeniem dzieci (roboty budowlane, doposażenie, w tym zakup wyrobów medycznych jednorazowego użytku, środków ochrony indywidualnej oraz środków do dezynfekcji); </w:t>
      </w:r>
      <w:r>
        <w:rPr>
          <w:sz w:val="18"/>
          <w:szCs w:val="18"/>
        </w:rPr>
        <w:t>w</w:t>
      </w:r>
      <w:r w:rsidRPr="006E00C0">
        <w:rPr>
          <w:sz w:val="18"/>
          <w:szCs w:val="18"/>
        </w:rPr>
        <w:t>sparcie oddziałów oraz innych jednostek organizacyjnych podmiotów leczniczych wyspecjalizowanych w zakresie onkologii (roboty budowlane, doposażenie, w tym zakup wyrobów medycznych jednorazowego użytku, środków ochrony indywidualnej oraz środków do dezynfekcji);</w:t>
      </w:r>
      <w:r>
        <w:rPr>
          <w:sz w:val="18"/>
          <w:szCs w:val="18"/>
        </w:rPr>
        <w:t xml:space="preserve"> w</w:t>
      </w:r>
      <w:r w:rsidRPr="006E00C0">
        <w:rPr>
          <w:sz w:val="18"/>
          <w:szCs w:val="18"/>
        </w:rPr>
        <w:t>sparcie pracowni diagnostycznych oraz innych jednostek zajmujących się diagnostyką, współpracujących z oddziałami/jednostkami wymienionymi powyżej (roboty budowl</w:t>
      </w:r>
      <w:r>
        <w:rPr>
          <w:sz w:val="18"/>
          <w:szCs w:val="18"/>
        </w:rPr>
        <w:t>a</w:t>
      </w:r>
      <w:r w:rsidRPr="006E00C0">
        <w:rPr>
          <w:sz w:val="18"/>
          <w:szCs w:val="18"/>
        </w:rPr>
        <w:t>ne, doposażenie, w tym zakup wyrobów medycznych jednorazowego użytku, środków ochrony indywidualnej oraz środków do dezynfekcji)</w:t>
      </w:r>
      <w:r>
        <w:rPr>
          <w:sz w:val="18"/>
          <w:szCs w:val="18"/>
        </w:rPr>
        <w:t>.</w:t>
      </w:r>
    </w:p>
    <w:p w14:paraId="0B203986" w14:textId="12687563" w:rsidR="00F75D21" w:rsidRDefault="00F75D21">
      <w:pPr>
        <w:pStyle w:val="Tekstprzypisudolnego"/>
      </w:pPr>
    </w:p>
  </w:footnote>
  <w:footnote w:id="3">
    <w:p w14:paraId="6938E528" w14:textId="77777777" w:rsidR="009E777F" w:rsidRPr="005D25D5" w:rsidRDefault="009E777F" w:rsidP="009E777F">
      <w:pPr>
        <w:pStyle w:val="Tekstprzypisudolnego"/>
        <w:jc w:val="both"/>
        <w:rPr>
          <w:rFonts w:ascii="Arial" w:hAnsi="Arial" w:cs="Arial"/>
          <w:sz w:val="16"/>
          <w:szCs w:val="16"/>
        </w:rPr>
      </w:pPr>
      <w:r>
        <w:rPr>
          <w:rStyle w:val="Odwoanieprzypisudolnego"/>
        </w:rPr>
        <w:footnoteRef/>
      </w:r>
      <w:r>
        <w:t xml:space="preserve"> </w:t>
      </w:r>
      <w:r w:rsidRPr="00030A6D">
        <w:rPr>
          <w:rFonts w:ascii="Arial" w:hAnsi="Arial" w:cs="Arial"/>
          <w:sz w:val="16"/>
          <w:szCs w:val="16"/>
        </w:rPr>
        <w:t>Na podstawie § 2 ust. 2 Rozporządzenia Ministra Zdrowia z dn. 14 czerwca 2018 r. w sprawie Krajowego Rejestru Nowotworów</w:t>
      </w:r>
    </w:p>
    <w:p w14:paraId="448E3BF8" w14:textId="46BC1C07" w:rsidR="009E777F" w:rsidRDefault="009E777F">
      <w:pPr>
        <w:pStyle w:val="Tekstprzypisudolnego"/>
      </w:pPr>
    </w:p>
  </w:footnote>
  <w:footnote w:id="4">
    <w:p w14:paraId="74F6A152" w14:textId="2E20DCFA" w:rsidR="00A537BC" w:rsidRPr="00A537BC" w:rsidRDefault="00A537BC" w:rsidP="00A537BC">
      <w:pPr>
        <w:pStyle w:val="Tekstpodstawowy"/>
        <w:spacing w:after="0" w:line="240" w:lineRule="auto"/>
        <w:jc w:val="both"/>
        <w:rPr>
          <w:rFonts w:ascii="Arial" w:hAnsi="Arial" w:cs="Arial"/>
          <w:sz w:val="16"/>
          <w:szCs w:val="16"/>
        </w:rPr>
      </w:pPr>
      <w:r>
        <w:rPr>
          <w:rStyle w:val="Odwoanieprzypisudolnego"/>
        </w:rPr>
        <w:footnoteRef/>
      </w:r>
      <w:r>
        <w:t xml:space="preserve"> </w:t>
      </w:r>
      <w:r w:rsidRPr="00AE5A65">
        <w:rPr>
          <w:rFonts w:ascii="Arial" w:hAnsi="Arial" w:cs="Arial"/>
          <w:sz w:val="16"/>
          <w:szCs w:val="16"/>
        </w:rPr>
        <w:t>W tym w szczególności obejmujące zakup wyrobów medycznych, wyposażenia, sprzętu komputerowego wraz z niezbędnym</w:t>
      </w:r>
      <w:r>
        <w:rPr>
          <w:rFonts w:ascii="Arial" w:hAnsi="Arial" w:cs="Arial"/>
          <w:sz w:val="16"/>
          <w:szCs w:val="16"/>
        </w:rPr>
        <w:t xml:space="preserve"> </w:t>
      </w:r>
      <w:r w:rsidRPr="00AE5A65">
        <w:rPr>
          <w:rFonts w:ascii="Arial" w:hAnsi="Arial" w:cs="Arial"/>
          <w:sz w:val="16"/>
          <w:szCs w:val="16"/>
        </w:rPr>
        <w:t>oprogramowaniem, jak również zakup systemów teleinformatycznych, serwerów, zintegrowanych systemów informatycznych oraz innego sprzętu niezbędnego do działalności prowadzonej przez Beneficjenta.</w:t>
      </w:r>
    </w:p>
  </w:footnote>
  <w:footnote w:id="5">
    <w:p w14:paraId="42DDE441" w14:textId="77777777" w:rsidR="00AE5A65" w:rsidRPr="00030A6D" w:rsidRDefault="00AE5A65" w:rsidP="000C22A8">
      <w:pPr>
        <w:pStyle w:val="Tekstprzypisudolnego"/>
        <w:jc w:val="both"/>
        <w:rPr>
          <w:rFonts w:ascii="Arial" w:hAnsi="Arial" w:cs="Arial"/>
          <w:sz w:val="16"/>
          <w:szCs w:val="16"/>
        </w:rPr>
      </w:pPr>
      <w:r w:rsidRPr="00030A6D">
        <w:rPr>
          <w:rStyle w:val="Odwoanieprzypisudolnego"/>
          <w:rFonts w:ascii="Arial" w:hAnsi="Arial" w:cs="Arial"/>
          <w:sz w:val="16"/>
          <w:szCs w:val="16"/>
        </w:rPr>
        <w:footnoteRef/>
      </w:r>
      <w:r w:rsidRPr="00030A6D">
        <w:rPr>
          <w:rFonts w:ascii="Arial" w:hAnsi="Arial" w:cs="Arial"/>
          <w:sz w:val="16"/>
          <w:szCs w:val="16"/>
        </w:rPr>
        <w:t xml:space="preserve"> Na podstawie § 2 ust. 2 Rozporządzenia Ministra Zdrowia z dn. 14 czerwca 2018 r. w sprawie Krajowego Rejestru Nowotworów.</w:t>
      </w:r>
    </w:p>
  </w:footnote>
  <w:footnote w:id="6">
    <w:p w14:paraId="5ACF305B" w14:textId="1B8A3581" w:rsidR="00AE5A65" w:rsidRPr="00AE5A65" w:rsidRDefault="00AE5A65" w:rsidP="004A08A0">
      <w:pPr>
        <w:pStyle w:val="Tekstpodstawowy"/>
        <w:spacing w:after="0" w:line="240" w:lineRule="auto"/>
        <w:jc w:val="both"/>
        <w:rPr>
          <w:rFonts w:ascii="Arial" w:hAnsi="Arial" w:cs="Arial"/>
          <w:sz w:val="16"/>
          <w:szCs w:val="16"/>
        </w:rPr>
      </w:pPr>
      <w:r>
        <w:rPr>
          <w:rStyle w:val="Odwoanieprzypisudolnego"/>
        </w:rPr>
        <w:footnoteRef/>
      </w:r>
      <w:r>
        <w:t xml:space="preserve"> </w:t>
      </w:r>
      <w:r w:rsidRPr="00AE5A65">
        <w:rPr>
          <w:rFonts w:ascii="Arial" w:hAnsi="Arial" w:cs="Arial"/>
          <w:sz w:val="16"/>
          <w:szCs w:val="16"/>
        </w:rPr>
        <w:t>W tym w szczególności obejmujące zakup wyrobów medycznych, wyposażenia, sprzętu komputerowego wraz z niezbędnym</w:t>
      </w:r>
      <w:r>
        <w:rPr>
          <w:rFonts w:ascii="Arial" w:hAnsi="Arial" w:cs="Arial"/>
          <w:sz w:val="16"/>
          <w:szCs w:val="16"/>
        </w:rPr>
        <w:t xml:space="preserve"> </w:t>
      </w:r>
      <w:r w:rsidRPr="00AE5A65">
        <w:rPr>
          <w:rFonts w:ascii="Arial" w:hAnsi="Arial" w:cs="Arial"/>
          <w:sz w:val="16"/>
          <w:szCs w:val="16"/>
        </w:rPr>
        <w:t>oprogramowaniem, jak również zakup systemów teleinformatycznych, serwerów, zintegrowanych systemów informatycznych oraz innego sprzętu niezbędnego do działalności prowadzonej przez Beneficjenta.</w:t>
      </w:r>
    </w:p>
  </w:footnote>
  <w:footnote w:id="7">
    <w:p w14:paraId="718FFB04" w14:textId="4681F917" w:rsidR="00AE5A65" w:rsidRDefault="00AE5A65" w:rsidP="004A08A0">
      <w:pPr>
        <w:pStyle w:val="Tekstprzypisudolnego"/>
      </w:pPr>
      <w:r>
        <w:rPr>
          <w:rStyle w:val="Odwoanieprzypisudolnego"/>
        </w:rPr>
        <w:footnoteRef/>
      </w:r>
      <w:r>
        <w:t xml:space="preserve"> j/w</w:t>
      </w:r>
    </w:p>
  </w:footnote>
  <w:footnote w:id="8">
    <w:p w14:paraId="052E10D2" w14:textId="395E7D3B" w:rsidR="005C37D4" w:rsidRPr="00265465" w:rsidRDefault="005C37D4" w:rsidP="00265465">
      <w:pPr>
        <w:pStyle w:val="Tekstprzypisudolnego"/>
        <w:jc w:val="both"/>
        <w:rPr>
          <w:rFonts w:ascii="Arial" w:hAnsi="Arial" w:cs="Arial"/>
          <w:sz w:val="16"/>
          <w:szCs w:val="16"/>
        </w:rPr>
      </w:pPr>
      <w:r>
        <w:rPr>
          <w:rStyle w:val="Odwoanieprzypisudolnego"/>
        </w:rPr>
        <w:footnoteRef/>
      </w:r>
      <w:r>
        <w:t xml:space="preserve"> </w:t>
      </w:r>
      <w:r w:rsidRPr="00030A6D">
        <w:rPr>
          <w:rFonts w:ascii="Arial" w:hAnsi="Arial" w:cs="Arial"/>
          <w:sz w:val="16"/>
          <w:szCs w:val="16"/>
        </w:rPr>
        <w:t>Na podstawie § 2 ust. 2 Rozporządzenia Ministra Zdrowia z dn. 14 czerwca 2018 r. w sprawie Krajowego Rejestru Nowotworów</w:t>
      </w:r>
    </w:p>
  </w:footnote>
  <w:footnote w:id="9">
    <w:p w14:paraId="65BB6103" w14:textId="77777777" w:rsidR="00A537BC" w:rsidRPr="00AE5A65" w:rsidRDefault="00A537BC" w:rsidP="00A537BC">
      <w:pPr>
        <w:pStyle w:val="Tekstpodstawowy"/>
        <w:spacing w:after="0" w:line="240" w:lineRule="auto"/>
        <w:jc w:val="both"/>
        <w:rPr>
          <w:rFonts w:ascii="Arial" w:hAnsi="Arial" w:cs="Arial"/>
          <w:sz w:val="16"/>
          <w:szCs w:val="16"/>
        </w:rPr>
      </w:pPr>
      <w:r>
        <w:rPr>
          <w:rStyle w:val="Odwoanieprzypisudolnego"/>
        </w:rPr>
        <w:footnoteRef/>
      </w:r>
      <w:r>
        <w:t xml:space="preserve"> </w:t>
      </w:r>
      <w:r w:rsidRPr="00AE5A65">
        <w:rPr>
          <w:rFonts w:ascii="Arial" w:hAnsi="Arial" w:cs="Arial"/>
          <w:sz w:val="16"/>
          <w:szCs w:val="16"/>
        </w:rPr>
        <w:t>W tym w szczególności obejmujące zakup wyrobów medycznych, wyposażenia, sprzętu komputerowego wraz z niezbędnym</w:t>
      </w:r>
      <w:r>
        <w:rPr>
          <w:rFonts w:ascii="Arial" w:hAnsi="Arial" w:cs="Arial"/>
          <w:sz w:val="16"/>
          <w:szCs w:val="16"/>
        </w:rPr>
        <w:t xml:space="preserve"> </w:t>
      </w:r>
      <w:r w:rsidRPr="00AE5A65">
        <w:rPr>
          <w:rFonts w:ascii="Arial" w:hAnsi="Arial" w:cs="Arial"/>
          <w:sz w:val="16"/>
          <w:szCs w:val="16"/>
        </w:rPr>
        <w:t>oprogramowaniem, jak również zakup systemów teleinformatycznych, serwerów, zintegrowanych systemów informatycznych oraz innego sprzętu niezbędnego do działalności prowadzonej przez Beneficjenta.</w:t>
      </w:r>
    </w:p>
    <w:p w14:paraId="10020E0A" w14:textId="6085AE6B" w:rsidR="00A537BC" w:rsidRDefault="00A537BC">
      <w:pPr>
        <w:pStyle w:val="Tekstprzypisudolnego"/>
      </w:pPr>
    </w:p>
  </w:footnote>
  <w:footnote w:id="10">
    <w:p w14:paraId="780D5777" w14:textId="77777777" w:rsidR="005C37D4" w:rsidRPr="00030A6D" w:rsidRDefault="005C37D4" w:rsidP="005C37D4">
      <w:pPr>
        <w:pStyle w:val="Tekstprzypisudolnego"/>
        <w:rPr>
          <w:rFonts w:ascii="Arial" w:hAnsi="Arial" w:cs="Arial"/>
          <w:sz w:val="16"/>
          <w:szCs w:val="16"/>
        </w:rPr>
      </w:pPr>
      <w:r w:rsidRPr="00030A6D">
        <w:rPr>
          <w:rStyle w:val="Odwoanieprzypisudolnego"/>
          <w:rFonts w:ascii="Arial" w:hAnsi="Arial" w:cs="Arial"/>
          <w:sz w:val="16"/>
          <w:szCs w:val="16"/>
        </w:rPr>
        <w:footnoteRef/>
      </w:r>
      <w:r w:rsidRPr="00030A6D">
        <w:rPr>
          <w:rFonts w:ascii="Arial" w:hAnsi="Arial" w:cs="Arial"/>
          <w:sz w:val="16"/>
          <w:szCs w:val="16"/>
        </w:rPr>
        <w:t xml:space="preserve"> Na podstawie § 2 ust. 2 Rozporządzenia Ministra Zdrowia z dn. 14 czerwca 2018 r. w sprawie Krajowego Rejestru Nowotworów.</w:t>
      </w:r>
    </w:p>
  </w:footnote>
  <w:footnote w:id="11">
    <w:p w14:paraId="32E163EC" w14:textId="77777777" w:rsidR="005C37D4" w:rsidRPr="00AE5A65" w:rsidRDefault="005C37D4" w:rsidP="005C37D4">
      <w:pPr>
        <w:pStyle w:val="Tekstpodstawowy"/>
        <w:spacing w:after="0" w:line="240" w:lineRule="auto"/>
        <w:jc w:val="both"/>
        <w:rPr>
          <w:rFonts w:ascii="Arial" w:hAnsi="Arial" w:cs="Arial"/>
          <w:sz w:val="16"/>
          <w:szCs w:val="16"/>
        </w:rPr>
      </w:pPr>
      <w:r>
        <w:rPr>
          <w:rStyle w:val="Odwoanieprzypisudolnego"/>
        </w:rPr>
        <w:footnoteRef/>
      </w:r>
      <w:r>
        <w:t xml:space="preserve"> </w:t>
      </w:r>
      <w:r w:rsidRPr="00AE5A65">
        <w:rPr>
          <w:rFonts w:ascii="Arial" w:hAnsi="Arial" w:cs="Arial"/>
          <w:sz w:val="16"/>
          <w:szCs w:val="16"/>
        </w:rPr>
        <w:t>W tym w szczególności obejmujące zakup wyrobów medycznych, wyposażenia, sprzętu komputerowego wraz z niezbędnym</w:t>
      </w:r>
      <w:r>
        <w:rPr>
          <w:rFonts w:ascii="Arial" w:hAnsi="Arial" w:cs="Arial"/>
          <w:sz w:val="16"/>
          <w:szCs w:val="16"/>
        </w:rPr>
        <w:t xml:space="preserve"> </w:t>
      </w:r>
      <w:r w:rsidRPr="00AE5A65">
        <w:rPr>
          <w:rFonts w:ascii="Arial" w:hAnsi="Arial" w:cs="Arial"/>
          <w:sz w:val="16"/>
          <w:szCs w:val="16"/>
        </w:rPr>
        <w:t>oprogramowaniem, jak również zakup systemów teleinformatycznych, serwerów, zintegrowanych systemów informatycznych oraz innego sprzętu niezbędnego do działalności prowadzonej przez Beneficjenta.</w:t>
      </w:r>
    </w:p>
  </w:footnote>
  <w:footnote w:id="12">
    <w:p w14:paraId="0BC31999" w14:textId="77777777" w:rsidR="005C37D4" w:rsidRDefault="005C37D4" w:rsidP="005C37D4">
      <w:pPr>
        <w:pStyle w:val="Tekstprzypisudolnego"/>
      </w:pPr>
      <w:r>
        <w:rPr>
          <w:rStyle w:val="Odwoanieprzypisudolnego"/>
        </w:rPr>
        <w:footnoteRef/>
      </w:r>
      <w:r>
        <w:t xml:space="preserve"> j/w</w:t>
      </w:r>
    </w:p>
  </w:footnote>
  <w:footnote w:id="13">
    <w:p w14:paraId="1108D0C5" w14:textId="77777777" w:rsidR="006442BF" w:rsidRDefault="006442BF" w:rsidP="006442BF">
      <w:pPr>
        <w:pStyle w:val="Tekstprzypisudolnego"/>
      </w:pPr>
      <w:r>
        <w:rPr>
          <w:rStyle w:val="Odwoanieprzypisudolnego"/>
        </w:rPr>
        <w:footnoteRef/>
      </w:r>
      <w:r>
        <w:t xml:space="preserve"> </w:t>
      </w:r>
      <w:r w:rsidRPr="001E66FA">
        <w:t>Biuletyn Informacyjny nr 1 (30) 2021  POLTRANSPLANT</w:t>
      </w:r>
    </w:p>
  </w:footnote>
  <w:footnote w:id="14">
    <w:p w14:paraId="0F0E7F9D" w14:textId="77777777" w:rsidR="00E43234" w:rsidRDefault="00E43234" w:rsidP="00E43234">
      <w:pPr>
        <w:pStyle w:val="Tekstprzypisudolnego"/>
      </w:pPr>
      <w:r>
        <w:rPr>
          <w:rStyle w:val="Odwoanieprzypisudolnego"/>
        </w:rPr>
        <w:footnoteRef/>
      </w:r>
      <w:r>
        <w:t xml:space="preserve"> </w:t>
      </w:r>
      <w:r w:rsidRPr="004F703F">
        <w:t>https://basiw.mz.gov.pl</w:t>
      </w:r>
    </w:p>
  </w:footnote>
  <w:footnote w:id="15">
    <w:p w14:paraId="3A42575E" w14:textId="77777777" w:rsidR="00E43234" w:rsidRDefault="00E43234" w:rsidP="00E43234">
      <w:pPr>
        <w:pStyle w:val="Tekstprzypisudolnego"/>
      </w:pPr>
      <w:r>
        <w:rPr>
          <w:rStyle w:val="Odwoanieprzypisudolnego"/>
        </w:rPr>
        <w:footnoteRef/>
      </w:r>
      <w:r>
        <w:t xml:space="preserve"> </w:t>
      </w:r>
      <w:r w:rsidRPr="003D590A">
        <w:t xml:space="preserve">Mapa potrzeb zdrowotnych na okres od 1 stycznia 2022 r. do 31 grudnia 2026 r. (str. </w:t>
      </w:r>
      <w:r>
        <w:t>68</w:t>
      </w:r>
      <w:r w:rsidRPr="003D590A">
        <w:t>)</w:t>
      </w:r>
      <w:r>
        <w:t xml:space="preserve"> oraz </w:t>
      </w:r>
      <w:r w:rsidRPr="003D590A">
        <w:t>https://basiw.mz.gov.pl</w:t>
      </w:r>
      <w:r>
        <w:t>/epidemiologia</w:t>
      </w:r>
    </w:p>
  </w:footnote>
  <w:footnote w:id="16">
    <w:p w14:paraId="1E1E86DE" w14:textId="77777777" w:rsidR="00E43234" w:rsidRDefault="00E43234" w:rsidP="00E43234">
      <w:pPr>
        <w:pStyle w:val="Tekstprzypisudolnego"/>
      </w:pPr>
      <w:r>
        <w:rPr>
          <w:rStyle w:val="Odwoanieprzypisudolnego"/>
        </w:rPr>
        <w:footnoteRef/>
      </w:r>
      <w:r>
        <w:t xml:space="preserve"> Mapa potrzeb zdrowotnych w zakresie lecznictwa szpitalnego dla woj. mazowieckiego (str. 1373)</w:t>
      </w:r>
    </w:p>
    <w:p w14:paraId="1428C4B3" w14:textId="77777777" w:rsidR="00E43234" w:rsidRDefault="00E43234" w:rsidP="00E43234">
      <w:pPr>
        <w:pStyle w:val="Tekstprzypisudolnego"/>
      </w:pPr>
      <w:r>
        <w:rPr>
          <w:rStyle w:val="Odwoanieprzypisudolnego"/>
        </w:rPr>
        <w:footnoteRef/>
      </w:r>
      <w:r>
        <w:t xml:space="preserve"> Mapa potrzeb zdrowotnych w zakresie lecznictwa szpitalnego dla Polski (str. 1528)</w:t>
      </w:r>
    </w:p>
  </w:footnote>
  <w:footnote w:id="17">
    <w:p w14:paraId="7B0EB687" w14:textId="77777777" w:rsidR="00E43234" w:rsidRDefault="00E43234" w:rsidP="00E43234">
      <w:pPr>
        <w:pStyle w:val="Tekstprzypisudolnego"/>
      </w:pPr>
      <w:r>
        <w:rPr>
          <w:rStyle w:val="Odwoanieprzypisudolnego"/>
        </w:rPr>
        <w:footnoteRef/>
      </w:r>
      <w:r>
        <w:t xml:space="preserve"> </w:t>
      </w:r>
      <w:r w:rsidRPr="000858EA">
        <w:t>Mapa potrzeb zdrowotnych na okres od 1 stycznia 2022 r. do 31 grudnia 2026 r</w:t>
      </w:r>
      <w:r>
        <w:t xml:space="preserve"> (str. 75)</w:t>
      </w:r>
    </w:p>
  </w:footnote>
  <w:footnote w:id="18">
    <w:p w14:paraId="7E7D5F63" w14:textId="77777777" w:rsidR="00E43234" w:rsidRDefault="00E43234" w:rsidP="00E43234">
      <w:pPr>
        <w:pStyle w:val="Tekstprzypisudolnego"/>
      </w:pPr>
      <w:r>
        <w:rPr>
          <w:rStyle w:val="Odwoanieprzypisudolnego"/>
        </w:rPr>
        <w:footnoteRef/>
      </w:r>
      <w:r>
        <w:t xml:space="preserve"> </w:t>
      </w:r>
      <w:r w:rsidRPr="00CE280C">
        <w:t>Mapa potrzeb zdrowotnych na okres od 1 stycznia 2022 r. do 31 grudnia 2026 r (str. 75)</w:t>
      </w:r>
    </w:p>
  </w:footnote>
  <w:footnote w:id="19">
    <w:p w14:paraId="795989C9" w14:textId="2CD0D609" w:rsidR="00F75D21" w:rsidRPr="006E00C0" w:rsidRDefault="00F75D21" w:rsidP="00976879">
      <w:pPr>
        <w:pStyle w:val="Tekstprzypisudolnego"/>
        <w:jc w:val="both"/>
        <w:rPr>
          <w:sz w:val="18"/>
          <w:szCs w:val="18"/>
        </w:rPr>
      </w:pPr>
      <w:r>
        <w:rPr>
          <w:rStyle w:val="Odwoanieprzypisudolnego"/>
        </w:rPr>
        <w:footnoteRef/>
      </w:r>
      <w:r>
        <w:t xml:space="preserve"> </w:t>
      </w:r>
      <w:r w:rsidRPr="006E00C0">
        <w:rPr>
          <w:sz w:val="18"/>
          <w:szCs w:val="18"/>
        </w:rPr>
        <w:t xml:space="preserve">W zakresie następujących typów projektów wskazanych w </w:t>
      </w:r>
      <w:r w:rsidR="002C5219">
        <w:rPr>
          <w:sz w:val="18"/>
          <w:szCs w:val="18"/>
        </w:rPr>
        <w:t xml:space="preserve">Osi XI – Działanie 11.3 </w:t>
      </w:r>
      <w:r w:rsidRPr="006E00C0">
        <w:rPr>
          <w:sz w:val="18"/>
          <w:szCs w:val="18"/>
        </w:rPr>
        <w:t xml:space="preserve">SZOOP POIiŚ na lata 2014-2020: wsparcie oddziałów oraz innych jednostek organizacyjnych podmiotów leczniczych ponadregionalnych, udzielających świadczeń zdrowotnych dedykowanych chorobom układu krążenia, nowotworowym, układu kostno-stawowo-mięśniowego, układu oddechowego, w zakresie ginekologii, położnictwa, neonatologii, pediatrii oraz innych oddziałów zajmujących się leczeniem dzieci (roboty budowlane, doposażenie, w tym zakup wyrobów medycznych jednorazowego użytku, środków ochrony indywidualnej oraz środków do dezynfekcji); </w:t>
      </w:r>
      <w:r>
        <w:rPr>
          <w:sz w:val="18"/>
          <w:szCs w:val="18"/>
        </w:rPr>
        <w:t>w</w:t>
      </w:r>
      <w:r w:rsidRPr="006E00C0">
        <w:rPr>
          <w:sz w:val="18"/>
          <w:szCs w:val="18"/>
        </w:rPr>
        <w:t>sparcie oddziałów oraz innych jednostek organizacyjnych podmiotów leczniczych wyspecjalizowanych w zakresie onkologii (roboty budowlane, doposażenie, w tym zakup wyrobów medycznych jednorazowego użytku, środków ochrony indywidualnej oraz środków do dezynfekcji);</w:t>
      </w:r>
      <w:r>
        <w:rPr>
          <w:sz w:val="18"/>
          <w:szCs w:val="18"/>
        </w:rPr>
        <w:t xml:space="preserve"> w</w:t>
      </w:r>
      <w:r w:rsidRPr="006E00C0">
        <w:rPr>
          <w:sz w:val="18"/>
          <w:szCs w:val="18"/>
        </w:rPr>
        <w:t>sparcie pracowni diagnostycznych oraz innych jednostek zajmujących się diagnostyką, współpracujących z oddziałami/jednostkami wymienionymi powyżej (roboty budowl</w:t>
      </w:r>
      <w:r>
        <w:rPr>
          <w:sz w:val="18"/>
          <w:szCs w:val="18"/>
        </w:rPr>
        <w:t>a</w:t>
      </w:r>
      <w:r w:rsidRPr="006E00C0">
        <w:rPr>
          <w:sz w:val="18"/>
          <w:szCs w:val="18"/>
        </w:rPr>
        <w:t>ne, doposażenie, w tym zakup wyrobów medycznych jednorazowego użytku, środków ochrony indywidualnej oraz środków do dezynfekcji)</w:t>
      </w:r>
      <w:r>
        <w:rPr>
          <w:sz w:val="18"/>
          <w:szCs w:val="18"/>
        </w:rPr>
        <w:t>.</w:t>
      </w:r>
    </w:p>
    <w:p w14:paraId="1E43E147" w14:textId="7B07D289" w:rsidR="00F75D21" w:rsidRDefault="00F75D21">
      <w:pPr>
        <w:pStyle w:val="Tekstprzypisudolnego"/>
      </w:pPr>
    </w:p>
  </w:footnote>
  <w:footnote w:id="20">
    <w:p w14:paraId="14ADF014" w14:textId="77777777" w:rsidR="00CB64A3" w:rsidRPr="00CB64A3" w:rsidRDefault="00CB64A3" w:rsidP="00CB64A3">
      <w:pPr>
        <w:pStyle w:val="Tekstprzypisudolnego"/>
        <w:jc w:val="both"/>
        <w:rPr>
          <w:rFonts w:ascii="Arial" w:hAnsi="Arial" w:cs="Arial"/>
          <w:sz w:val="18"/>
          <w:szCs w:val="18"/>
        </w:rPr>
      </w:pPr>
      <w:r w:rsidRPr="002A76C9">
        <w:rPr>
          <w:rStyle w:val="Odwoanieprzypisudolnego"/>
          <w:rFonts w:ascii="Arial" w:hAnsi="Arial" w:cs="Arial"/>
        </w:rPr>
        <w:footnoteRef/>
      </w:r>
      <w:r w:rsidRPr="002A76C9">
        <w:rPr>
          <w:rFonts w:ascii="Arial" w:hAnsi="Arial" w:cs="Arial"/>
        </w:rPr>
        <w:t xml:space="preserve"> </w:t>
      </w:r>
      <w:bookmarkStart w:id="34" w:name="_Hlk77581847"/>
      <w:r w:rsidRPr="00CB64A3">
        <w:rPr>
          <w:rFonts w:ascii="Arial" w:hAnsi="Arial" w:cs="Arial"/>
          <w:sz w:val="18"/>
          <w:szCs w:val="18"/>
        </w:rPr>
        <w:t>Kryterium ma zastosowanie w przypadku ogłoszenia przez Ministra Zdrowia lub danego wojewodę planu transformacji przed przyjęciem Planu działań w sektorze zdrowia</w:t>
      </w:r>
      <w:bookmarkEnd w:id="34"/>
      <w:r w:rsidRPr="00CB64A3">
        <w:rPr>
          <w:rFonts w:ascii="Arial" w:hAnsi="Arial" w:cs="Arial"/>
          <w:sz w:val="18"/>
          <w:szCs w:val="18"/>
        </w:rPr>
        <w:t xml:space="preserve">. </w:t>
      </w:r>
    </w:p>
  </w:footnote>
  <w:footnote w:id="21">
    <w:p w14:paraId="3BCF0211" w14:textId="1A5963F2" w:rsidR="00CB64A3" w:rsidRPr="00CB64A3" w:rsidRDefault="00CB64A3" w:rsidP="00F95F2E">
      <w:pPr>
        <w:pStyle w:val="Tekstprzypisudolnego"/>
        <w:jc w:val="both"/>
        <w:rPr>
          <w:rFonts w:ascii="Arial" w:hAnsi="Arial" w:cs="Arial"/>
          <w:sz w:val="18"/>
          <w:szCs w:val="18"/>
        </w:rPr>
      </w:pPr>
      <w:r w:rsidRPr="00CB64A3">
        <w:rPr>
          <w:rStyle w:val="Odwoanieprzypisudolnego"/>
          <w:rFonts w:ascii="Arial" w:hAnsi="Arial" w:cs="Arial"/>
          <w:sz w:val="18"/>
          <w:szCs w:val="18"/>
        </w:rPr>
        <w:footnoteRef/>
      </w:r>
      <w:r w:rsidRPr="00CB64A3">
        <w:rPr>
          <w:rFonts w:ascii="Arial" w:hAnsi="Arial" w:cs="Arial"/>
          <w:sz w:val="18"/>
          <w:szCs w:val="18"/>
        </w:rPr>
        <w:t xml:space="preserve"> Dotyczy podmiotów leczniczych. OCI nie jest wymagana w przypadku projektów, których wartość kosztorysowa na dzień złożenia wniosku nie przekracza 2 mln zł, </w:t>
      </w:r>
      <w:r w:rsidR="00F95F2E">
        <w:rPr>
          <w:rFonts w:ascii="Arial" w:hAnsi="Arial" w:cs="Arial"/>
          <w:sz w:val="18"/>
          <w:szCs w:val="18"/>
        </w:rPr>
        <w:br/>
      </w:r>
      <w:r w:rsidRPr="00CB64A3">
        <w:rPr>
          <w:rFonts w:ascii="Arial" w:hAnsi="Arial" w:cs="Arial"/>
          <w:sz w:val="18"/>
          <w:szCs w:val="18"/>
        </w:rPr>
        <w:t>a także obejmujących podstawową opiekę zdrowotną (POZ). Jeżeli projekt obejmuje zakres szerszy niż POZ, dla pozostałych zakresów wymagane jest OCI.</w:t>
      </w:r>
    </w:p>
  </w:footnote>
  <w:footnote w:id="22">
    <w:p w14:paraId="03AF2EA6" w14:textId="77777777" w:rsidR="00CB64A3" w:rsidRPr="00CB64A3" w:rsidRDefault="00CB64A3" w:rsidP="00CB64A3">
      <w:pPr>
        <w:pStyle w:val="Tekstprzypisudolnego"/>
        <w:jc w:val="both"/>
        <w:rPr>
          <w:rFonts w:ascii="Arial" w:hAnsi="Arial" w:cs="Arial"/>
          <w:sz w:val="18"/>
          <w:szCs w:val="18"/>
        </w:rPr>
      </w:pPr>
      <w:r w:rsidRPr="00CB64A3">
        <w:rPr>
          <w:rStyle w:val="Odwoanieprzypisudolnego"/>
          <w:rFonts w:ascii="Arial" w:hAnsi="Arial" w:cs="Arial"/>
          <w:sz w:val="18"/>
          <w:szCs w:val="18"/>
        </w:rPr>
        <w:footnoteRef/>
      </w:r>
      <w:r w:rsidRPr="00CB64A3">
        <w:rPr>
          <w:rFonts w:ascii="Arial" w:hAnsi="Arial" w:cs="Arial"/>
          <w:sz w:val="18"/>
          <w:szCs w:val="18"/>
        </w:rPr>
        <w:t xml:space="preserve"> W przypadku ogłoszenia przez Ministra Zdrowia lub danego wojewodę planu transformacji przed przyjęciem Planu działań w sektorze zdrowia. </w:t>
      </w:r>
    </w:p>
  </w:footnote>
  <w:footnote w:id="23">
    <w:p w14:paraId="261A7E4C" w14:textId="77777777" w:rsidR="00BD4816" w:rsidRPr="00531898" w:rsidRDefault="00BD4816" w:rsidP="00DB2D1F">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Spełnienie tego warunku będzie elementem kontroli w czasie realizacji projektu oraz po zakończeniu jego realizacji w ramach tzw. kontroli trwałości.</w:t>
      </w:r>
    </w:p>
  </w:footnote>
  <w:footnote w:id="24">
    <w:p w14:paraId="5A35BC25" w14:textId="77777777" w:rsidR="00BD4816" w:rsidRPr="00531898" w:rsidRDefault="00BD4816" w:rsidP="00F95F2E">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Dotyczy projektów, w ramach których nie przewiduje się zwiększenia zakresu udzielania świadczeń opieki zdrowotnej. Spełnienie tego warunku będzie elementem kontroli w czasie realizacji projektu oraz po zakończeniu jego realizacji w ramach tzw. kontroli trwałości.  </w:t>
      </w:r>
    </w:p>
  </w:footnote>
  <w:footnote w:id="25">
    <w:p w14:paraId="15F699DC" w14:textId="77777777" w:rsidR="00BD4816" w:rsidRPr="00531898" w:rsidRDefault="00BD4816" w:rsidP="00701AC7">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Dotyczy projektów przewidujących rozwój działalności medycznej podmiotu leczniczego lub zwiększenie jego potencjału w tym zakresie (np. poprzez zakup dodatkowych wyrobów medycznych lub zwiększenie liczby łóżek szpitalnych). Spełnienie tego warunku będzie elementem kontroli w czasie realizacji projektu oraz po zakończeniu jego realizacji w ramach tzw. kontroli trwałości.  </w:t>
      </w:r>
    </w:p>
  </w:footnote>
  <w:footnote w:id="26">
    <w:p w14:paraId="1486A050" w14:textId="77777777" w:rsidR="00FE4BC1" w:rsidRPr="00531898" w:rsidRDefault="00FE4BC1" w:rsidP="00701AC7">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Dotyczy projektów przewidujących rozwój działalności medycznej podmiotu leczniczego lub zwiększenie jego potencjału w tym zakresie (np. poprzez zakup dodatkowych wyrobów medycznych lub zwiększenie liczby łóżek szpitalnych).</w:t>
      </w:r>
    </w:p>
  </w:footnote>
  <w:footnote w:id="27">
    <w:p w14:paraId="0BC0D410" w14:textId="106CED9F" w:rsidR="00FE4BC1" w:rsidRPr="00531898" w:rsidRDefault="00FE4BC1" w:rsidP="00FE4BC1">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Ograniczenie to nie ma zastosowania w przypadku projektów przewidujących rozwój działalności medycznej podmiotu leczniczego lub zwiększenie jego potencjału </w:t>
      </w:r>
      <w:r w:rsidR="00F95F2E">
        <w:rPr>
          <w:rFonts w:ascii="Arial" w:hAnsi="Arial" w:cs="Arial"/>
          <w:sz w:val="18"/>
          <w:szCs w:val="18"/>
        </w:rPr>
        <w:br/>
      </w:r>
      <w:r w:rsidRPr="00531898">
        <w:rPr>
          <w:rFonts w:ascii="Arial" w:hAnsi="Arial" w:cs="Arial"/>
          <w:sz w:val="18"/>
          <w:szCs w:val="18"/>
        </w:rPr>
        <w:t xml:space="preserve">w tym zakresie (np. poprzez zakup dodatkowych wyrobów medycznych lub zwiększenie liczby łóżek szpitalnych). </w:t>
      </w:r>
    </w:p>
  </w:footnote>
  <w:footnote w:id="28">
    <w:p w14:paraId="62E10486" w14:textId="77777777" w:rsidR="001F350F" w:rsidRPr="00205425" w:rsidRDefault="001F350F" w:rsidP="001F350F">
      <w:pPr>
        <w:pStyle w:val="Tekstprzypisudolnego"/>
        <w:jc w:val="both"/>
        <w:rPr>
          <w:rFonts w:ascii="Arial" w:hAnsi="Arial" w:cs="Arial"/>
          <w:sz w:val="16"/>
          <w:szCs w:val="16"/>
        </w:rPr>
      </w:pPr>
      <w:r w:rsidRPr="00205425">
        <w:rPr>
          <w:rStyle w:val="Odwoanieprzypisudolnego"/>
          <w:rFonts w:ascii="Arial" w:hAnsi="Arial" w:cs="Arial"/>
          <w:sz w:val="16"/>
          <w:szCs w:val="16"/>
        </w:rPr>
        <w:footnoteRef/>
      </w:r>
      <w:r w:rsidRPr="00205425">
        <w:rPr>
          <w:rFonts w:ascii="Arial" w:hAnsi="Arial" w:cs="Arial"/>
          <w:sz w:val="16"/>
          <w:szCs w:val="16"/>
        </w:rPr>
        <w:t xml:space="preserve"> Dotyczy projektów przewidujących w zakresie wsparcia oddziały o charakterze zabiegowym zgodnie z danymi dostępnymi na platformie danych Baza Analiz Systemowych i Wdrożeniowych  </w:t>
      </w:r>
    </w:p>
  </w:footnote>
  <w:footnote w:id="29">
    <w:p w14:paraId="4FCD835E" w14:textId="77777777" w:rsidR="00D532E0" w:rsidRPr="00531898" w:rsidRDefault="00D532E0" w:rsidP="00334F57">
      <w:pPr>
        <w:pStyle w:val="Tekstprzypisudolnego"/>
        <w:rPr>
          <w:sz w:val="18"/>
          <w:szCs w:val="18"/>
        </w:rPr>
      </w:pPr>
      <w:r w:rsidRPr="00531898">
        <w:rPr>
          <w:rStyle w:val="Odwoanieprzypisudolnego"/>
          <w:sz w:val="18"/>
          <w:szCs w:val="18"/>
        </w:rPr>
        <w:footnoteRef/>
      </w:r>
      <w:r w:rsidRPr="00531898">
        <w:rPr>
          <w:sz w:val="18"/>
          <w:szCs w:val="18"/>
        </w:rPr>
        <w:t xml:space="preserve"> </w:t>
      </w:r>
      <w:r w:rsidRPr="00531898">
        <w:rPr>
          <w:rFonts w:ascii="Arial" w:hAnsi="Arial" w:cs="Arial"/>
          <w:color w:val="000000"/>
          <w:sz w:val="18"/>
          <w:szCs w:val="18"/>
        </w:rPr>
        <w:t>Nie dotyczy łóżek szpitalnych utworzonych dla pacjentów chorych na COVID-19</w:t>
      </w:r>
    </w:p>
  </w:footnote>
  <w:footnote w:id="30">
    <w:p w14:paraId="4074E3DB" w14:textId="77777777" w:rsidR="00D532E0" w:rsidRPr="00531898" w:rsidRDefault="00D532E0" w:rsidP="00334F57">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t>
      </w:r>
      <w:r w:rsidRPr="00531898">
        <w:rPr>
          <w:rFonts w:ascii="Arial" w:hAnsi="Arial" w:cs="Arial"/>
          <w:color w:val="000000"/>
          <w:sz w:val="18"/>
          <w:szCs w:val="18"/>
        </w:rPr>
        <w:t>Nie dotyczy łóżek szpitalnych utworzonych dla pacjentów chorych na COVID-19</w:t>
      </w:r>
    </w:p>
  </w:footnote>
  <w:footnote w:id="31">
    <w:p w14:paraId="6B2E4B68" w14:textId="77777777" w:rsidR="00265465" w:rsidRPr="00205425" w:rsidRDefault="00265465" w:rsidP="00265465">
      <w:pPr>
        <w:pStyle w:val="Tekstprzypisudolnego"/>
        <w:jc w:val="both"/>
        <w:rPr>
          <w:rFonts w:ascii="Arial" w:hAnsi="Arial" w:cs="Arial"/>
          <w:sz w:val="16"/>
          <w:szCs w:val="16"/>
        </w:rPr>
      </w:pPr>
      <w:r w:rsidRPr="00205425">
        <w:rPr>
          <w:rStyle w:val="Odwoanieprzypisudolnego"/>
          <w:rFonts w:ascii="Arial" w:hAnsi="Arial" w:cs="Arial"/>
          <w:sz w:val="16"/>
          <w:szCs w:val="16"/>
        </w:rPr>
        <w:footnoteRef/>
      </w:r>
      <w:r w:rsidRPr="00205425">
        <w:rPr>
          <w:rFonts w:ascii="Arial" w:hAnsi="Arial" w:cs="Arial"/>
          <w:sz w:val="16"/>
          <w:szCs w:val="16"/>
        </w:rPr>
        <w:t xml:space="preserve"> </w:t>
      </w:r>
      <w:r w:rsidRPr="00205425" w:rsidDel="009E5437">
        <w:rPr>
          <w:rFonts w:ascii="Arial" w:hAnsi="Arial" w:cs="Arial"/>
          <w:sz w:val="16"/>
          <w:szCs w:val="16"/>
        </w:rPr>
        <w:t>Dotyczy projektów zakładających zakup wyrobów medycznych w zakresie rzeczowym projektu. Spełnienie tego warunku będzie elementem kontroli w czasie realizacji projektu oraz po zakończeniu jego realizacji w ramach tzw. kontroli trwałości</w:t>
      </w:r>
    </w:p>
  </w:footnote>
  <w:footnote w:id="32">
    <w:p w14:paraId="7D908BCB" w14:textId="565337F2" w:rsidR="005E268A" w:rsidRPr="00531898" w:rsidDel="009E5437" w:rsidRDefault="005E268A" w:rsidP="00DB2D1F">
      <w:pPr>
        <w:pStyle w:val="Tekstpodstawowy"/>
        <w:tabs>
          <w:tab w:val="left" w:pos="12900"/>
        </w:tabs>
        <w:spacing w:before="1" w:line="219" w:lineRule="exact"/>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t>
      </w:r>
      <w:r w:rsidRPr="00531898" w:rsidDel="009E5437">
        <w:rPr>
          <w:rFonts w:ascii="Arial" w:hAnsi="Arial" w:cs="Arial"/>
          <w:sz w:val="18"/>
          <w:szCs w:val="18"/>
        </w:rPr>
        <w:t>Dotyczy projektów zakładających zakup wyrobów medycznych w zakresie rzeczowym projektu. Spełnienie tego warunku będzie elementem kontroli w czasie realizacji projektu oraz po</w:t>
      </w:r>
      <w:r w:rsidR="00DB2D1F" w:rsidRPr="00531898">
        <w:rPr>
          <w:rFonts w:ascii="Arial" w:hAnsi="Arial" w:cs="Arial"/>
          <w:sz w:val="18"/>
          <w:szCs w:val="18"/>
        </w:rPr>
        <w:t xml:space="preserve"> </w:t>
      </w:r>
      <w:r w:rsidRPr="00531898" w:rsidDel="009E5437">
        <w:rPr>
          <w:rFonts w:ascii="Arial" w:hAnsi="Arial" w:cs="Arial"/>
          <w:sz w:val="18"/>
          <w:szCs w:val="18"/>
        </w:rPr>
        <w:t>zakończeniu jego realizacji w ramach tzw. kontroli trwałości.</w:t>
      </w:r>
    </w:p>
    <w:p w14:paraId="2D4FE51B" w14:textId="77777777" w:rsidR="005E268A" w:rsidRPr="00205425" w:rsidRDefault="005E268A" w:rsidP="005E268A">
      <w:pPr>
        <w:pStyle w:val="Tekstprzypisudolnego"/>
        <w:rPr>
          <w:rFonts w:ascii="Arial" w:hAnsi="Arial" w:cs="Arial"/>
          <w:sz w:val="16"/>
          <w:szCs w:val="16"/>
        </w:rPr>
      </w:pPr>
    </w:p>
    <w:p w14:paraId="6D15081C" w14:textId="77777777" w:rsidR="005E268A" w:rsidRPr="00205425" w:rsidRDefault="005E268A" w:rsidP="005E268A">
      <w:pPr>
        <w:pStyle w:val="Tekstprzypisudolnego"/>
        <w:rPr>
          <w:rFonts w:ascii="Arial" w:hAnsi="Arial" w:cs="Arial"/>
          <w:sz w:val="16"/>
          <w:szCs w:val="16"/>
        </w:rPr>
      </w:pPr>
    </w:p>
    <w:p w14:paraId="5AE50910" w14:textId="77777777" w:rsidR="005E268A" w:rsidRPr="005A37D0" w:rsidRDefault="005E268A" w:rsidP="00DB2D1F">
      <w:pPr>
        <w:pStyle w:val="Tekstprzypisudolnego"/>
        <w:ind w:right="-141"/>
        <w:rPr>
          <w:rFonts w:ascii="Arial" w:hAnsi="Arial" w:cs="Arial"/>
          <w:sz w:val="16"/>
          <w:szCs w:val="16"/>
        </w:rPr>
      </w:pPr>
    </w:p>
  </w:footnote>
  <w:footnote w:id="33">
    <w:p w14:paraId="4477627C" w14:textId="623DA76F" w:rsidR="00CE6CC2" w:rsidRPr="00531898" w:rsidRDefault="00CE6CC2" w:rsidP="00CE6CC2">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Dotyczy projektów realizowanych przez Główny Inspektorat Sanitarny oraz Narodowe Centrum Krwi, jak również projektów dotyczących cyfryzacji i informatyzacji AOS </w:t>
      </w:r>
      <w:r w:rsidR="003C4FAD">
        <w:rPr>
          <w:rFonts w:ascii="Arial" w:hAnsi="Arial" w:cs="Arial"/>
          <w:sz w:val="18"/>
          <w:szCs w:val="18"/>
        </w:rPr>
        <w:br/>
      </w:r>
      <w:r w:rsidRPr="00531898">
        <w:rPr>
          <w:rFonts w:ascii="Arial" w:hAnsi="Arial" w:cs="Arial"/>
          <w:sz w:val="18"/>
          <w:szCs w:val="18"/>
        </w:rPr>
        <w:t>i leczenia szpitalnego (również jako element projektu)</w:t>
      </w:r>
    </w:p>
  </w:footnote>
  <w:footnote w:id="34">
    <w:p w14:paraId="43AAF62C" w14:textId="77777777" w:rsidR="00CE6CC2" w:rsidRPr="00531898" w:rsidRDefault="00CE6CC2" w:rsidP="00CE6CC2">
      <w:pPr>
        <w:pStyle w:val="Tekstprzypisudolnego"/>
        <w:rPr>
          <w:sz w:val="18"/>
          <w:szCs w:val="18"/>
        </w:rPr>
      </w:pPr>
      <w:r w:rsidRPr="00531898">
        <w:rPr>
          <w:rStyle w:val="Odwoanieprzypisudolnego"/>
          <w:rFonts w:ascii="Arial" w:hAnsi="Arial" w:cs="Arial"/>
          <w:sz w:val="18"/>
          <w:szCs w:val="18"/>
        </w:rPr>
        <w:footnoteRef/>
      </w:r>
      <w:r w:rsidRPr="00531898">
        <w:rPr>
          <w:sz w:val="18"/>
          <w:szCs w:val="18"/>
        </w:rPr>
        <w:t xml:space="preserve"> </w:t>
      </w:r>
      <w:r w:rsidRPr="00531898">
        <w:rPr>
          <w:rFonts w:ascii="Arial" w:hAnsi="Arial" w:cs="Arial"/>
          <w:sz w:val="18"/>
          <w:szCs w:val="18"/>
        </w:rPr>
        <w:t>W przypadku projektów konkursowych uzgodnienia z departamentem Ministerstwa Zdrowia właściwym do spraw e-zdrowia odbywają się na poziomie konkursu</w:t>
      </w:r>
      <w:r w:rsidRPr="00531898">
        <w:rPr>
          <w:sz w:val="18"/>
          <w:szCs w:val="18"/>
        </w:rPr>
        <w:t xml:space="preserve"> </w:t>
      </w:r>
    </w:p>
  </w:footnote>
  <w:footnote w:id="35">
    <w:p w14:paraId="2725F0ED" w14:textId="77777777" w:rsidR="00235208" w:rsidRPr="00C45993" w:rsidRDefault="00235208" w:rsidP="00235208">
      <w:pPr>
        <w:pStyle w:val="Tekstprzypisudolnego"/>
        <w:rPr>
          <w:rFonts w:ascii="Arial" w:hAnsi="Arial" w:cs="Arial"/>
          <w:sz w:val="16"/>
          <w:szCs w:val="16"/>
        </w:rPr>
      </w:pPr>
      <w:r w:rsidRPr="00C45993">
        <w:rPr>
          <w:rStyle w:val="Odwoanieprzypisudolnego"/>
          <w:rFonts w:ascii="Arial" w:hAnsi="Arial" w:cs="Arial"/>
          <w:sz w:val="16"/>
          <w:szCs w:val="16"/>
        </w:rPr>
        <w:footnoteRef/>
      </w:r>
      <w:r w:rsidRPr="00C45993">
        <w:rPr>
          <w:rFonts w:ascii="Arial" w:hAnsi="Arial" w:cs="Arial"/>
          <w:sz w:val="16"/>
          <w:szCs w:val="16"/>
        </w:rPr>
        <w:t xml:space="preserve"> https://basiw.mz.gov.pl/index.html#/visualization?id=2103</w:t>
      </w:r>
    </w:p>
  </w:footnote>
  <w:footnote w:id="36">
    <w:p w14:paraId="1FF68F18" w14:textId="77777777" w:rsidR="007A64F7" w:rsidRPr="00C45993" w:rsidRDefault="007A64F7" w:rsidP="007A64F7">
      <w:pPr>
        <w:pStyle w:val="Tekstprzypisudolnego"/>
        <w:rPr>
          <w:rFonts w:ascii="Arial" w:hAnsi="Arial" w:cs="Arial"/>
          <w:sz w:val="16"/>
          <w:szCs w:val="16"/>
        </w:rPr>
      </w:pPr>
      <w:r w:rsidRPr="00C45993">
        <w:rPr>
          <w:rStyle w:val="Odwoanieprzypisudolnego"/>
          <w:rFonts w:ascii="Arial" w:hAnsi="Arial" w:cs="Arial"/>
          <w:sz w:val="16"/>
          <w:szCs w:val="16"/>
        </w:rPr>
        <w:footnoteRef/>
      </w:r>
      <w:r w:rsidRPr="00C45993">
        <w:rPr>
          <w:rFonts w:ascii="Arial" w:hAnsi="Arial" w:cs="Arial"/>
          <w:sz w:val="16"/>
          <w:szCs w:val="16"/>
        </w:rPr>
        <w:t xml:space="preserve"> VIII część kodu resortowego: 4401.</w:t>
      </w:r>
    </w:p>
  </w:footnote>
  <w:footnote w:id="37">
    <w:p w14:paraId="50DC4ACF" w14:textId="77777777" w:rsidR="007A64F7" w:rsidRPr="00C45993" w:rsidRDefault="007A64F7" w:rsidP="007A64F7">
      <w:pPr>
        <w:pStyle w:val="Tekstprzypisudolnego"/>
        <w:spacing w:after="120"/>
        <w:rPr>
          <w:rFonts w:ascii="Arial" w:hAnsi="Arial" w:cs="Arial"/>
          <w:sz w:val="16"/>
          <w:szCs w:val="16"/>
        </w:rPr>
      </w:pPr>
      <w:r w:rsidRPr="00C45993">
        <w:rPr>
          <w:rStyle w:val="Odwoanieprzypisudolnego"/>
          <w:rFonts w:ascii="Arial" w:hAnsi="Arial" w:cs="Arial"/>
          <w:sz w:val="16"/>
          <w:szCs w:val="16"/>
        </w:rPr>
        <w:footnoteRef/>
      </w:r>
      <w:r w:rsidRPr="00C45993">
        <w:rPr>
          <w:rFonts w:ascii="Arial" w:hAnsi="Arial" w:cs="Arial"/>
          <w:sz w:val="16"/>
          <w:szCs w:val="16"/>
        </w:rPr>
        <w:t xml:space="preserve"> VIII część kodu resortowego: 4401.</w:t>
      </w:r>
    </w:p>
  </w:footnote>
  <w:footnote w:id="38">
    <w:p w14:paraId="636D3739" w14:textId="77777777" w:rsidR="00621E8E" w:rsidRPr="00C45993" w:rsidRDefault="00621E8E" w:rsidP="00621E8E">
      <w:pPr>
        <w:pStyle w:val="Tekstprzypisudolnego"/>
        <w:rPr>
          <w:rFonts w:ascii="Arial" w:hAnsi="Arial" w:cs="Arial"/>
          <w:sz w:val="16"/>
          <w:szCs w:val="16"/>
        </w:rPr>
      </w:pPr>
      <w:r w:rsidRPr="00C45993">
        <w:rPr>
          <w:rStyle w:val="Odwoanieprzypisudolnego"/>
          <w:rFonts w:ascii="Arial" w:hAnsi="Arial" w:cs="Arial"/>
          <w:sz w:val="16"/>
          <w:szCs w:val="16"/>
        </w:rPr>
        <w:footnoteRef/>
      </w:r>
      <w:r w:rsidRPr="00C45993">
        <w:rPr>
          <w:rFonts w:ascii="Arial" w:hAnsi="Arial" w:cs="Arial"/>
          <w:sz w:val="16"/>
          <w:szCs w:val="16"/>
        </w:rPr>
        <w:t xml:space="preserve"> Rozumianej zgodnie z definicją opieki koordynowanej zawartej w Podrozdziale 6.3.2.3 </w:t>
      </w:r>
      <w:r w:rsidRPr="00C45993">
        <w:rPr>
          <w:rFonts w:ascii="Arial" w:hAnsi="Arial" w:cs="Arial"/>
          <w:i/>
          <w:sz w:val="16"/>
          <w:szCs w:val="16"/>
        </w:rPr>
        <w:t xml:space="preserve">Krajowych ram strategicznych. Policy </w:t>
      </w:r>
      <w:r w:rsidRPr="00C45993">
        <w:rPr>
          <w:rFonts w:ascii="Arial" w:hAnsi="Arial" w:cs="Arial"/>
          <w:i/>
          <w:sz w:val="16"/>
          <w:szCs w:val="16"/>
        </w:rPr>
        <w:t xml:space="preserve">paper dla ochrony zdrowia na lata 2014-2020 </w:t>
      </w:r>
      <w:r w:rsidRPr="00C45993">
        <w:rPr>
          <w:rFonts w:ascii="Arial" w:hAnsi="Arial" w:cs="Arial"/>
          <w:sz w:val="16"/>
          <w:szCs w:val="16"/>
        </w:rPr>
        <w:t>(str. 191).</w:t>
      </w:r>
    </w:p>
  </w:footnote>
  <w:footnote w:id="39">
    <w:p w14:paraId="2A30C57B" w14:textId="318CDE4B" w:rsidR="00AF6E7C" w:rsidRPr="00245978" w:rsidRDefault="00AF6E7C" w:rsidP="00245978">
      <w:pPr>
        <w:pStyle w:val="Tekstprzypisudolnego"/>
        <w:spacing w:after="120"/>
        <w:jc w:val="both"/>
        <w:rPr>
          <w:rFonts w:ascii="Arial" w:hAnsi="Arial" w:cs="Arial"/>
          <w:sz w:val="18"/>
          <w:szCs w:val="18"/>
        </w:rPr>
      </w:pPr>
      <w:r w:rsidRPr="00AF6E7C">
        <w:rPr>
          <w:rStyle w:val="Odwoanieprzypisudolnego"/>
          <w:sz w:val="18"/>
          <w:szCs w:val="18"/>
        </w:rPr>
        <w:footnoteRef/>
      </w:r>
      <w:r w:rsidRPr="00AF6E7C">
        <w:rPr>
          <w:sz w:val="18"/>
          <w:szCs w:val="18"/>
        </w:rPr>
        <w:t xml:space="preserve"> </w:t>
      </w:r>
      <w:r w:rsidRPr="00AF6E7C">
        <w:rPr>
          <w:rFonts w:ascii="Arial" w:hAnsi="Arial" w:cs="Arial"/>
          <w:sz w:val="18"/>
          <w:szCs w:val="18"/>
        </w:rPr>
        <w:t xml:space="preserve">Zgodnie z definicją dostępną na stronie: </w:t>
      </w:r>
      <w:hyperlink r:id="rId1" w:anchor="Innowacyjno" w:history="1">
        <w:r w:rsidRPr="00AF6E7C">
          <w:rPr>
            <w:rStyle w:val="Hipercze"/>
            <w:rFonts w:ascii="Arial" w:hAnsi="Arial" w:cs="Arial"/>
            <w:sz w:val="18"/>
            <w:szCs w:val="18"/>
          </w:rPr>
          <w:t>https://www.funduszeeuropejskie.gov.pl/strony/slownik/#Innowacyjno</w:t>
        </w:r>
      </w:hyperlink>
      <w:r w:rsidRPr="00AF6E7C">
        <w:rPr>
          <w:rFonts w:ascii="Arial" w:hAnsi="Arial" w:cs="Arial"/>
          <w:sz w:val="18"/>
          <w:szCs w:val="18"/>
        </w:rPr>
        <w:t xml:space="preserve">  jest to: </w:t>
      </w:r>
      <w:r w:rsidRPr="00AF6E7C">
        <w:rPr>
          <w:rFonts w:ascii="Arial" w:hAnsi="Arial" w:cs="Arial"/>
          <w:color w:val="000000"/>
          <w:sz w:val="18"/>
          <w:szCs w:val="18"/>
          <w:shd w:val="clear" w:color="auto" w:fill="FFFFFF"/>
        </w:rPr>
        <w:t>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i metody nie muszą być opracowane przez samo przedsiębiorstwo, mogą być opracowane przez inne przedsiębiorstwo bądź przez jednostkę o innym charakterze (np. instytut naukowo-badawczy, ośrodek badawczo-rozwojowy, szkołę wyższą, itp.).</w:t>
      </w:r>
    </w:p>
  </w:footnote>
  <w:footnote w:id="40">
    <w:p w14:paraId="2F672889" w14:textId="77777777" w:rsidR="007844A2" w:rsidRPr="00562C6C" w:rsidRDefault="007844A2" w:rsidP="007844A2">
      <w:pPr>
        <w:pStyle w:val="Tekstpodstawowy"/>
        <w:spacing w:before="54"/>
        <w:rPr>
          <w:rFonts w:ascii="Arial" w:hAnsi="Arial" w:cs="Arial"/>
          <w:sz w:val="18"/>
          <w:szCs w:val="18"/>
        </w:rPr>
      </w:pPr>
      <w:r w:rsidRPr="00AF6E7C">
        <w:rPr>
          <w:rStyle w:val="Odwoanieprzypisudolnego"/>
          <w:rFonts w:ascii="Arial" w:hAnsi="Arial" w:cs="Arial"/>
          <w:sz w:val="18"/>
          <w:szCs w:val="18"/>
        </w:rPr>
        <w:footnoteRef/>
      </w:r>
      <w:r w:rsidRPr="00AF6E7C">
        <w:rPr>
          <w:rFonts w:ascii="Arial" w:hAnsi="Arial" w:cs="Arial"/>
          <w:sz w:val="18"/>
          <w:szCs w:val="18"/>
        </w:rPr>
        <w:t xml:space="preserve"> Badania kliniczne niekomercyjne w rozumieniu art. 37ia ustawy z dnia 6 września 2001 r. Prawo farmaceutyczne (Dz. U.</w:t>
      </w:r>
      <w:r w:rsidRPr="00562C6C">
        <w:rPr>
          <w:rFonts w:ascii="Arial" w:hAnsi="Arial" w:cs="Arial"/>
          <w:sz w:val="18"/>
          <w:szCs w:val="18"/>
        </w:rPr>
        <w:t xml:space="preserve"> z 2008 r., nr 45, poz. 271 z </w:t>
      </w:r>
      <w:r w:rsidRPr="00562C6C">
        <w:rPr>
          <w:rFonts w:ascii="Arial" w:hAnsi="Arial" w:cs="Arial"/>
          <w:sz w:val="18"/>
          <w:szCs w:val="18"/>
        </w:rPr>
        <w:t>późn. zm).</w:t>
      </w:r>
    </w:p>
  </w:footnote>
  <w:footnote w:id="41">
    <w:p w14:paraId="454D054A" w14:textId="77777777" w:rsidR="005F3C24" w:rsidRPr="00531898" w:rsidRDefault="005F3C24" w:rsidP="005F3C24">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Dane wyłącznie w odniesieniu do komórek organizacyjnych podmiotu leczniczego powiązanych z projektem</w:t>
      </w:r>
    </w:p>
  </w:footnote>
  <w:footnote w:id="42">
    <w:p w14:paraId="36D0CB3D" w14:textId="77777777" w:rsidR="005F3C24" w:rsidRPr="00531898" w:rsidRDefault="005F3C24" w:rsidP="005F3C24">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Wskaźnik obłożenia standardowego łóżek liczony według wzoru:</w:t>
      </w:r>
      <w:r w:rsidRPr="00531898">
        <w:rPr>
          <w:rFonts w:ascii="Arial" w:hAnsi="Arial" w:cs="Arial"/>
          <w:noProof/>
          <w:sz w:val="18"/>
          <w:szCs w:val="18"/>
        </w:rPr>
        <w:t xml:space="preserve"> </w:t>
      </w:r>
    </w:p>
    <w:p w14:paraId="0311B775" w14:textId="575E4895" w:rsidR="005F3C24" w:rsidRPr="00531898" w:rsidRDefault="005F3C24" w:rsidP="005F3C24">
      <w:pPr>
        <w:pStyle w:val="Tekstprzypisudolnego"/>
        <w:jc w:val="center"/>
        <w:rPr>
          <w:rFonts w:ascii="Arial" w:hAnsi="Arial" w:cs="Arial"/>
          <w:sz w:val="18"/>
          <w:szCs w:val="18"/>
        </w:rPr>
      </w:pPr>
      <w:r w:rsidRPr="00531898">
        <w:rPr>
          <w:rFonts w:ascii="Arial" w:hAnsi="Arial" w:cs="Arial"/>
          <w:noProof/>
          <w:sz w:val="18"/>
          <w:szCs w:val="18"/>
          <w:lang w:eastAsia="pl-PL"/>
        </w:rPr>
        <w:drawing>
          <wp:inline distT="0" distB="0" distL="0" distR="0" wp14:anchorId="38A8F85E" wp14:editId="40B77413">
            <wp:extent cx="3829050" cy="7905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29050" cy="790575"/>
                    </a:xfrm>
                    <a:prstGeom prst="rect">
                      <a:avLst/>
                    </a:prstGeom>
                    <a:noFill/>
                    <a:ln>
                      <a:noFill/>
                    </a:ln>
                  </pic:spPr>
                </pic:pic>
              </a:graphicData>
            </a:graphic>
          </wp:inline>
        </w:drawing>
      </w:r>
    </w:p>
  </w:footnote>
  <w:footnote w:id="43">
    <w:p w14:paraId="6420BA1F" w14:textId="77777777" w:rsidR="005F3C24" w:rsidRPr="00531898" w:rsidRDefault="005F3C24" w:rsidP="005F3C24">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Kryterium nie ma zastosowania w przypadku projektów w zakresie pediatrii</w:t>
      </w:r>
    </w:p>
  </w:footnote>
  <w:footnote w:id="44">
    <w:p w14:paraId="6859FC36" w14:textId="517CAE12" w:rsidR="00005BE8" w:rsidRPr="00BD179B" w:rsidRDefault="001E0C56" w:rsidP="00005BE8">
      <w:pPr>
        <w:pStyle w:val="Tekstprzypisudolnego"/>
        <w:jc w:val="both"/>
        <w:rPr>
          <w:rFonts w:ascii="Arial" w:eastAsia="Times New Roman" w:hAnsi="Arial" w:cs="Arial"/>
          <w:sz w:val="16"/>
          <w:szCs w:val="16"/>
          <w:lang w:val="x-none" w:eastAsia="x-none"/>
        </w:rPr>
      </w:pPr>
      <w:r w:rsidRPr="00C45993">
        <w:rPr>
          <w:rStyle w:val="Odwoanieprzypisudolnego"/>
          <w:rFonts w:ascii="Arial" w:hAnsi="Arial" w:cs="Arial"/>
          <w:sz w:val="16"/>
          <w:szCs w:val="16"/>
        </w:rPr>
        <w:footnoteRef/>
      </w:r>
      <w:r w:rsidR="00005BE8">
        <w:rPr>
          <w:rFonts w:ascii="Arial" w:eastAsia="Times New Roman" w:hAnsi="Arial" w:cs="Arial"/>
          <w:color w:val="FF0000"/>
          <w:sz w:val="16"/>
          <w:szCs w:val="16"/>
          <w:lang w:eastAsia="x-none"/>
        </w:rPr>
        <w:t xml:space="preserve"> </w:t>
      </w:r>
      <w:r w:rsidR="00005BE8" w:rsidRPr="00BD179B">
        <w:rPr>
          <w:rFonts w:ascii="Arial" w:eastAsia="Times New Roman" w:hAnsi="Arial" w:cs="Arial"/>
          <w:sz w:val="16"/>
          <w:szCs w:val="16"/>
          <w:lang w:val="x-none" w:eastAsia="x-none"/>
        </w:rPr>
        <w:t xml:space="preserve">Dotyczy Bloków Operacyjnych współpracujących z oddziałami/innymi jednostkami organizacyjnymi podmiotów leczniczych ponadregionalnych udzielających świadczeń zdrowotnych: dedykowanych chorobom układu krążenia, i/lub nowotworowym, i/lub układu </w:t>
      </w:r>
      <w:r w:rsidR="00005BE8" w:rsidRPr="00BD179B">
        <w:rPr>
          <w:rFonts w:ascii="Arial" w:eastAsia="Times New Roman" w:hAnsi="Arial" w:cs="Arial"/>
          <w:sz w:val="16"/>
          <w:szCs w:val="16"/>
          <w:lang w:val="x-none" w:eastAsia="x-none"/>
        </w:rPr>
        <w:t>kostno</w:t>
      </w:r>
      <w:r w:rsidR="00005BE8" w:rsidRPr="00BD179B">
        <w:rPr>
          <w:rFonts w:ascii="Arial" w:eastAsia="Times New Roman" w:hAnsi="Arial" w:cs="Arial"/>
          <w:sz w:val="16"/>
          <w:szCs w:val="16"/>
          <w:lang w:eastAsia="x-none"/>
        </w:rPr>
        <w:t xml:space="preserve"> </w:t>
      </w:r>
      <w:r w:rsidR="00005BE8" w:rsidRPr="00BD179B">
        <w:rPr>
          <w:rFonts w:ascii="Arial" w:eastAsia="Times New Roman" w:hAnsi="Arial" w:cs="Arial"/>
          <w:sz w:val="16"/>
          <w:szCs w:val="16"/>
          <w:lang w:val="x-none" w:eastAsia="x-none"/>
        </w:rPr>
        <w:t>– stawowo – mięśniowego, i/lub układu oddechowego, i/lub ginekologii, położnictwu, neonatologii, pediatrii oraz innych oddziałów zajmujących się leczeniem dzieci, i/lub wyspecjalizowanych w zakresie onkologii i/lub współpracujących z pracowniami diagnostycznymi / innymi jednostkami zajmującymi się diagnostyką, współpracującymi z jednostkami wymienionymi powyżej.</w:t>
      </w:r>
    </w:p>
    <w:p w14:paraId="546C45BA" w14:textId="5F2D8AB8" w:rsidR="001E0C56" w:rsidRPr="00BD179B" w:rsidRDefault="001E0C56" w:rsidP="0099144E">
      <w:pPr>
        <w:pStyle w:val="Tekstprzypisudolnego"/>
        <w:rPr>
          <w:rFonts w:ascii="Arial" w:hAnsi="Arial" w:cs="Arial"/>
          <w:sz w:val="16"/>
          <w:szCs w:val="16"/>
        </w:rPr>
      </w:pPr>
    </w:p>
  </w:footnote>
  <w:footnote w:id="45">
    <w:p w14:paraId="5D072EDF" w14:textId="5B633CF7" w:rsidR="001E0C56" w:rsidRPr="00BD179B" w:rsidRDefault="001E0C56" w:rsidP="00202676">
      <w:pPr>
        <w:pStyle w:val="Tekstprzypisudolnego"/>
        <w:jc w:val="both"/>
        <w:rPr>
          <w:rFonts w:ascii="Arial" w:eastAsia="Times New Roman" w:hAnsi="Arial" w:cs="Arial"/>
          <w:lang w:val="x-none" w:eastAsia="x-none"/>
        </w:rPr>
      </w:pPr>
      <w:r w:rsidRPr="00BD179B">
        <w:rPr>
          <w:rStyle w:val="Odwoanieprzypisudolnego"/>
          <w:rFonts w:ascii="Arial" w:hAnsi="Arial" w:cs="Arial"/>
          <w:sz w:val="16"/>
          <w:szCs w:val="16"/>
        </w:rPr>
        <w:footnoteRef/>
      </w:r>
      <w:r w:rsidRPr="00BD179B">
        <w:rPr>
          <w:rFonts w:ascii="Arial" w:hAnsi="Arial" w:cs="Arial"/>
          <w:sz w:val="16"/>
          <w:szCs w:val="16"/>
        </w:rPr>
        <w:t xml:space="preserve"> </w:t>
      </w:r>
      <w:r w:rsidR="00005BE8" w:rsidRPr="00BD179B">
        <w:rPr>
          <w:rFonts w:ascii="Arial" w:eastAsia="Times New Roman" w:hAnsi="Arial" w:cs="Arial"/>
          <w:sz w:val="16"/>
          <w:szCs w:val="16"/>
          <w:lang w:val="x-none" w:eastAsia="x-none"/>
        </w:rPr>
        <w:t xml:space="preserve">Dotyczy Oddziału/ów Anestezjologii i Intensywnej Terapii współpracujących z oddziałami/innymi jednostkami organizacyjnymi podmiotów leczniczych ponadregionalnych udzielających świadczeń zdrowotnych: dedykowanych chorobom układu krążenia, i/lub nowotworowym, i/lub układu </w:t>
      </w:r>
      <w:r w:rsidR="00005BE8" w:rsidRPr="00BD179B">
        <w:rPr>
          <w:rFonts w:ascii="Arial" w:eastAsia="Times New Roman" w:hAnsi="Arial" w:cs="Arial"/>
          <w:sz w:val="16"/>
          <w:szCs w:val="16"/>
          <w:lang w:val="x-none" w:eastAsia="x-none"/>
        </w:rPr>
        <w:t>kostno – stawowo – mięśniowego, i/lub układu oddechowego, i/lub ginekologii, położnictwu, neonatologii, pediatrii oraz innych oddziałów zajmujących się leczeniem dzieci, i/lub wyspecjalizowanych w zakresie onkologii i/lub współpracujących z pracowniami diagnostycznymi / innymi jednostkami zajmującymi się diagnostyką, współpracującymi z jednostkami wymienionymi powyżej.</w:t>
      </w:r>
    </w:p>
  </w:footnote>
  <w:footnote w:id="46">
    <w:p w14:paraId="4013C0EB" w14:textId="221A5997" w:rsidR="001E0C56" w:rsidRPr="00BD179B" w:rsidRDefault="001E0C56" w:rsidP="00202676">
      <w:pPr>
        <w:pStyle w:val="Tekstprzypisudolnego"/>
        <w:jc w:val="both"/>
        <w:rPr>
          <w:rFonts w:ascii="Arial" w:eastAsia="Times New Roman" w:hAnsi="Arial" w:cs="Arial"/>
          <w:sz w:val="16"/>
          <w:szCs w:val="16"/>
          <w:lang w:val="x-none" w:eastAsia="x-none"/>
        </w:rPr>
      </w:pPr>
      <w:r w:rsidRPr="00BD179B">
        <w:rPr>
          <w:rStyle w:val="Odwoanieprzypisudolnego"/>
          <w:rFonts w:ascii="Arial" w:hAnsi="Arial" w:cs="Arial"/>
          <w:sz w:val="16"/>
          <w:szCs w:val="16"/>
        </w:rPr>
        <w:footnoteRef/>
      </w:r>
      <w:r w:rsidRPr="00BD179B">
        <w:rPr>
          <w:rFonts w:ascii="Arial" w:hAnsi="Arial" w:cs="Arial"/>
          <w:sz w:val="16"/>
          <w:szCs w:val="16"/>
        </w:rPr>
        <w:t xml:space="preserve"> </w:t>
      </w:r>
      <w:r w:rsidR="00005BE8" w:rsidRPr="00BD179B">
        <w:rPr>
          <w:rFonts w:ascii="Arial" w:eastAsia="Times New Roman" w:hAnsi="Arial" w:cs="Arial"/>
          <w:sz w:val="16"/>
          <w:szCs w:val="16"/>
          <w:lang w:val="x-none" w:eastAsia="x-none"/>
        </w:rPr>
        <w:t xml:space="preserve">Dotyczy Oddziału/ów Anestezjologii i Intensywnej Terapii współpracujących z oddziałami/innymi jednostkami organizacyjnymi podmiotów leczniczych ponadregionalnych udzielających świadczeń zdrowotnych: dedykowanych chorobom układu krążenia, i/lub nowotworowym, i/lub układu </w:t>
      </w:r>
      <w:r w:rsidR="00005BE8" w:rsidRPr="00BD179B">
        <w:rPr>
          <w:rFonts w:ascii="Arial" w:eastAsia="Times New Roman" w:hAnsi="Arial" w:cs="Arial"/>
          <w:sz w:val="16"/>
          <w:szCs w:val="16"/>
          <w:lang w:val="x-none" w:eastAsia="x-none"/>
        </w:rPr>
        <w:t>kostno– stawowo – mięśniowego, i/lub układu oddechowego, i/lub ginekologii, położnictwu, neonatologii, pediatrii oraz innych oddziałów zajmujących się leczeniem dzieci, i/lub wyspecjalizowanych w zakresie onkologii i/lub współpracujących z pracowniami diagnostycznymi / innymi jednostkami zajmującymi się diagnostyką, współpracującymi z jednostkami wymienionymi powyżej.</w:t>
      </w:r>
    </w:p>
  </w:footnote>
  <w:footnote w:id="47">
    <w:p w14:paraId="3C6E5D22" w14:textId="77777777" w:rsidR="001E0C56" w:rsidRPr="00BD179B" w:rsidRDefault="001E0C56" w:rsidP="00E97D32">
      <w:pPr>
        <w:pStyle w:val="Tekstpodstawowy"/>
        <w:spacing w:after="0"/>
        <w:rPr>
          <w:rFonts w:ascii="Arial" w:hAnsi="Arial" w:cs="Arial"/>
          <w:sz w:val="16"/>
          <w:szCs w:val="16"/>
        </w:rPr>
      </w:pPr>
      <w:r w:rsidRPr="00BD179B">
        <w:rPr>
          <w:rStyle w:val="Odwoanieprzypisudolnego"/>
          <w:rFonts w:ascii="Arial" w:hAnsi="Arial" w:cs="Arial"/>
          <w:sz w:val="16"/>
          <w:szCs w:val="16"/>
        </w:rPr>
        <w:footnoteRef/>
      </w:r>
      <w:r w:rsidRPr="00BD179B">
        <w:rPr>
          <w:rFonts w:ascii="Arial" w:hAnsi="Arial" w:cs="Arial"/>
          <w:sz w:val="16"/>
          <w:szCs w:val="16"/>
        </w:rPr>
        <w:t xml:space="preserve"> Zgodnie z danymi dostępnymi na platformie danych Baza Analiz Systemowych i Wdrożeniowych.</w:t>
      </w:r>
    </w:p>
  </w:footnote>
  <w:footnote w:id="48">
    <w:p w14:paraId="70F7A4DC" w14:textId="77777777" w:rsidR="001E0C56" w:rsidRPr="00C45993" w:rsidRDefault="001E0C56" w:rsidP="00E97D32">
      <w:pPr>
        <w:pStyle w:val="Tekstprzypisudolnego"/>
        <w:rPr>
          <w:rFonts w:ascii="Arial" w:hAnsi="Arial" w:cs="Arial"/>
          <w:sz w:val="18"/>
          <w:szCs w:val="18"/>
        </w:rPr>
      </w:pPr>
      <w:r w:rsidRPr="00C45993">
        <w:rPr>
          <w:rStyle w:val="Odwoanieprzypisudolnego"/>
          <w:rFonts w:ascii="Arial" w:hAnsi="Arial" w:cs="Arial"/>
          <w:sz w:val="18"/>
          <w:szCs w:val="18"/>
        </w:rPr>
        <w:footnoteRef/>
      </w:r>
      <w:r w:rsidRPr="00C45993">
        <w:rPr>
          <w:rFonts w:ascii="Arial" w:hAnsi="Arial" w:cs="Arial"/>
          <w:sz w:val="18"/>
          <w:szCs w:val="18"/>
        </w:rPr>
        <w:t xml:space="preserve"> </w:t>
      </w:r>
      <w:r w:rsidRPr="00C45993">
        <w:rPr>
          <w:rFonts w:ascii="Arial" w:hAnsi="Arial" w:cs="Arial"/>
          <w:sz w:val="16"/>
          <w:szCs w:val="16"/>
        </w:rPr>
        <w:t>Wg danych za rok poprzedzający rok składania wniosku o dofinansowanie.</w:t>
      </w:r>
    </w:p>
  </w:footnote>
  <w:footnote w:id="49">
    <w:p w14:paraId="677C7F02" w14:textId="77777777" w:rsidR="001E0C56" w:rsidRPr="00A9753D" w:rsidRDefault="001E0C56" w:rsidP="001E0C56">
      <w:pPr>
        <w:pStyle w:val="Tekstprzypisudolnego"/>
        <w:rPr>
          <w:sz w:val="18"/>
          <w:szCs w:val="18"/>
        </w:rPr>
      </w:pPr>
      <w:r w:rsidRPr="00C45993">
        <w:rPr>
          <w:rStyle w:val="Odwoanieprzypisudolnego"/>
          <w:rFonts w:ascii="Arial" w:hAnsi="Arial" w:cs="Arial"/>
          <w:sz w:val="18"/>
          <w:szCs w:val="18"/>
        </w:rPr>
        <w:footnoteRef/>
      </w:r>
      <w:r w:rsidRPr="00C45993">
        <w:rPr>
          <w:rFonts w:ascii="Arial" w:hAnsi="Arial" w:cs="Arial"/>
          <w:sz w:val="18"/>
          <w:szCs w:val="18"/>
        </w:rPr>
        <w:t xml:space="preserve"> </w:t>
      </w:r>
      <w:r w:rsidRPr="00C45993">
        <w:rPr>
          <w:rFonts w:ascii="Arial" w:hAnsi="Arial" w:cs="Arial"/>
          <w:sz w:val="16"/>
          <w:szCs w:val="16"/>
        </w:rPr>
        <w:t>Dotyczy projektów uwzględniających w zakresie projektu oddziały o charakterze zabiegowym.</w:t>
      </w:r>
    </w:p>
  </w:footnote>
  <w:footnote w:id="50">
    <w:p w14:paraId="5481C071" w14:textId="77777777" w:rsidR="001E0C56" w:rsidRPr="00531898" w:rsidRDefault="001E0C56" w:rsidP="00E8040D">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Zgodnie z danymi dostępnymi na platformie danych Baza Analiz Systemowych i Wdrożeniowych.</w:t>
      </w:r>
    </w:p>
  </w:footnote>
  <w:footnote w:id="51">
    <w:p w14:paraId="10C08226" w14:textId="77777777" w:rsidR="001E0C56" w:rsidRPr="00531898" w:rsidRDefault="001E0C56" w:rsidP="00E8040D">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Wg danych za rok poprzedzający rok składania wniosku o dofinansowanie.</w:t>
      </w:r>
    </w:p>
  </w:footnote>
  <w:footnote w:id="52">
    <w:p w14:paraId="0F2E0119" w14:textId="77777777" w:rsidR="001E0C56" w:rsidRPr="008A6066" w:rsidRDefault="001E0C56" w:rsidP="001E0C56">
      <w:pPr>
        <w:pStyle w:val="Tekstprzypisudolnego"/>
        <w:rPr>
          <w:rFonts w:ascii="Arial" w:hAnsi="Arial" w:cs="Arial"/>
        </w:rPr>
      </w:pPr>
      <w:r w:rsidRPr="00C45993">
        <w:rPr>
          <w:rStyle w:val="Odwoanieprzypisudolnego"/>
          <w:rFonts w:ascii="Arial" w:hAnsi="Arial" w:cs="Arial"/>
          <w:sz w:val="18"/>
          <w:szCs w:val="18"/>
        </w:rPr>
        <w:footnoteRef/>
      </w:r>
      <w:r w:rsidRPr="00C45993">
        <w:rPr>
          <w:rFonts w:ascii="Arial" w:hAnsi="Arial" w:cs="Arial"/>
          <w:sz w:val="18"/>
          <w:szCs w:val="18"/>
        </w:rPr>
        <w:t xml:space="preserve"> </w:t>
      </w:r>
      <w:r w:rsidRPr="00C45993">
        <w:rPr>
          <w:rFonts w:ascii="Arial" w:hAnsi="Arial" w:cs="Arial"/>
          <w:sz w:val="16"/>
          <w:szCs w:val="16"/>
        </w:rPr>
        <w:t>Dotyczy projektów uwzględniających w zakresie projektu oddziały o charakterze zachowawczym.</w:t>
      </w:r>
    </w:p>
  </w:footnote>
  <w:footnote w:id="53">
    <w:p w14:paraId="7332EADD" w14:textId="77777777" w:rsidR="001E0C56" w:rsidRPr="00717815" w:rsidRDefault="001E0C56" w:rsidP="002A4E39">
      <w:pPr>
        <w:pStyle w:val="Tekstprzypisudolnego"/>
        <w:spacing w:after="120"/>
        <w:rPr>
          <w:rFonts w:ascii="Arial" w:hAnsi="Arial" w:cs="Arial"/>
          <w:sz w:val="18"/>
          <w:szCs w:val="18"/>
        </w:rPr>
      </w:pPr>
      <w:r w:rsidRPr="006D59B5">
        <w:rPr>
          <w:rStyle w:val="Odwoanieprzypisudolnego"/>
          <w:rFonts w:ascii="Arial" w:hAnsi="Arial" w:cs="Arial"/>
          <w:sz w:val="18"/>
          <w:szCs w:val="18"/>
        </w:rPr>
        <w:footnoteRef/>
      </w:r>
      <w:r w:rsidRPr="006D59B5">
        <w:rPr>
          <w:rFonts w:ascii="Arial" w:hAnsi="Arial" w:cs="Arial"/>
          <w:sz w:val="18"/>
          <w:szCs w:val="18"/>
        </w:rPr>
        <w:t xml:space="preserve"> Zgodnie z zapisami </w:t>
      </w:r>
      <w:r w:rsidRPr="006D59B5">
        <w:rPr>
          <w:rFonts w:ascii="Arial" w:hAnsi="Arial" w:cs="Arial"/>
          <w:i/>
          <w:color w:val="000000"/>
          <w:sz w:val="18"/>
          <w:szCs w:val="18"/>
        </w:rPr>
        <w:t xml:space="preserve">Krajowych ram strategicznych. </w:t>
      </w:r>
      <w:r w:rsidRPr="006D59B5">
        <w:rPr>
          <w:rFonts w:ascii="Arial" w:hAnsi="Arial" w:cs="Arial"/>
          <w:i/>
          <w:sz w:val="18"/>
          <w:szCs w:val="18"/>
        </w:rPr>
        <w:t xml:space="preserve">Policy </w:t>
      </w:r>
      <w:r w:rsidRPr="006D59B5">
        <w:rPr>
          <w:rFonts w:ascii="Arial" w:hAnsi="Arial" w:cs="Arial"/>
          <w:i/>
          <w:sz w:val="18"/>
          <w:szCs w:val="18"/>
        </w:rPr>
        <w:t>paper</w:t>
      </w:r>
      <w:r w:rsidRPr="006D59B5">
        <w:rPr>
          <w:rFonts w:ascii="Arial" w:hAnsi="Arial" w:cs="Arial"/>
          <w:i/>
          <w:color w:val="000000"/>
          <w:sz w:val="18"/>
          <w:szCs w:val="18"/>
        </w:rPr>
        <w:t xml:space="preserve"> dla ochrony zdrowia na lata 2014-2020</w:t>
      </w:r>
      <w:r w:rsidRPr="00717815">
        <w:rPr>
          <w:rFonts w:ascii="Arial" w:hAnsi="Arial" w:cs="Arial"/>
          <w:sz w:val="18"/>
          <w:szCs w:val="18"/>
        </w:rPr>
        <w:t>, str. 133 i dalsze</w:t>
      </w:r>
      <w:r>
        <w:rPr>
          <w:rFonts w:ascii="Arial" w:hAnsi="Arial" w:cs="Arial"/>
          <w:sz w:val="18"/>
          <w:szCs w:val="18"/>
        </w:rPr>
        <w:t xml:space="preserve">, </w:t>
      </w:r>
      <w:r w:rsidRPr="00702815">
        <w:rPr>
          <w:rFonts w:ascii="Arial" w:hAnsi="Arial" w:cs="Arial"/>
          <w:sz w:val="18"/>
          <w:szCs w:val="18"/>
        </w:rPr>
        <w:t>a z chwilą przyjęcia przez Radę Ministrów polityki publicznej pt. "Zdrowa przyszłość. Ramy strategiczne rozwoju systemu ochrony zdrowia na lata 2021 - 2027" zgodnie z zapisami zawartymi w tym dokumencie</w:t>
      </w:r>
      <w:r w:rsidRPr="006C47C2">
        <w:rPr>
          <w:rFonts w:ascii="Arial" w:hAnsi="Arial" w:cs="Arial"/>
          <w:sz w:val="18"/>
          <w:szCs w:val="18"/>
        </w:rPr>
        <w:t>.</w:t>
      </w:r>
    </w:p>
  </w:footnote>
  <w:footnote w:id="54">
    <w:p w14:paraId="78F1085D" w14:textId="77777777" w:rsidR="00792DBC" w:rsidRPr="00834305" w:rsidRDefault="00792DBC" w:rsidP="00792DBC">
      <w:pPr>
        <w:pStyle w:val="Tekstprzypisudolnego"/>
        <w:rPr>
          <w:rFonts w:ascii="Arial" w:hAnsi="Arial" w:cs="Arial"/>
          <w:sz w:val="18"/>
          <w:szCs w:val="18"/>
        </w:rPr>
      </w:pPr>
      <w:r w:rsidRPr="00834305">
        <w:rPr>
          <w:rStyle w:val="Odwoanieprzypisudolnego"/>
          <w:rFonts w:ascii="Arial" w:hAnsi="Arial" w:cs="Arial"/>
          <w:sz w:val="18"/>
          <w:szCs w:val="18"/>
        </w:rPr>
        <w:footnoteRef/>
      </w:r>
      <w:r w:rsidRPr="00834305">
        <w:rPr>
          <w:rFonts w:ascii="Arial" w:hAnsi="Arial" w:cs="Arial"/>
          <w:sz w:val="18"/>
          <w:szCs w:val="18"/>
        </w:rPr>
        <w:t xml:space="preserve"> </w:t>
      </w:r>
      <w:r w:rsidRPr="00834305">
        <w:rPr>
          <w:rFonts w:ascii="Arial" w:hAnsi="Arial" w:cs="Arial"/>
          <w:sz w:val="16"/>
          <w:szCs w:val="16"/>
        </w:rPr>
        <w:t xml:space="preserve">Zabiegi kompleksowe – typ zabiegów zdefiniowanych zgodnie z grupami wyróżnionymi w ramach Jednorodnych Grup Pacjentów. Zgodnie z wykazem zabiegów określonym na platformie danych Baza Analiz Systemowych i Wdrożeniowych.  </w:t>
      </w:r>
    </w:p>
  </w:footnote>
  <w:footnote w:id="55">
    <w:p w14:paraId="51DAD344" w14:textId="77777777" w:rsidR="00792DBC" w:rsidRPr="008A6066" w:rsidRDefault="00792DBC" w:rsidP="00792DBC">
      <w:pPr>
        <w:pStyle w:val="Tekstprzypisudolnego"/>
        <w:rPr>
          <w:rFonts w:ascii="Arial" w:hAnsi="Arial" w:cs="Arial"/>
        </w:rPr>
      </w:pPr>
      <w:r w:rsidRPr="00834305">
        <w:rPr>
          <w:rStyle w:val="Odwoanieprzypisudolnego"/>
          <w:rFonts w:ascii="Arial" w:hAnsi="Arial" w:cs="Arial"/>
          <w:sz w:val="18"/>
          <w:szCs w:val="18"/>
        </w:rPr>
        <w:footnoteRef/>
      </w:r>
      <w:r w:rsidRPr="00834305">
        <w:rPr>
          <w:rFonts w:ascii="Arial" w:hAnsi="Arial" w:cs="Arial"/>
          <w:sz w:val="18"/>
          <w:szCs w:val="18"/>
        </w:rPr>
        <w:t xml:space="preserve"> </w:t>
      </w:r>
      <w:r w:rsidRPr="00834305">
        <w:rPr>
          <w:rFonts w:ascii="Arial" w:hAnsi="Arial" w:cs="Arial"/>
          <w:sz w:val="16"/>
          <w:szCs w:val="16"/>
        </w:rPr>
        <w:t>Dotyczy projektów uwzględniających w zakresie projektu oddziały o charakterze zabiegowym.</w:t>
      </w:r>
      <w:r w:rsidRPr="00834305">
        <w:rPr>
          <w:rFonts w:ascii="Arial" w:hAnsi="Arial" w:cs="Arial"/>
          <w:sz w:val="18"/>
          <w:szCs w:val="18"/>
        </w:rPr>
        <w:t xml:space="preserve">  </w:t>
      </w:r>
    </w:p>
  </w:footnote>
  <w:footnote w:id="56">
    <w:p w14:paraId="049BFDA1" w14:textId="77777777" w:rsidR="001E0C56" w:rsidRPr="00531898" w:rsidRDefault="001E0C56" w:rsidP="00AF2BA1">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Średni</w:t>
      </w:r>
      <w:r w:rsidRPr="00531898">
        <w:rPr>
          <w:rFonts w:ascii="Arial" w:hAnsi="Arial" w:cs="Arial"/>
          <w:spacing w:val="-12"/>
          <w:sz w:val="18"/>
          <w:szCs w:val="18"/>
        </w:rPr>
        <w:t xml:space="preserve"> </w:t>
      </w:r>
      <w:r w:rsidRPr="00531898">
        <w:rPr>
          <w:rFonts w:ascii="Arial" w:hAnsi="Arial" w:cs="Arial"/>
          <w:sz w:val="18"/>
          <w:szCs w:val="18"/>
        </w:rPr>
        <w:t>czas</w:t>
      </w:r>
      <w:r w:rsidRPr="00531898">
        <w:rPr>
          <w:rFonts w:ascii="Arial" w:hAnsi="Arial" w:cs="Arial"/>
          <w:spacing w:val="-13"/>
          <w:sz w:val="18"/>
          <w:szCs w:val="18"/>
        </w:rPr>
        <w:t xml:space="preserve"> </w:t>
      </w:r>
      <w:r w:rsidRPr="00531898">
        <w:rPr>
          <w:rFonts w:ascii="Arial" w:hAnsi="Arial" w:cs="Arial"/>
          <w:sz w:val="18"/>
          <w:szCs w:val="18"/>
        </w:rPr>
        <w:t>hospitalizacji</w:t>
      </w:r>
      <w:r w:rsidRPr="00531898">
        <w:rPr>
          <w:rFonts w:ascii="Arial" w:hAnsi="Arial" w:cs="Arial"/>
          <w:spacing w:val="-12"/>
          <w:sz w:val="18"/>
          <w:szCs w:val="18"/>
        </w:rPr>
        <w:t xml:space="preserve"> </w:t>
      </w:r>
      <w:r w:rsidRPr="00531898">
        <w:rPr>
          <w:rFonts w:ascii="Arial" w:hAnsi="Arial" w:cs="Arial"/>
          <w:sz w:val="18"/>
          <w:szCs w:val="18"/>
        </w:rPr>
        <w:t>jest</w:t>
      </w:r>
      <w:r w:rsidRPr="00531898">
        <w:rPr>
          <w:rFonts w:ascii="Arial" w:hAnsi="Arial" w:cs="Arial"/>
          <w:spacing w:val="-10"/>
          <w:sz w:val="18"/>
          <w:szCs w:val="18"/>
        </w:rPr>
        <w:t xml:space="preserve"> </w:t>
      </w:r>
      <w:r w:rsidRPr="00531898">
        <w:rPr>
          <w:rFonts w:ascii="Arial" w:hAnsi="Arial" w:cs="Arial"/>
          <w:sz w:val="18"/>
          <w:szCs w:val="18"/>
        </w:rPr>
        <w:t>ilorazem</w:t>
      </w:r>
      <w:r w:rsidRPr="00531898">
        <w:rPr>
          <w:rFonts w:ascii="Arial" w:hAnsi="Arial" w:cs="Arial"/>
          <w:spacing w:val="-12"/>
          <w:sz w:val="18"/>
          <w:szCs w:val="18"/>
        </w:rPr>
        <w:t xml:space="preserve"> </w:t>
      </w:r>
      <w:r w:rsidRPr="00531898">
        <w:rPr>
          <w:rFonts w:ascii="Arial" w:hAnsi="Arial" w:cs="Arial"/>
          <w:sz w:val="18"/>
          <w:szCs w:val="18"/>
        </w:rPr>
        <w:t>sumy</w:t>
      </w:r>
      <w:r w:rsidRPr="00531898">
        <w:rPr>
          <w:rFonts w:ascii="Arial" w:hAnsi="Arial" w:cs="Arial"/>
          <w:spacing w:val="-12"/>
          <w:sz w:val="18"/>
          <w:szCs w:val="18"/>
        </w:rPr>
        <w:t xml:space="preserve"> </w:t>
      </w:r>
      <w:r w:rsidRPr="00531898">
        <w:rPr>
          <w:rFonts w:ascii="Arial" w:hAnsi="Arial" w:cs="Arial"/>
          <w:sz w:val="18"/>
          <w:szCs w:val="18"/>
        </w:rPr>
        <w:t>liczby</w:t>
      </w:r>
      <w:r w:rsidRPr="00531898">
        <w:rPr>
          <w:rFonts w:ascii="Arial" w:hAnsi="Arial" w:cs="Arial"/>
          <w:spacing w:val="-12"/>
          <w:sz w:val="18"/>
          <w:szCs w:val="18"/>
        </w:rPr>
        <w:t xml:space="preserve"> </w:t>
      </w:r>
      <w:r w:rsidRPr="00531898">
        <w:rPr>
          <w:rFonts w:ascii="Arial" w:hAnsi="Arial" w:cs="Arial"/>
          <w:sz w:val="18"/>
          <w:szCs w:val="18"/>
        </w:rPr>
        <w:t>dni</w:t>
      </w:r>
      <w:r w:rsidRPr="00531898">
        <w:rPr>
          <w:rFonts w:ascii="Arial" w:hAnsi="Arial" w:cs="Arial"/>
          <w:spacing w:val="-12"/>
          <w:sz w:val="18"/>
          <w:szCs w:val="18"/>
        </w:rPr>
        <w:t xml:space="preserve"> </w:t>
      </w:r>
      <w:r w:rsidRPr="00531898">
        <w:rPr>
          <w:rFonts w:ascii="Arial" w:hAnsi="Arial" w:cs="Arial"/>
          <w:sz w:val="18"/>
          <w:szCs w:val="18"/>
        </w:rPr>
        <w:t>hospitalizacji</w:t>
      </w:r>
      <w:r w:rsidRPr="00531898">
        <w:rPr>
          <w:rFonts w:ascii="Arial" w:hAnsi="Arial" w:cs="Arial"/>
          <w:spacing w:val="-12"/>
          <w:sz w:val="18"/>
          <w:szCs w:val="18"/>
        </w:rPr>
        <w:t xml:space="preserve"> </w:t>
      </w:r>
      <w:r w:rsidRPr="00531898">
        <w:rPr>
          <w:rFonts w:ascii="Arial" w:hAnsi="Arial" w:cs="Arial"/>
          <w:sz w:val="18"/>
          <w:szCs w:val="18"/>
        </w:rPr>
        <w:t>wszystkich</w:t>
      </w:r>
      <w:r w:rsidRPr="00531898">
        <w:rPr>
          <w:rFonts w:ascii="Arial" w:hAnsi="Arial" w:cs="Arial"/>
          <w:spacing w:val="-13"/>
          <w:sz w:val="18"/>
          <w:szCs w:val="18"/>
        </w:rPr>
        <w:t xml:space="preserve"> </w:t>
      </w:r>
      <w:r w:rsidRPr="00531898">
        <w:rPr>
          <w:rFonts w:ascii="Arial" w:hAnsi="Arial" w:cs="Arial"/>
          <w:sz w:val="18"/>
          <w:szCs w:val="18"/>
        </w:rPr>
        <w:t>pacjentów</w:t>
      </w:r>
      <w:r w:rsidRPr="00531898">
        <w:rPr>
          <w:rFonts w:ascii="Arial" w:hAnsi="Arial" w:cs="Arial"/>
          <w:spacing w:val="-11"/>
          <w:sz w:val="18"/>
          <w:szCs w:val="18"/>
        </w:rPr>
        <w:t xml:space="preserve"> </w:t>
      </w:r>
      <w:r w:rsidRPr="00531898">
        <w:rPr>
          <w:rFonts w:ascii="Arial" w:hAnsi="Arial" w:cs="Arial"/>
          <w:sz w:val="18"/>
          <w:szCs w:val="18"/>
        </w:rPr>
        <w:t>w</w:t>
      </w:r>
      <w:r w:rsidRPr="00531898">
        <w:rPr>
          <w:rFonts w:ascii="Arial" w:hAnsi="Arial" w:cs="Arial"/>
          <w:spacing w:val="-11"/>
          <w:sz w:val="18"/>
          <w:szCs w:val="18"/>
        </w:rPr>
        <w:t xml:space="preserve"> </w:t>
      </w:r>
      <w:r w:rsidRPr="00531898">
        <w:rPr>
          <w:rFonts w:ascii="Arial" w:hAnsi="Arial" w:cs="Arial"/>
          <w:sz w:val="18"/>
          <w:szCs w:val="18"/>
        </w:rPr>
        <w:t>danym</w:t>
      </w:r>
      <w:r w:rsidRPr="00531898">
        <w:rPr>
          <w:rFonts w:ascii="Arial" w:hAnsi="Arial" w:cs="Arial"/>
          <w:spacing w:val="-12"/>
          <w:sz w:val="18"/>
          <w:szCs w:val="18"/>
        </w:rPr>
        <w:t xml:space="preserve"> </w:t>
      </w:r>
      <w:r w:rsidRPr="00531898">
        <w:rPr>
          <w:rFonts w:ascii="Arial" w:hAnsi="Arial" w:cs="Arial"/>
          <w:sz w:val="18"/>
          <w:szCs w:val="18"/>
        </w:rPr>
        <w:t>roku</w:t>
      </w:r>
      <w:r w:rsidRPr="00531898">
        <w:rPr>
          <w:rFonts w:ascii="Arial" w:hAnsi="Arial" w:cs="Arial"/>
          <w:spacing w:val="-13"/>
          <w:sz w:val="18"/>
          <w:szCs w:val="18"/>
        </w:rPr>
        <w:t xml:space="preserve"> </w:t>
      </w:r>
      <w:r w:rsidRPr="00531898">
        <w:rPr>
          <w:rFonts w:ascii="Arial" w:hAnsi="Arial" w:cs="Arial"/>
          <w:sz w:val="18"/>
          <w:szCs w:val="18"/>
        </w:rPr>
        <w:t>kalendarzowym</w:t>
      </w:r>
      <w:r w:rsidRPr="00531898">
        <w:rPr>
          <w:rFonts w:ascii="Arial" w:hAnsi="Arial" w:cs="Arial"/>
          <w:spacing w:val="-12"/>
          <w:sz w:val="18"/>
          <w:szCs w:val="18"/>
        </w:rPr>
        <w:t xml:space="preserve"> </w:t>
      </w:r>
      <w:r w:rsidRPr="00531898">
        <w:rPr>
          <w:rFonts w:ascii="Arial" w:hAnsi="Arial" w:cs="Arial"/>
          <w:sz w:val="18"/>
          <w:szCs w:val="18"/>
        </w:rPr>
        <w:t>na</w:t>
      </w:r>
      <w:r w:rsidRPr="00531898">
        <w:rPr>
          <w:rFonts w:ascii="Arial" w:hAnsi="Arial" w:cs="Arial"/>
          <w:spacing w:val="-12"/>
          <w:sz w:val="18"/>
          <w:szCs w:val="18"/>
        </w:rPr>
        <w:t xml:space="preserve"> </w:t>
      </w:r>
      <w:r w:rsidRPr="00531898">
        <w:rPr>
          <w:rFonts w:ascii="Arial" w:hAnsi="Arial" w:cs="Arial"/>
          <w:sz w:val="18"/>
          <w:szCs w:val="18"/>
        </w:rPr>
        <w:t>oddziałach</w:t>
      </w:r>
      <w:r w:rsidRPr="00531898">
        <w:rPr>
          <w:rFonts w:ascii="Arial" w:hAnsi="Arial" w:cs="Arial"/>
          <w:spacing w:val="-12"/>
          <w:sz w:val="18"/>
          <w:szCs w:val="18"/>
        </w:rPr>
        <w:t xml:space="preserve"> </w:t>
      </w:r>
      <w:r w:rsidRPr="00531898">
        <w:rPr>
          <w:rFonts w:ascii="Arial" w:hAnsi="Arial" w:cs="Arial"/>
          <w:sz w:val="18"/>
          <w:szCs w:val="18"/>
        </w:rPr>
        <w:t>lub</w:t>
      </w:r>
      <w:r w:rsidRPr="00531898">
        <w:rPr>
          <w:rFonts w:ascii="Arial" w:hAnsi="Arial" w:cs="Arial"/>
          <w:spacing w:val="-11"/>
          <w:sz w:val="18"/>
          <w:szCs w:val="18"/>
        </w:rPr>
        <w:t xml:space="preserve"> </w:t>
      </w:r>
      <w:r w:rsidRPr="00531898">
        <w:rPr>
          <w:rFonts w:ascii="Arial" w:hAnsi="Arial" w:cs="Arial"/>
          <w:sz w:val="18"/>
          <w:szCs w:val="18"/>
        </w:rPr>
        <w:t>innych</w:t>
      </w:r>
      <w:r w:rsidRPr="00531898">
        <w:rPr>
          <w:rFonts w:ascii="Arial" w:hAnsi="Arial" w:cs="Arial"/>
          <w:spacing w:val="-13"/>
          <w:sz w:val="18"/>
          <w:szCs w:val="18"/>
        </w:rPr>
        <w:t xml:space="preserve"> </w:t>
      </w:r>
      <w:r w:rsidRPr="00531898">
        <w:rPr>
          <w:rFonts w:ascii="Arial" w:hAnsi="Arial" w:cs="Arial"/>
          <w:sz w:val="18"/>
          <w:szCs w:val="18"/>
        </w:rPr>
        <w:t>jednostkach</w:t>
      </w:r>
      <w:r w:rsidRPr="00531898">
        <w:rPr>
          <w:rFonts w:ascii="Arial" w:hAnsi="Arial" w:cs="Arial"/>
          <w:spacing w:val="-13"/>
          <w:sz w:val="18"/>
          <w:szCs w:val="18"/>
        </w:rPr>
        <w:t xml:space="preserve"> </w:t>
      </w:r>
      <w:r w:rsidRPr="00531898">
        <w:rPr>
          <w:rFonts w:ascii="Arial" w:hAnsi="Arial" w:cs="Arial"/>
          <w:sz w:val="18"/>
          <w:szCs w:val="18"/>
        </w:rPr>
        <w:t>organizacyjnych</w:t>
      </w:r>
      <w:r w:rsidRPr="00531898">
        <w:rPr>
          <w:rFonts w:ascii="Arial" w:hAnsi="Arial" w:cs="Arial"/>
          <w:spacing w:val="-13"/>
          <w:sz w:val="18"/>
          <w:szCs w:val="18"/>
        </w:rPr>
        <w:t xml:space="preserve"> </w:t>
      </w:r>
      <w:r w:rsidRPr="00531898">
        <w:rPr>
          <w:rFonts w:ascii="Arial" w:hAnsi="Arial" w:cs="Arial"/>
          <w:sz w:val="18"/>
          <w:szCs w:val="18"/>
        </w:rPr>
        <w:t>szpitala</w:t>
      </w:r>
      <w:r w:rsidRPr="00531898">
        <w:rPr>
          <w:rFonts w:ascii="Arial" w:hAnsi="Arial" w:cs="Arial"/>
          <w:spacing w:val="-8"/>
          <w:sz w:val="18"/>
          <w:szCs w:val="18"/>
        </w:rPr>
        <w:t xml:space="preserve"> </w:t>
      </w:r>
      <w:r w:rsidRPr="00531898">
        <w:rPr>
          <w:rFonts w:ascii="Arial" w:hAnsi="Arial" w:cs="Arial"/>
          <w:sz w:val="18"/>
          <w:szCs w:val="18"/>
        </w:rPr>
        <w:t>objętych zakresem projektu i liczby pacjentów tych oddziałów lub innych jednostek organizacyjnych szpitala objętych zakresem projektu w danym roku</w:t>
      </w:r>
      <w:r w:rsidRPr="00531898">
        <w:rPr>
          <w:rFonts w:ascii="Arial" w:hAnsi="Arial" w:cs="Arial"/>
          <w:spacing w:val="-9"/>
          <w:sz w:val="18"/>
          <w:szCs w:val="18"/>
        </w:rPr>
        <w:t xml:space="preserve"> </w:t>
      </w:r>
      <w:r w:rsidRPr="00531898">
        <w:rPr>
          <w:rFonts w:ascii="Arial" w:hAnsi="Arial" w:cs="Arial"/>
          <w:sz w:val="18"/>
          <w:szCs w:val="18"/>
        </w:rPr>
        <w:t>kalendarzowym</w:t>
      </w:r>
    </w:p>
  </w:footnote>
  <w:footnote w:id="57">
    <w:p w14:paraId="69479B3F" w14:textId="77777777" w:rsidR="001E0C56" w:rsidRPr="00531898" w:rsidRDefault="001E0C56" w:rsidP="00531898">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 ramach POIiŚ nie będą finansowane projekty dotyczące wyłącznie telemedycyny.  </w:t>
      </w:r>
    </w:p>
  </w:footnote>
  <w:footnote w:id="58">
    <w:p w14:paraId="14E715F1" w14:textId="55E6E7EF" w:rsidR="001E0C56" w:rsidRPr="00531898" w:rsidRDefault="001E0C56" w:rsidP="00F8532C">
      <w:pPr>
        <w:pStyle w:val="Tekstpodstawowy"/>
        <w:spacing w:after="0" w:line="240" w:lineRule="aut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Narzędzia </w:t>
      </w:r>
      <w:r w:rsidRPr="00531898">
        <w:rPr>
          <w:rFonts w:ascii="Arial" w:hAnsi="Arial" w:cs="Arial"/>
          <w:sz w:val="18"/>
          <w:szCs w:val="18"/>
        </w:rPr>
        <w:t>telemedyczne – narzędzia służące dostarczaniu przez specjalistów usług medycznych, w przypadku, gdy dystans jest kluczowym czynnikiem, wykorzystując technologie komunikacyjne do wymiany istotnych informacji dla diagnozy, leczenia, profilaktyki, badań, konsultacji czy wiedzy medycznej w celu polepszenia zdrowia pacjenta</w:t>
      </w:r>
    </w:p>
  </w:footnote>
  <w:footnote w:id="59">
    <w:p w14:paraId="1C19A8BD" w14:textId="77777777" w:rsidR="00FA442F" w:rsidRPr="00834305" w:rsidRDefault="00FA442F" w:rsidP="00FA442F">
      <w:pPr>
        <w:pStyle w:val="Tekstprzypisudolnego"/>
        <w:jc w:val="both"/>
        <w:rPr>
          <w:rFonts w:ascii="Arial" w:hAnsi="Arial" w:cs="Arial"/>
          <w:sz w:val="16"/>
          <w:szCs w:val="16"/>
        </w:rPr>
      </w:pPr>
      <w:r w:rsidRPr="00834305">
        <w:rPr>
          <w:rStyle w:val="Odwoanieprzypisudolnego"/>
          <w:rFonts w:ascii="Arial" w:hAnsi="Arial" w:cs="Arial"/>
          <w:sz w:val="16"/>
          <w:szCs w:val="16"/>
        </w:rPr>
        <w:footnoteRef/>
      </w:r>
      <w:r w:rsidRPr="00834305">
        <w:rPr>
          <w:rFonts w:ascii="Arial" w:hAnsi="Arial" w:cs="Arial"/>
          <w:sz w:val="16"/>
          <w:szCs w:val="16"/>
        </w:rPr>
        <w:t xml:space="preserve"> </w:t>
      </w:r>
      <w:r w:rsidRPr="00834305">
        <w:rPr>
          <w:rFonts w:ascii="Arial" w:hAnsi="Arial" w:cs="Arial"/>
          <w:color w:val="000000"/>
          <w:sz w:val="16"/>
          <w:szCs w:val="16"/>
          <w:shd w:val="clear" w:color="auto" w:fill="FFFFFF"/>
        </w:rPr>
        <w:t>Kryterium stosuje się wyłącznie w przypadku projektów z zakresu chorób układu krążenia.</w:t>
      </w:r>
    </w:p>
  </w:footnote>
  <w:footnote w:id="60">
    <w:p w14:paraId="508A283E" w14:textId="77777777" w:rsidR="00BC69C5" w:rsidRPr="008A6066" w:rsidRDefault="00BC69C5" w:rsidP="00BC69C5">
      <w:pPr>
        <w:pStyle w:val="Tekstprzypisudolnego"/>
        <w:jc w:val="both"/>
        <w:rPr>
          <w:rFonts w:ascii="Arial" w:hAnsi="Arial" w:cs="Arial"/>
          <w:sz w:val="18"/>
          <w:szCs w:val="18"/>
        </w:rPr>
      </w:pPr>
      <w:r w:rsidRPr="00834305">
        <w:rPr>
          <w:rStyle w:val="Odwoanieprzypisudolnego"/>
          <w:rFonts w:ascii="Arial" w:hAnsi="Arial" w:cs="Arial"/>
          <w:sz w:val="16"/>
          <w:szCs w:val="16"/>
        </w:rPr>
        <w:footnoteRef/>
      </w:r>
      <w:r w:rsidRPr="00834305">
        <w:rPr>
          <w:rFonts w:ascii="Arial" w:hAnsi="Arial" w:cs="Arial"/>
          <w:sz w:val="16"/>
          <w:szCs w:val="16"/>
        </w:rPr>
        <w:t xml:space="preserve"> </w:t>
      </w:r>
      <w:r w:rsidRPr="00834305">
        <w:rPr>
          <w:rFonts w:ascii="Arial" w:hAnsi="Arial" w:cs="Arial"/>
          <w:color w:val="000000"/>
          <w:sz w:val="16"/>
          <w:szCs w:val="16"/>
          <w:shd w:val="clear" w:color="auto" w:fill="FFFFFF"/>
        </w:rPr>
        <w:t>Kryterium stosuje się wyłącznie w przypadku projektów z zakresu chorób układu krążenia.</w:t>
      </w:r>
    </w:p>
  </w:footnote>
  <w:footnote w:id="61">
    <w:p w14:paraId="7D81A6E8" w14:textId="77777777" w:rsidR="00C54F04" w:rsidRPr="00834305" w:rsidRDefault="00C54F04" w:rsidP="00C54F04">
      <w:pPr>
        <w:pStyle w:val="Tekstprzypisudolnego"/>
        <w:jc w:val="both"/>
        <w:rPr>
          <w:rFonts w:ascii="Arial" w:hAnsi="Arial" w:cs="Arial"/>
          <w:sz w:val="16"/>
          <w:szCs w:val="16"/>
        </w:rPr>
      </w:pPr>
      <w:r w:rsidRPr="00834305">
        <w:rPr>
          <w:rStyle w:val="Odwoanieprzypisudolnego"/>
          <w:rFonts w:ascii="Arial" w:hAnsi="Arial" w:cs="Arial"/>
          <w:sz w:val="16"/>
          <w:szCs w:val="16"/>
        </w:rPr>
        <w:footnoteRef/>
      </w:r>
      <w:r w:rsidRPr="00834305">
        <w:rPr>
          <w:rStyle w:val="Odwoanieprzypisudolnego"/>
          <w:rFonts w:ascii="Arial" w:hAnsi="Arial" w:cs="Arial"/>
          <w:sz w:val="16"/>
          <w:szCs w:val="16"/>
        </w:rPr>
        <w:t xml:space="preserve"> </w:t>
      </w:r>
      <w:r w:rsidRPr="00834305">
        <w:rPr>
          <w:rFonts w:ascii="Arial" w:hAnsi="Arial" w:cs="Arial"/>
          <w:sz w:val="16"/>
          <w:szCs w:val="16"/>
          <w:shd w:val="clear" w:color="auto" w:fill="FFFFFF"/>
        </w:rPr>
        <w:t>Kryterium stosuje się wyłącznie w przypadku projektów z zakresu chorób nowotworowych.</w:t>
      </w:r>
    </w:p>
  </w:footnote>
  <w:footnote w:id="62">
    <w:p w14:paraId="2B04F5CD" w14:textId="77777777" w:rsidR="00E85BC8" w:rsidRPr="008A6066" w:rsidRDefault="00E85BC8" w:rsidP="00E85BC8">
      <w:pPr>
        <w:pStyle w:val="Tekstprzypisudolnego"/>
        <w:jc w:val="both"/>
        <w:rPr>
          <w:rFonts w:ascii="Arial" w:hAnsi="Arial" w:cs="Arial"/>
          <w:sz w:val="18"/>
          <w:szCs w:val="18"/>
        </w:rPr>
      </w:pPr>
      <w:r w:rsidRPr="00834305">
        <w:rPr>
          <w:rStyle w:val="Odwoanieprzypisudolnego"/>
          <w:rFonts w:ascii="Arial" w:hAnsi="Arial" w:cs="Arial"/>
          <w:sz w:val="16"/>
          <w:szCs w:val="16"/>
        </w:rPr>
        <w:footnoteRef/>
      </w:r>
      <w:r w:rsidRPr="00834305">
        <w:rPr>
          <w:rFonts w:ascii="Arial" w:hAnsi="Arial" w:cs="Arial"/>
          <w:sz w:val="16"/>
          <w:szCs w:val="16"/>
        </w:rPr>
        <w:t xml:space="preserve"> Radykalne zabiegi chirurgiczne rozumiane są zgodnie z listą procedur wg klasyfikacji ICD9 zaklasyfikowanych jako zabiegi radykalne w wybranych grupach nowotworów zamieszczoną na platformie.</w:t>
      </w:r>
    </w:p>
  </w:footnote>
  <w:footnote w:id="63">
    <w:p w14:paraId="1D1564CD" w14:textId="77777777" w:rsidR="003B0020" w:rsidRPr="00D9449D" w:rsidRDefault="003B0020" w:rsidP="003B0020">
      <w:pPr>
        <w:pStyle w:val="Tekstprzypisudolnego"/>
        <w:jc w:val="both"/>
        <w:rPr>
          <w:rFonts w:ascii="Calibri" w:hAnsi="Calibri" w:cs="Calibri"/>
          <w:sz w:val="16"/>
          <w:szCs w:val="16"/>
        </w:rPr>
      </w:pPr>
      <w:r w:rsidRPr="00834305">
        <w:rPr>
          <w:rStyle w:val="Odwoanieprzypisudolnego"/>
          <w:rFonts w:ascii="Arial" w:hAnsi="Arial" w:cs="Arial"/>
          <w:sz w:val="16"/>
          <w:szCs w:val="16"/>
        </w:rPr>
        <w:footnoteRef/>
      </w:r>
      <w:r w:rsidRPr="00834305">
        <w:rPr>
          <w:rFonts w:ascii="Arial" w:hAnsi="Arial" w:cs="Arial"/>
          <w:sz w:val="16"/>
          <w:szCs w:val="16"/>
          <w:shd w:val="clear" w:color="auto" w:fill="FFFFFF"/>
        </w:rPr>
        <w:t xml:space="preserve"> Kryterium stosuje się wyłącznie w przypadku projektów z zakresu chorób nowotworowych.</w:t>
      </w:r>
    </w:p>
  </w:footnote>
  <w:footnote w:id="64">
    <w:p w14:paraId="7F78E6AE" w14:textId="77777777" w:rsidR="00DF5909" w:rsidRPr="008A6066" w:rsidRDefault="00DF5909" w:rsidP="00DF5909">
      <w:pPr>
        <w:pStyle w:val="Tekstprzypisudolnego"/>
        <w:jc w:val="both"/>
        <w:rPr>
          <w:rFonts w:ascii="Arial" w:hAnsi="Arial" w:cs="Arial"/>
          <w:sz w:val="18"/>
          <w:szCs w:val="18"/>
        </w:rPr>
      </w:pPr>
      <w:r w:rsidRPr="00834305">
        <w:rPr>
          <w:rStyle w:val="Odwoanieprzypisudolnego"/>
          <w:rFonts w:ascii="Arial" w:hAnsi="Arial" w:cs="Arial"/>
          <w:sz w:val="16"/>
          <w:szCs w:val="16"/>
        </w:rPr>
        <w:footnoteRef/>
      </w:r>
      <w:r w:rsidRPr="00834305">
        <w:rPr>
          <w:rFonts w:ascii="Arial" w:hAnsi="Arial" w:cs="Arial"/>
          <w:sz w:val="16"/>
          <w:szCs w:val="16"/>
        </w:rPr>
        <w:t xml:space="preserve"> </w:t>
      </w:r>
      <w:r w:rsidRPr="00834305">
        <w:rPr>
          <w:rFonts w:ascii="Arial" w:hAnsi="Arial" w:cs="Arial"/>
          <w:sz w:val="16"/>
          <w:szCs w:val="16"/>
          <w:shd w:val="clear" w:color="auto" w:fill="FFFFFF"/>
        </w:rPr>
        <w:t>Kryterium stosuje się wyłącznie w przypadku projektów z zakresu chorób nowotworowych.</w:t>
      </w:r>
    </w:p>
  </w:footnote>
  <w:footnote w:id="65">
    <w:p w14:paraId="00FBE274" w14:textId="77777777" w:rsidR="00812956" w:rsidRPr="00D9449D" w:rsidRDefault="00812956" w:rsidP="00812956">
      <w:pPr>
        <w:spacing w:before="40" w:after="40" w:line="276" w:lineRule="auto"/>
        <w:jc w:val="both"/>
        <w:rPr>
          <w:rFonts w:cs="Calibri"/>
          <w:sz w:val="16"/>
          <w:szCs w:val="16"/>
        </w:rPr>
      </w:pPr>
      <w:r w:rsidRPr="00834305">
        <w:rPr>
          <w:rStyle w:val="Odwoanieprzypisudolnego"/>
          <w:rFonts w:ascii="Arial" w:hAnsi="Arial" w:cs="Arial"/>
          <w:sz w:val="16"/>
          <w:szCs w:val="16"/>
        </w:rPr>
        <w:footnoteRef/>
      </w:r>
      <w:r w:rsidRPr="00834305">
        <w:rPr>
          <w:rFonts w:ascii="Arial" w:hAnsi="Arial" w:cs="Arial"/>
          <w:sz w:val="16"/>
          <w:szCs w:val="16"/>
        </w:rPr>
        <w:t xml:space="preserve"> </w:t>
      </w:r>
      <w:r w:rsidRPr="00834305">
        <w:rPr>
          <w:rFonts w:ascii="Arial" w:hAnsi="Arial" w:cs="Arial"/>
          <w:color w:val="000000"/>
          <w:sz w:val="16"/>
          <w:szCs w:val="16"/>
        </w:rPr>
        <w:t xml:space="preserve">Kryterium stosuje się wyłącznie w przypadku projektów w zakresie </w:t>
      </w:r>
      <w:r w:rsidRPr="00834305">
        <w:rPr>
          <w:rFonts w:ascii="Arial" w:hAnsi="Arial" w:cs="Arial"/>
          <w:sz w:val="16"/>
          <w:szCs w:val="16"/>
        </w:rPr>
        <w:t>ginekologii, położnictwa, neonatologii, pediatrii oraz innych oddziałów zajmujących się leczeniem dzieci.</w:t>
      </w:r>
    </w:p>
  </w:footnote>
  <w:footnote w:id="66">
    <w:p w14:paraId="05BC1DD0" w14:textId="77777777" w:rsidR="00316D16" w:rsidRPr="00834305" w:rsidRDefault="00316D16" w:rsidP="00316D16">
      <w:pPr>
        <w:pStyle w:val="Tekstprzypisudolnego"/>
        <w:jc w:val="both"/>
        <w:rPr>
          <w:rFonts w:ascii="Arial" w:hAnsi="Arial" w:cs="Arial"/>
          <w:sz w:val="16"/>
          <w:szCs w:val="16"/>
        </w:rPr>
      </w:pPr>
      <w:r w:rsidRPr="00834305">
        <w:rPr>
          <w:rStyle w:val="Odwoanieprzypisudolnego"/>
          <w:rFonts w:ascii="Arial" w:hAnsi="Arial" w:cs="Arial"/>
          <w:sz w:val="16"/>
          <w:szCs w:val="16"/>
        </w:rPr>
        <w:footnoteRef/>
      </w:r>
      <w:r w:rsidRPr="00834305">
        <w:rPr>
          <w:rFonts w:ascii="Arial" w:hAnsi="Arial" w:cs="Arial"/>
          <w:sz w:val="16"/>
          <w:szCs w:val="16"/>
        </w:rPr>
        <w:t xml:space="preserve"> </w:t>
      </w:r>
      <w:r w:rsidRPr="00834305">
        <w:rPr>
          <w:rFonts w:ascii="Arial" w:hAnsi="Arial" w:cs="Arial"/>
          <w:color w:val="000000"/>
          <w:sz w:val="16"/>
          <w:szCs w:val="16"/>
        </w:rPr>
        <w:t>Kryterium stosuje się wyłącznie w przypadku projektów w zakresie chorób układu kostno-stawowo-mięśniowego.</w:t>
      </w:r>
    </w:p>
  </w:footnote>
  <w:footnote w:id="67">
    <w:p w14:paraId="7F37AFBB" w14:textId="77777777" w:rsidR="001E0C56" w:rsidRPr="00531898" w:rsidRDefault="001E0C56" w:rsidP="00531898">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Spełnienie</w:t>
      </w:r>
      <w:r w:rsidRPr="00531898">
        <w:rPr>
          <w:rFonts w:ascii="Arial" w:hAnsi="Arial" w:cs="Arial"/>
          <w:spacing w:val="-3"/>
          <w:sz w:val="18"/>
          <w:szCs w:val="18"/>
        </w:rPr>
        <w:t xml:space="preserve"> </w:t>
      </w:r>
      <w:r w:rsidRPr="00531898">
        <w:rPr>
          <w:rFonts w:ascii="Arial" w:hAnsi="Arial" w:cs="Arial"/>
          <w:sz w:val="18"/>
          <w:szCs w:val="18"/>
        </w:rPr>
        <w:t>tego</w:t>
      </w:r>
      <w:r w:rsidRPr="00531898">
        <w:rPr>
          <w:rFonts w:ascii="Arial" w:hAnsi="Arial" w:cs="Arial"/>
          <w:spacing w:val="-3"/>
          <w:sz w:val="18"/>
          <w:szCs w:val="18"/>
        </w:rPr>
        <w:t xml:space="preserve"> </w:t>
      </w:r>
      <w:r w:rsidRPr="00531898">
        <w:rPr>
          <w:rFonts w:ascii="Arial" w:hAnsi="Arial" w:cs="Arial"/>
          <w:sz w:val="18"/>
          <w:szCs w:val="18"/>
        </w:rPr>
        <w:t>warunku</w:t>
      </w:r>
      <w:r w:rsidRPr="00531898">
        <w:rPr>
          <w:rFonts w:ascii="Arial" w:hAnsi="Arial" w:cs="Arial"/>
          <w:spacing w:val="-3"/>
          <w:sz w:val="18"/>
          <w:szCs w:val="18"/>
        </w:rPr>
        <w:t xml:space="preserve"> </w:t>
      </w:r>
      <w:r w:rsidRPr="00531898">
        <w:rPr>
          <w:rFonts w:ascii="Arial" w:hAnsi="Arial" w:cs="Arial"/>
          <w:sz w:val="18"/>
          <w:szCs w:val="18"/>
        </w:rPr>
        <w:t>będzie</w:t>
      </w:r>
      <w:r w:rsidRPr="00531898">
        <w:rPr>
          <w:rFonts w:ascii="Arial" w:hAnsi="Arial" w:cs="Arial"/>
          <w:spacing w:val="-1"/>
          <w:sz w:val="18"/>
          <w:szCs w:val="18"/>
        </w:rPr>
        <w:t xml:space="preserve"> </w:t>
      </w:r>
      <w:r w:rsidRPr="00531898">
        <w:rPr>
          <w:rFonts w:ascii="Arial" w:hAnsi="Arial" w:cs="Arial"/>
          <w:sz w:val="18"/>
          <w:szCs w:val="18"/>
        </w:rPr>
        <w:t>elementem</w:t>
      </w:r>
      <w:r w:rsidRPr="00531898">
        <w:rPr>
          <w:rFonts w:ascii="Arial" w:hAnsi="Arial" w:cs="Arial"/>
          <w:spacing w:val="-3"/>
          <w:sz w:val="18"/>
          <w:szCs w:val="18"/>
        </w:rPr>
        <w:t xml:space="preserve"> </w:t>
      </w:r>
      <w:r w:rsidRPr="00531898">
        <w:rPr>
          <w:rFonts w:ascii="Arial" w:hAnsi="Arial" w:cs="Arial"/>
          <w:sz w:val="18"/>
          <w:szCs w:val="18"/>
        </w:rPr>
        <w:t>kontroli</w:t>
      </w:r>
      <w:r w:rsidRPr="00531898">
        <w:rPr>
          <w:rFonts w:ascii="Arial" w:hAnsi="Arial" w:cs="Arial"/>
          <w:spacing w:val="-3"/>
          <w:sz w:val="18"/>
          <w:szCs w:val="18"/>
        </w:rPr>
        <w:t xml:space="preserve"> </w:t>
      </w:r>
      <w:r w:rsidRPr="00531898">
        <w:rPr>
          <w:rFonts w:ascii="Arial" w:hAnsi="Arial" w:cs="Arial"/>
          <w:sz w:val="18"/>
          <w:szCs w:val="18"/>
        </w:rPr>
        <w:t>w</w:t>
      </w:r>
      <w:r w:rsidRPr="00531898">
        <w:rPr>
          <w:rFonts w:ascii="Arial" w:hAnsi="Arial" w:cs="Arial"/>
          <w:spacing w:val="-3"/>
          <w:sz w:val="18"/>
          <w:szCs w:val="18"/>
        </w:rPr>
        <w:t xml:space="preserve"> </w:t>
      </w:r>
      <w:r w:rsidRPr="00531898">
        <w:rPr>
          <w:rFonts w:ascii="Arial" w:hAnsi="Arial" w:cs="Arial"/>
          <w:sz w:val="18"/>
          <w:szCs w:val="18"/>
        </w:rPr>
        <w:t>czasie</w:t>
      </w:r>
      <w:r w:rsidRPr="00531898">
        <w:rPr>
          <w:rFonts w:ascii="Arial" w:hAnsi="Arial" w:cs="Arial"/>
          <w:spacing w:val="-3"/>
          <w:sz w:val="18"/>
          <w:szCs w:val="18"/>
        </w:rPr>
        <w:t xml:space="preserve"> </w:t>
      </w:r>
      <w:r w:rsidRPr="00531898">
        <w:rPr>
          <w:rFonts w:ascii="Arial" w:hAnsi="Arial" w:cs="Arial"/>
          <w:sz w:val="18"/>
          <w:szCs w:val="18"/>
        </w:rPr>
        <w:t>realizacji</w:t>
      </w:r>
      <w:r w:rsidRPr="00531898">
        <w:rPr>
          <w:rFonts w:ascii="Arial" w:hAnsi="Arial" w:cs="Arial"/>
          <w:spacing w:val="-3"/>
          <w:sz w:val="18"/>
          <w:szCs w:val="18"/>
        </w:rPr>
        <w:t xml:space="preserve"> </w:t>
      </w:r>
      <w:r w:rsidRPr="00531898">
        <w:rPr>
          <w:rFonts w:ascii="Arial" w:hAnsi="Arial" w:cs="Arial"/>
          <w:sz w:val="18"/>
          <w:szCs w:val="18"/>
        </w:rPr>
        <w:t>projektu</w:t>
      </w:r>
      <w:r w:rsidRPr="00531898">
        <w:rPr>
          <w:rFonts w:ascii="Arial" w:hAnsi="Arial" w:cs="Arial"/>
          <w:spacing w:val="-3"/>
          <w:sz w:val="18"/>
          <w:szCs w:val="18"/>
        </w:rPr>
        <w:t xml:space="preserve"> </w:t>
      </w:r>
      <w:r w:rsidRPr="00531898">
        <w:rPr>
          <w:rFonts w:ascii="Arial" w:hAnsi="Arial" w:cs="Arial"/>
          <w:sz w:val="18"/>
          <w:szCs w:val="18"/>
        </w:rPr>
        <w:t>oraz</w:t>
      </w:r>
      <w:r w:rsidRPr="00531898">
        <w:rPr>
          <w:rFonts w:ascii="Arial" w:hAnsi="Arial" w:cs="Arial"/>
          <w:spacing w:val="-2"/>
          <w:sz w:val="18"/>
          <w:szCs w:val="18"/>
        </w:rPr>
        <w:t xml:space="preserve"> </w:t>
      </w:r>
      <w:r w:rsidRPr="00531898">
        <w:rPr>
          <w:rFonts w:ascii="Arial" w:hAnsi="Arial" w:cs="Arial"/>
          <w:sz w:val="18"/>
          <w:szCs w:val="18"/>
        </w:rPr>
        <w:t>po</w:t>
      </w:r>
      <w:r w:rsidRPr="00531898">
        <w:rPr>
          <w:rFonts w:ascii="Arial" w:hAnsi="Arial" w:cs="Arial"/>
          <w:spacing w:val="-3"/>
          <w:sz w:val="18"/>
          <w:szCs w:val="18"/>
        </w:rPr>
        <w:t xml:space="preserve"> </w:t>
      </w:r>
      <w:r w:rsidRPr="00531898">
        <w:rPr>
          <w:rFonts w:ascii="Arial" w:hAnsi="Arial" w:cs="Arial"/>
          <w:sz w:val="18"/>
          <w:szCs w:val="18"/>
        </w:rPr>
        <w:t>zakończeniu</w:t>
      </w:r>
      <w:r w:rsidRPr="00531898">
        <w:rPr>
          <w:rFonts w:ascii="Arial" w:hAnsi="Arial" w:cs="Arial"/>
          <w:spacing w:val="-3"/>
          <w:sz w:val="18"/>
          <w:szCs w:val="18"/>
        </w:rPr>
        <w:t xml:space="preserve"> </w:t>
      </w:r>
      <w:r w:rsidRPr="00531898">
        <w:rPr>
          <w:rFonts w:ascii="Arial" w:hAnsi="Arial" w:cs="Arial"/>
          <w:sz w:val="18"/>
          <w:szCs w:val="18"/>
        </w:rPr>
        <w:t>jego</w:t>
      </w:r>
      <w:r w:rsidRPr="00531898">
        <w:rPr>
          <w:rFonts w:ascii="Arial" w:hAnsi="Arial" w:cs="Arial"/>
          <w:spacing w:val="-3"/>
          <w:sz w:val="18"/>
          <w:szCs w:val="18"/>
        </w:rPr>
        <w:t xml:space="preserve"> </w:t>
      </w:r>
      <w:r w:rsidRPr="00531898">
        <w:rPr>
          <w:rFonts w:ascii="Arial" w:hAnsi="Arial" w:cs="Arial"/>
          <w:sz w:val="18"/>
          <w:szCs w:val="18"/>
        </w:rPr>
        <w:t>realizacji</w:t>
      </w:r>
      <w:r w:rsidRPr="00531898">
        <w:rPr>
          <w:rFonts w:ascii="Arial" w:hAnsi="Arial" w:cs="Arial"/>
          <w:spacing w:val="-3"/>
          <w:sz w:val="18"/>
          <w:szCs w:val="18"/>
        </w:rPr>
        <w:t xml:space="preserve"> </w:t>
      </w:r>
      <w:r w:rsidRPr="00531898">
        <w:rPr>
          <w:rFonts w:ascii="Arial" w:hAnsi="Arial" w:cs="Arial"/>
          <w:sz w:val="18"/>
          <w:szCs w:val="18"/>
        </w:rPr>
        <w:t>w</w:t>
      </w:r>
      <w:r w:rsidRPr="00531898">
        <w:rPr>
          <w:rFonts w:ascii="Arial" w:hAnsi="Arial" w:cs="Arial"/>
          <w:spacing w:val="-2"/>
          <w:sz w:val="18"/>
          <w:szCs w:val="18"/>
        </w:rPr>
        <w:t xml:space="preserve"> </w:t>
      </w:r>
      <w:r w:rsidRPr="00531898">
        <w:rPr>
          <w:rFonts w:ascii="Arial" w:hAnsi="Arial" w:cs="Arial"/>
          <w:sz w:val="18"/>
          <w:szCs w:val="18"/>
        </w:rPr>
        <w:t>ramach</w:t>
      </w:r>
      <w:r w:rsidRPr="00531898">
        <w:rPr>
          <w:rFonts w:ascii="Arial" w:hAnsi="Arial" w:cs="Arial"/>
          <w:spacing w:val="-4"/>
          <w:sz w:val="18"/>
          <w:szCs w:val="18"/>
        </w:rPr>
        <w:t xml:space="preserve"> </w:t>
      </w:r>
      <w:r w:rsidRPr="00531898">
        <w:rPr>
          <w:rFonts w:ascii="Arial" w:hAnsi="Arial" w:cs="Arial"/>
          <w:sz w:val="18"/>
          <w:szCs w:val="18"/>
        </w:rPr>
        <w:t>tzw.</w:t>
      </w:r>
      <w:r w:rsidRPr="00531898">
        <w:rPr>
          <w:rFonts w:ascii="Arial" w:hAnsi="Arial" w:cs="Arial"/>
          <w:spacing w:val="-3"/>
          <w:sz w:val="18"/>
          <w:szCs w:val="18"/>
        </w:rPr>
        <w:t xml:space="preserve"> </w:t>
      </w:r>
      <w:r w:rsidRPr="00531898">
        <w:rPr>
          <w:rFonts w:ascii="Arial" w:hAnsi="Arial" w:cs="Arial"/>
          <w:sz w:val="18"/>
          <w:szCs w:val="18"/>
        </w:rPr>
        <w:t>kontroli</w:t>
      </w:r>
      <w:r w:rsidRPr="00531898">
        <w:rPr>
          <w:rFonts w:ascii="Arial" w:hAnsi="Arial" w:cs="Arial"/>
          <w:spacing w:val="-3"/>
          <w:sz w:val="18"/>
          <w:szCs w:val="18"/>
        </w:rPr>
        <w:t xml:space="preserve"> </w:t>
      </w:r>
      <w:r w:rsidRPr="00531898">
        <w:rPr>
          <w:rFonts w:ascii="Arial" w:hAnsi="Arial" w:cs="Arial"/>
          <w:sz w:val="18"/>
          <w:szCs w:val="18"/>
        </w:rPr>
        <w:t>trwałości</w:t>
      </w:r>
    </w:p>
  </w:footnote>
  <w:footnote w:id="68">
    <w:p w14:paraId="32D1F751" w14:textId="77777777" w:rsidR="001E0C56" w:rsidRPr="00531898" w:rsidRDefault="001E0C56" w:rsidP="00531898">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Spełnienie</w:t>
      </w:r>
      <w:r w:rsidRPr="00531898">
        <w:rPr>
          <w:rFonts w:ascii="Arial" w:hAnsi="Arial" w:cs="Arial"/>
          <w:spacing w:val="-3"/>
          <w:sz w:val="18"/>
          <w:szCs w:val="18"/>
        </w:rPr>
        <w:t xml:space="preserve"> </w:t>
      </w:r>
      <w:r w:rsidRPr="00531898">
        <w:rPr>
          <w:rFonts w:ascii="Arial" w:hAnsi="Arial" w:cs="Arial"/>
          <w:sz w:val="18"/>
          <w:szCs w:val="18"/>
        </w:rPr>
        <w:t>tego</w:t>
      </w:r>
      <w:r w:rsidRPr="00531898">
        <w:rPr>
          <w:rFonts w:ascii="Arial" w:hAnsi="Arial" w:cs="Arial"/>
          <w:spacing w:val="-3"/>
          <w:sz w:val="18"/>
          <w:szCs w:val="18"/>
        </w:rPr>
        <w:t xml:space="preserve"> </w:t>
      </w:r>
      <w:r w:rsidRPr="00531898">
        <w:rPr>
          <w:rFonts w:ascii="Arial" w:hAnsi="Arial" w:cs="Arial"/>
          <w:sz w:val="18"/>
          <w:szCs w:val="18"/>
        </w:rPr>
        <w:t>warunku</w:t>
      </w:r>
      <w:r w:rsidRPr="00531898">
        <w:rPr>
          <w:rFonts w:ascii="Arial" w:hAnsi="Arial" w:cs="Arial"/>
          <w:spacing w:val="-3"/>
          <w:sz w:val="18"/>
          <w:szCs w:val="18"/>
        </w:rPr>
        <w:t xml:space="preserve"> </w:t>
      </w:r>
      <w:r w:rsidRPr="00531898">
        <w:rPr>
          <w:rFonts w:ascii="Arial" w:hAnsi="Arial" w:cs="Arial"/>
          <w:sz w:val="18"/>
          <w:szCs w:val="18"/>
        </w:rPr>
        <w:t>będzie</w:t>
      </w:r>
      <w:r w:rsidRPr="00531898">
        <w:rPr>
          <w:rFonts w:ascii="Arial" w:hAnsi="Arial" w:cs="Arial"/>
          <w:spacing w:val="-1"/>
          <w:sz w:val="18"/>
          <w:szCs w:val="18"/>
        </w:rPr>
        <w:t xml:space="preserve"> </w:t>
      </w:r>
      <w:r w:rsidRPr="00531898">
        <w:rPr>
          <w:rFonts w:ascii="Arial" w:hAnsi="Arial" w:cs="Arial"/>
          <w:sz w:val="18"/>
          <w:szCs w:val="18"/>
        </w:rPr>
        <w:t>elementem</w:t>
      </w:r>
      <w:r w:rsidRPr="00531898">
        <w:rPr>
          <w:rFonts w:ascii="Arial" w:hAnsi="Arial" w:cs="Arial"/>
          <w:spacing w:val="-3"/>
          <w:sz w:val="18"/>
          <w:szCs w:val="18"/>
        </w:rPr>
        <w:t xml:space="preserve"> </w:t>
      </w:r>
      <w:r w:rsidRPr="00531898">
        <w:rPr>
          <w:rFonts w:ascii="Arial" w:hAnsi="Arial" w:cs="Arial"/>
          <w:sz w:val="18"/>
          <w:szCs w:val="18"/>
        </w:rPr>
        <w:t>kontroli</w:t>
      </w:r>
      <w:r w:rsidRPr="00531898">
        <w:rPr>
          <w:rFonts w:ascii="Arial" w:hAnsi="Arial" w:cs="Arial"/>
          <w:spacing w:val="-3"/>
          <w:sz w:val="18"/>
          <w:szCs w:val="18"/>
        </w:rPr>
        <w:t xml:space="preserve"> </w:t>
      </w:r>
      <w:r w:rsidRPr="00531898">
        <w:rPr>
          <w:rFonts w:ascii="Arial" w:hAnsi="Arial" w:cs="Arial"/>
          <w:sz w:val="18"/>
          <w:szCs w:val="18"/>
        </w:rPr>
        <w:t>w</w:t>
      </w:r>
      <w:r w:rsidRPr="00531898">
        <w:rPr>
          <w:rFonts w:ascii="Arial" w:hAnsi="Arial" w:cs="Arial"/>
          <w:spacing w:val="-3"/>
          <w:sz w:val="18"/>
          <w:szCs w:val="18"/>
        </w:rPr>
        <w:t xml:space="preserve"> </w:t>
      </w:r>
      <w:r w:rsidRPr="00531898">
        <w:rPr>
          <w:rFonts w:ascii="Arial" w:hAnsi="Arial" w:cs="Arial"/>
          <w:sz w:val="18"/>
          <w:szCs w:val="18"/>
        </w:rPr>
        <w:t>czasie</w:t>
      </w:r>
      <w:r w:rsidRPr="00531898">
        <w:rPr>
          <w:rFonts w:ascii="Arial" w:hAnsi="Arial" w:cs="Arial"/>
          <w:spacing w:val="-3"/>
          <w:sz w:val="18"/>
          <w:szCs w:val="18"/>
        </w:rPr>
        <w:t xml:space="preserve"> </w:t>
      </w:r>
      <w:r w:rsidRPr="00531898">
        <w:rPr>
          <w:rFonts w:ascii="Arial" w:hAnsi="Arial" w:cs="Arial"/>
          <w:sz w:val="18"/>
          <w:szCs w:val="18"/>
        </w:rPr>
        <w:t>realizacji</w:t>
      </w:r>
      <w:r w:rsidRPr="00531898">
        <w:rPr>
          <w:rFonts w:ascii="Arial" w:hAnsi="Arial" w:cs="Arial"/>
          <w:spacing w:val="-3"/>
          <w:sz w:val="18"/>
          <w:szCs w:val="18"/>
        </w:rPr>
        <w:t xml:space="preserve"> </w:t>
      </w:r>
      <w:r w:rsidRPr="00531898">
        <w:rPr>
          <w:rFonts w:ascii="Arial" w:hAnsi="Arial" w:cs="Arial"/>
          <w:sz w:val="18"/>
          <w:szCs w:val="18"/>
        </w:rPr>
        <w:t>projektu</w:t>
      </w:r>
      <w:r w:rsidRPr="00531898">
        <w:rPr>
          <w:rFonts w:ascii="Arial" w:hAnsi="Arial" w:cs="Arial"/>
          <w:spacing w:val="-3"/>
          <w:sz w:val="18"/>
          <w:szCs w:val="18"/>
        </w:rPr>
        <w:t xml:space="preserve"> </w:t>
      </w:r>
      <w:r w:rsidRPr="00531898">
        <w:rPr>
          <w:rFonts w:ascii="Arial" w:hAnsi="Arial" w:cs="Arial"/>
          <w:sz w:val="18"/>
          <w:szCs w:val="18"/>
        </w:rPr>
        <w:t>oraz</w:t>
      </w:r>
      <w:r w:rsidRPr="00531898">
        <w:rPr>
          <w:rFonts w:ascii="Arial" w:hAnsi="Arial" w:cs="Arial"/>
          <w:spacing w:val="-2"/>
          <w:sz w:val="18"/>
          <w:szCs w:val="18"/>
        </w:rPr>
        <w:t xml:space="preserve"> </w:t>
      </w:r>
      <w:r w:rsidRPr="00531898">
        <w:rPr>
          <w:rFonts w:ascii="Arial" w:hAnsi="Arial" w:cs="Arial"/>
          <w:sz w:val="18"/>
          <w:szCs w:val="18"/>
        </w:rPr>
        <w:t>po</w:t>
      </w:r>
      <w:r w:rsidRPr="00531898">
        <w:rPr>
          <w:rFonts w:ascii="Arial" w:hAnsi="Arial" w:cs="Arial"/>
          <w:spacing w:val="-3"/>
          <w:sz w:val="18"/>
          <w:szCs w:val="18"/>
        </w:rPr>
        <w:t xml:space="preserve"> </w:t>
      </w:r>
      <w:r w:rsidRPr="00531898">
        <w:rPr>
          <w:rFonts w:ascii="Arial" w:hAnsi="Arial" w:cs="Arial"/>
          <w:sz w:val="18"/>
          <w:szCs w:val="18"/>
        </w:rPr>
        <w:t>zakończeniu</w:t>
      </w:r>
      <w:r w:rsidRPr="00531898">
        <w:rPr>
          <w:rFonts w:ascii="Arial" w:hAnsi="Arial" w:cs="Arial"/>
          <w:spacing w:val="-3"/>
          <w:sz w:val="18"/>
          <w:szCs w:val="18"/>
        </w:rPr>
        <w:t xml:space="preserve"> </w:t>
      </w:r>
      <w:r w:rsidRPr="00531898">
        <w:rPr>
          <w:rFonts w:ascii="Arial" w:hAnsi="Arial" w:cs="Arial"/>
          <w:sz w:val="18"/>
          <w:szCs w:val="18"/>
        </w:rPr>
        <w:t>jego</w:t>
      </w:r>
      <w:r w:rsidRPr="00531898">
        <w:rPr>
          <w:rFonts w:ascii="Arial" w:hAnsi="Arial" w:cs="Arial"/>
          <w:spacing w:val="-3"/>
          <w:sz w:val="18"/>
          <w:szCs w:val="18"/>
        </w:rPr>
        <w:t xml:space="preserve"> </w:t>
      </w:r>
      <w:r w:rsidRPr="00531898">
        <w:rPr>
          <w:rFonts w:ascii="Arial" w:hAnsi="Arial" w:cs="Arial"/>
          <w:sz w:val="18"/>
          <w:szCs w:val="18"/>
        </w:rPr>
        <w:t>realizacji</w:t>
      </w:r>
      <w:r w:rsidRPr="00531898">
        <w:rPr>
          <w:rFonts w:ascii="Arial" w:hAnsi="Arial" w:cs="Arial"/>
          <w:spacing w:val="-3"/>
          <w:sz w:val="18"/>
          <w:szCs w:val="18"/>
        </w:rPr>
        <w:t xml:space="preserve"> </w:t>
      </w:r>
      <w:r w:rsidRPr="00531898">
        <w:rPr>
          <w:rFonts w:ascii="Arial" w:hAnsi="Arial" w:cs="Arial"/>
          <w:sz w:val="18"/>
          <w:szCs w:val="18"/>
        </w:rPr>
        <w:t>w</w:t>
      </w:r>
      <w:r w:rsidRPr="00531898">
        <w:rPr>
          <w:rFonts w:ascii="Arial" w:hAnsi="Arial" w:cs="Arial"/>
          <w:spacing w:val="-2"/>
          <w:sz w:val="18"/>
          <w:szCs w:val="18"/>
        </w:rPr>
        <w:t xml:space="preserve"> </w:t>
      </w:r>
      <w:r w:rsidRPr="00531898">
        <w:rPr>
          <w:rFonts w:ascii="Arial" w:hAnsi="Arial" w:cs="Arial"/>
          <w:sz w:val="18"/>
          <w:szCs w:val="18"/>
        </w:rPr>
        <w:t>ramach</w:t>
      </w:r>
      <w:r w:rsidRPr="00531898">
        <w:rPr>
          <w:rFonts w:ascii="Arial" w:hAnsi="Arial" w:cs="Arial"/>
          <w:spacing w:val="-4"/>
          <w:sz w:val="18"/>
          <w:szCs w:val="18"/>
        </w:rPr>
        <w:t xml:space="preserve"> </w:t>
      </w:r>
      <w:r w:rsidRPr="00531898">
        <w:rPr>
          <w:rFonts w:ascii="Arial" w:hAnsi="Arial" w:cs="Arial"/>
          <w:sz w:val="18"/>
          <w:szCs w:val="18"/>
        </w:rPr>
        <w:t>tzw.</w:t>
      </w:r>
      <w:r w:rsidRPr="00531898">
        <w:rPr>
          <w:rFonts w:ascii="Arial" w:hAnsi="Arial" w:cs="Arial"/>
          <w:spacing w:val="-3"/>
          <w:sz w:val="18"/>
          <w:szCs w:val="18"/>
        </w:rPr>
        <w:t xml:space="preserve"> </w:t>
      </w:r>
      <w:r w:rsidRPr="00531898">
        <w:rPr>
          <w:rFonts w:ascii="Arial" w:hAnsi="Arial" w:cs="Arial"/>
          <w:sz w:val="18"/>
          <w:szCs w:val="18"/>
        </w:rPr>
        <w:t>kontroli</w:t>
      </w:r>
      <w:r w:rsidRPr="00531898">
        <w:rPr>
          <w:rFonts w:ascii="Arial" w:hAnsi="Arial" w:cs="Arial"/>
          <w:spacing w:val="-3"/>
          <w:sz w:val="18"/>
          <w:szCs w:val="18"/>
        </w:rPr>
        <w:t xml:space="preserve"> </w:t>
      </w:r>
      <w:r w:rsidRPr="00531898">
        <w:rPr>
          <w:rFonts w:ascii="Arial" w:hAnsi="Arial" w:cs="Arial"/>
          <w:sz w:val="18"/>
          <w:szCs w:val="18"/>
        </w:rPr>
        <w:t>trwałości</w:t>
      </w:r>
    </w:p>
  </w:footnote>
  <w:footnote w:id="69">
    <w:p w14:paraId="5C4AE552" w14:textId="77777777" w:rsidR="001E0C56" w:rsidRPr="00531898" w:rsidRDefault="001E0C56" w:rsidP="00475D89">
      <w:pPr>
        <w:pStyle w:val="Default"/>
        <w:rPr>
          <w:rFonts w:ascii="Arial" w:hAnsi="Arial" w:cs="Arial"/>
          <w:i/>
          <w:iCs/>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t>
      </w:r>
      <w:r w:rsidRPr="00531898">
        <w:rPr>
          <w:rFonts w:ascii="Arial" w:hAnsi="Arial" w:cs="Arial"/>
          <w:color w:val="auto"/>
          <w:sz w:val="18"/>
          <w:szCs w:val="18"/>
        </w:rPr>
        <w:t xml:space="preserve">ustawa z dnia 19 lipca 2019 r. </w:t>
      </w:r>
      <w:r w:rsidRPr="00531898">
        <w:rPr>
          <w:rFonts w:ascii="Arial" w:hAnsi="Arial" w:cs="Arial"/>
          <w:i/>
          <w:iCs/>
          <w:color w:val="auto"/>
          <w:sz w:val="18"/>
          <w:szCs w:val="18"/>
        </w:rPr>
        <w:t>o zapewnianiu dostępności osobom ze szczególnymi potrzebami</w:t>
      </w:r>
      <w:r w:rsidRPr="00531898">
        <w:rPr>
          <w:rFonts w:ascii="Arial" w:hAnsi="Arial" w:cs="Arial"/>
          <w:color w:val="auto"/>
          <w:sz w:val="18"/>
          <w:szCs w:val="18"/>
        </w:rPr>
        <w:t xml:space="preserve"> (Dz. U. z 2019 r. poz. 1696 z </w:t>
      </w:r>
      <w:r w:rsidRPr="00531898">
        <w:rPr>
          <w:rFonts w:ascii="Arial" w:hAnsi="Arial" w:cs="Arial"/>
          <w:color w:val="auto"/>
          <w:sz w:val="18"/>
          <w:szCs w:val="18"/>
        </w:rPr>
        <w:t>późn. zm.)</w:t>
      </w:r>
    </w:p>
    <w:p w14:paraId="404C54B4" w14:textId="77777777" w:rsidR="001E0C56" w:rsidRDefault="001E0C56" w:rsidP="00475D89">
      <w:pPr>
        <w:pStyle w:val="Tekstprzypisudolnego"/>
      </w:pPr>
    </w:p>
  </w:footnote>
  <w:footnote w:id="70">
    <w:p w14:paraId="25F556A4" w14:textId="77777777" w:rsidR="001E0C56" w:rsidRPr="00531898" w:rsidRDefault="001E0C56" w:rsidP="00286EF9">
      <w:pPr>
        <w:pStyle w:val="Tekstprzypisudolnego"/>
        <w:rPr>
          <w:rFonts w:ascii="Arial" w:hAnsi="Arial" w:cs="Arial"/>
          <w:sz w:val="18"/>
          <w:szCs w:val="18"/>
        </w:rPr>
      </w:pPr>
      <w:r>
        <w:rPr>
          <w:rStyle w:val="Odwoanieprzypisudolnego"/>
        </w:rPr>
        <w:footnoteRef/>
      </w:r>
      <w:r>
        <w:t xml:space="preserve"> </w:t>
      </w:r>
      <w:r w:rsidRPr="00531898">
        <w:rPr>
          <w:rFonts w:ascii="Arial" w:hAnsi="Arial" w:cs="Arial"/>
          <w:sz w:val="18"/>
          <w:szCs w:val="18"/>
        </w:rPr>
        <w:t>Ma zastosowanie dla naborów ogłoszonych  po wejściu w życie Wytycznych w zakresie realizacji zasady równości szans i niedyskryminacji, w tym dostępności dla osób z niepełnosprawnościami oraz zasady równości szans kobiet i mężczyzn w ramach funduszy unijnych na lata 2014-2020</w:t>
      </w:r>
    </w:p>
    <w:p w14:paraId="50A5AAA9" w14:textId="50099397" w:rsidR="001E0C56" w:rsidRDefault="001E0C56">
      <w:pPr>
        <w:pStyle w:val="Tekstprzypisudolnego"/>
      </w:pPr>
    </w:p>
  </w:footnote>
  <w:footnote w:id="71">
    <w:p w14:paraId="5125F31B" w14:textId="77777777" w:rsidR="00DF0672" w:rsidRPr="00531898" w:rsidRDefault="00DF0672" w:rsidP="00DF0672">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Dotyczy wyłącznie projektów w zakresie wsparcia publicznej służby krwi</w:t>
      </w:r>
    </w:p>
  </w:footnote>
  <w:footnote w:id="72">
    <w:p w14:paraId="7D7C23AD" w14:textId="77777777" w:rsidR="00812956" w:rsidRPr="008A6066" w:rsidRDefault="00812956" w:rsidP="00812956">
      <w:pPr>
        <w:pStyle w:val="Tekstprzypisudolnego"/>
        <w:jc w:val="both"/>
        <w:rPr>
          <w:rFonts w:ascii="Arial" w:hAnsi="Arial" w:cs="Arial"/>
          <w:sz w:val="18"/>
          <w:szCs w:val="18"/>
        </w:rPr>
      </w:pPr>
      <w:r w:rsidRPr="00834305">
        <w:rPr>
          <w:rStyle w:val="Odwoanieprzypisudolnego"/>
          <w:rFonts w:ascii="Arial" w:hAnsi="Arial" w:cs="Arial"/>
          <w:sz w:val="16"/>
          <w:szCs w:val="16"/>
        </w:rPr>
        <w:footnoteRef/>
      </w:r>
      <w:r w:rsidRPr="00834305">
        <w:rPr>
          <w:rFonts w:ascii="Arial" w:hAnsi="Arial" w:cs="Arial"/>
          <w:sz w:val="16"/>
          <w:szCs w:val="16"/>
        </w:rPr>
        <w:t xml:space="preserve"> </w:t>
      </w:r>
      <w:r w:rsidRPr="00834305">
        <w:rPr>
          <w:rFonts w:ascii="Arial" w:hAnsi="Arial" w:cs="Arial"/>
          <w:color w:val="000000"/>
          <w:sz w:val="16"/>
          <w:szCs w:val="16"/>
        </w:rPr>
        <w:t>Kryterium stosuje się wyłącznie w przypadku projektów w zakresie chorób układu oddechowego.</w:t>
      </w:r>
    </w:p>
  </w:footnote>
  <w:footnote w:id="73">
    <w:p w14:paraId="44431F92" w14:textId="77777777" w:rsidR="004B5385" w:rsidRPr="00531898" w:rsidRDefault="004B5385" w:rsidP="0099144E">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Dokument dostępny jest na stronie internetowej pod adresem: </w:t>
      </w:r>
      <w:hyperlink r:id="rId3" w:history="1">
        <w:r w:rsidRPr="00531898">
          <w:rPr>
            <w:rStyle w:val="Hipercze"/>
            <w:rFonts w:ascii="Arial" w:hAnsi="Arial" w:cs="Arial"/>
            <w:sz w:val="18"/>
            <w:szCs w:val="18"/>
          </w:rPr>
          <w:t>http://www.funduszeeuropejskie.gov.pl</w:t>
        </w:r>
      </w:hyperlink>
    </w:p>
    <w:p w14:paraId="5E1F0119" w14:textId="77777777" w:rsidR="004B5385" w:rsidRPr="001513A2" w:rsidRDefault="004B5385" w:rsidP="0099144E">
      <w:pPr>
        <w:pStyle w:val="Tekstprzypisudolnego"/>
      </w:pPr>
    </w:p>
  </w:footnote>
  <w:footnote w:id="74">
    <w:p w14:paraId="1B27B145" w14:textId="34D04A3F" w:rsidR="0099084C" w:rsidRPr="00531898" w:rsidRDefault="0099084C" w:rsidP="0099144E">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 przypadku dużych projektów, realizowanych w etapach dotyczy płatności końcowej w ramach ostatniego etapu.</w:t>
      </w:r>
    </w:p>
  </w:footnote>
  <w:footnote w:id="75">
    <w:p w14:paraId="5CC85E0F" w14:textId="6D8EAF47" w:rsidR="0099084C" w:rsidRPr="00531898" w:rsidRDefault="0099084C" w:rsidP="0099144E">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 przypadku dużych projektów, realizowanych w etapach dotyczy płatności końcowej w ramach ostatniego etapu.</w:t>
      </w:r>
    </w:p>
  </w:footnote>
  <w:footnote w:id="76">
    <w:p w14:paraId="077D8738" w14:textId="77777777" w:rsidR="00AC7EA0" w:rsidRPr="00CB64A3" w:rsidRDefault="00AC7EA0" w:rsidP="00AC7EA0">
      <w:pPr>
        <w:pStyle w:val="Tekstprzypisudolnego"/>
        <w:jc w:val="both"/>
        <w:rPr>
          <w:rFonts w:ascii="Arial" w:hAnsi="Arial" w:cs="Arial"/>
          <w:sz w:val="18"/>
          <w:szCs w:val="18"/>
        </w:rPr>
      </w:pPr>
      <w:r w:rsidRPr="002A76C9">
        <w:rPr>
          <w:rStyle w:val="Odwoanieprzypisudolnego"/>
          <w:rFonts w:ascii="Arial" w:hAnsi="Arial" w:cs="Arial"/>
        </w:rPr>
        <w:footnoteRef/>
      </w:r>
      <w:r w:rsidRPr="002A76C9">
        <w:rPr>
          <w:rFonts w:ascii="Arial" w:hAnsi="Arial" w:cs="Arial"/>
        </w:rPr>
        <w:t xml:space="preserve"> </w:t>
      </w:r>
      <w:r w:rsidRPr="00CB64A3">
        <w:rPr>
          <w:rFonts w:ascii="Arial" w:hAnsi="Arial" w:cs="Arial"/>
          <w:sz w:val="18"/>
          <w:szCs w:val="18"/>
        </w:rPr>
        <w:t xml:space="preserve">Kryterium ma zastosowanie w przypadku ogłoszenia przez Ministra Zdrowia lub danego wojewodę planu transformacji przed przyjęciem Planu działań w sektorze zdrowia. </w:t>
      </w:r>
    </w:p>
  </w:footnote>
  <w:footnote w:id="77">
    <w:p w14:paraId="75B92464" w14:textId="77777777" w:rsidR="00AC7EA0" w:rsidRPr="00CB64A3" w:rsidRDefault="00AC7EA0" w:rsidP="00AC7EA0">
      <w:pPr>
        <w:pStyle w:val="Tekstprzypisudolnego"/>
        <w:jc w:val="both"/>
        <w:rPr>
          <w:rFonts w:ascii="Arial" w:hAnsi="Arial" w:cs="Arial"/>
          <w:sz w:val="18"/>
          <w:szCs w:val="18"/>
        </w:rPr>
      </w:pPr>
      <w:r w:rsidRPr="00CB64A3">
        <w:rPr>
          <w:rStyle w:val="Odwoanieprzypisudolnego"/>
          <w:rFonts w:ascii="Arial" w:hAnsi="Arial" w:cs="Arial"/>
          <w:sz w:val="18"/>
          <w:szCs w:val="18"/>
        </w:rPr>
        <w:footnoteRef/>
      </w:r>
      <w:r w:rsidRPr="00CB64A3">
        <w:rPr>
          <w:rFonts w:ascii="Arial" w:hAnsi="Arial" w:cs="Arial"/>
          <w:sz w:val="18"/>
          <w:szCs w:val="18"/>
        </w:rPr>
        <w:t xml:space="preserve"> Dotyczy podmiotów leczniczych. OCI nie jest wymagana w przypadku projektów, których wartość kosztorysowa na dzień złożenia wniosku nie przekracza 2 mln zł, </w:t>
      </w:r>
      <w:r>
        <w:rPr>
          <w:rFonts w:ascii="Arial" w:hAnsi="Arial" w:cs="Arial"/>
          <w:sz w:val="18"/>
          <w:szCs w:val="18"/>
        </w:rPr>
        <w:br/>
      </w:r>
      <w:r w:rsidRPr="00CB64A3">
        <w:rPr>
          <w:rFonts w:ascii="Arial" w:hAnsi="Arial" w:cs="Arial"/>
          <w:sz w:val="18"/>
          <w:szCs w:val="18"/>
        </w:rPr>
        <w:t>a także obejmujących podstawową opiekę zdrowotną (POZ). Jeżeli projekt obejmuje zakres szerszy niż POZ, dla pozostałych zakresów wymagane jest OCI.</w:t>
      </w:r>
    </w:p>
  </w:footnote>
  <w:footnote w:id="78">
    <w:p w14:paraId="5AB6013E" w14:textId="77777777" w:rsidR="00AC7EA0" w:rsidRPr="00CB64A3" w:rsidRDefault="00AC7EA0" w:rsidP="00AC7EA0">
      <w:pPr>
        <w:pStyle w:val="Tekstprzypisudolnego"/>
        <w:jc w:val="both"/>
        <w:rPr>
          <w:rFonts w:ascii="Arial" w:hAnsi="Arial" w:cs="Arial"/>
          <w:sz w:val="18"/>
          <w:szCs w:val="18"/>
        </w:rPr>
      </w:pPr>
      <w:r w:rsidRPr="00CB64A3">
        <w:rPr>
          <w:rStyle w:val="Odwoanieprzypisudolnego"/>
          <w:rFonts w:ascii="Arial" w:hAnsi="Arial" w:cs="Arial"/>
          <w:sz w:val="18"/>
          <w:szCs w:val="18"/>
        </w:rPr>
        <w:footnoteRef/>
      </w:r>
      <w:r w:rsidRPr="00CB64A3">
        <w:rPr>
          <w:rFonts w:ascii="Arial" w:hAnsi="Arial" w:cs="Arial"/>
          <w:sz w:val="18"/>
          <w:szCs w:val="18"/>
        </w:rPr>
        <w:t xml:space="preserve"> W przypadku ogłoszenia przez Ministra Zdrowia lub danego wojewodę planu transformacji przed przyjęciem Planu działań w sektorze zdrowia. </w:t>
      </w:r>
    </w:p>
  </w:footnote>
  <w:footnote w:id="79">
    <w:p w14:paraId="135A9D8A" w14:textId="77777777" w:rsidR="00AC7EA0" w:rsidRPr="00531898" w:rsidRDefault="00AC7EA0" w:rsidP="00AC7EA0">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Spełnienie tego warunku będzie elementem kontroli w czasie realizacji projektu oraz po zakończeniu jego realizacji w ramach tzw. kontroli trwałości.</w:t>
      </w:r>
    </w:p>
  </w:footnote>
  <w:footnote w:id="80">
    <w:p w14:paraId="165A6DD5" w14:textId="77777777" w:rsidR="00AC7EA0" w:rsidRPr="00531898" w:rsidRDefault="00AC7EA0" w:rsidP="00AC7EA0">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Dotyczy projektów, w ramach których nie przewiduje się zwiększenia zakresu udzielania świadczeń opieki zdrowotnej. Spełnienie tego warunku będzie elementem kontroli w czasie realizacji projektu oraz po zakończeniu jego realizacji w ramach tzw. kontroli trwałości.  </w:t>
      </w:r>
    </w:p>
  </w:footnote>
  <w:footnote w:id="81">
    <w:p w14:paraId="26344EC9" w14:textId="77777777" w:rsidR="00AC7EA0" w:rsidRPr="00531898" w:rsidRDefault="00AC7EA0" w:rsidP="00AC7EA0">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Dotyczy projektów przewidujących rozwój działalności medycznej podmiotu leczniczego lub zwiększenie jego potencjału w tym zakresie (np. poprzez zakup dodatkowych wyrobów medycznych lub zwiększenie liczby łóżek szpitalnych). Spełnienie tego warunku będzie elementem kontroli w czasie realizacji projektu oraz po zakończeniu jego realizacji w ramach tzw. kontroli trwałości.  </w:t>
      </w:r>
    </w:p>
  </w:footnote>
  <w:footnote w:id="82">
    <w:p w14:paraId="3FBF36A8" w14:textId="77777777" w:rsidR="00AC7EA0" w:rsidRPr="00531898" w:rsidRDefault="00AC7EA0" w:rsidP="00AC7EA0">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Dotyczy projektów przewidujących rozwój działalności medycznej podmiotu leczniczego lub zwiększenie jego potencjału w tym zakresie (np. poprzez zakup dodatkowych wyrobów medycznych lub zwiększenie liczby łóżek szpitalnych).</w:t>
      </w:r>
    </w:p>
  </w:footnote>
  <w:footnote w:id="83">
    <w:p w14:paraId="25A0A95E" w14:textId="77777777" w:rsidR="00AC7EA0" w:rsidRPr="00531898" w:rsidRDefault="00AC7EA0" w:rsidP="00AC7EA0">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Ograniczenie to nie ma zastosowania w przypadku projektów przewidujących rozwój działalności medycznej podmiotu leczniczego lub zwiększenie jego potencjału </w:t>
      </w:r>
      <w:r>
        <w:rPr>
          <w:rFonts w:ascii="Arial" w:hAnsi="Arial" w:cs="Arial"/>
          <w:sz w:val="18"/>
          <w:szCs w:val="18"/>
        </w:rPr>
        <w:br/>
      </w:r>
      <w:r w:rsidRPr="00531898">
        <w:rPr>
          <w:rFonts w:ascii="Arial" w:hAnsi="Arial" w:cs="Arial"/>
          <w:sz w:val="18"/>
          <w:szCs w:val="18"/>
        </w:rPr>
        <w:t xml:space="preserve">w tym zakresie (np. poprzez zakup dodatkowych wyrobów medycznych lub zwiększenie liczby łóżek szpitalnych). </w:t>
      </w:r>
    </w:p>
  </w:footnote>
  <w:footnote w:id="84">
    <w:p w14:paraId="1F8E48ED" w14:textId="77777777" w:rsidR="00AC7EA0" w:rsidRPr="00205425" w:rsidRDefault="00AC7EA0" w:rsidP="00AC7EA0">
      <w:pPr>
        <w:pStyle w:val="Tekstprzypisudolnego"/>
        <w:jc w:val="both"/>
        <w:rPr>
          <w:rFonts w:ascii="Arial" w:hAnsi="Arial" w:cs="Arial"/>
          <w:sz w:val="16"/>
          <w:szCs w:val="16"/>
        </w:rPr>
      </w:pPr>
      <w:r w:rsidRPr="00205425">
        <w:rPr>
          <w:rStyle w:val="Odwoanieprzypisudolnego"/>
          <w:rFonts w:ascii="Arial" w:hAnsi="Arial" w:cs="Arial"/>
          <w:sz w:val="16"/>
          <w:szCs w:val="16"/>
        </w:rPr>
        <w:footnoteRef/>
      </w:r>
      <w:r w:rsidRPr="00205425">
        <w:rPr>
          <w:rFonts w:ascii="Arial" w:hAnsi="Arial" w:cs="Arial"/>
          <w:sz w:val="16"/>
          <w:szCs w:val="16"/>
        </w:rPr>
        <w:t xml:space="preserve"> Dotyczy projektów przewidujących w zakresie wsparcia oddziały o charakterze zabiegowym zgodnie z danymi dostępnymi na platformie danych Baza Analiz Systemowych i Wdrożeniowych  </w:t>
      </w:r>
    </w:p>
  </w:footnote>
  <w:footnote w:id="85">
    <w:p w14:paraId="30907468" w14:textId="77777777" w:rsidR="00AC7EA0" w:rsidRPr="00531898" w:rsidRDefault="00AC7EA0" w:rsidP="00AC7EA0">
      <w:pPr>
        <w:pStyle w:val="Tekstprzypisudolnego"/>
        <w:rPr>
          <w:sz w:val="18"/>
          <w:szCs w:val="18"/>
        </w:rPr>
      </w:pPr>
      <w:r w:rsidRPr="00531898">
        <w:rPr>
          <w:rStyle w:val="Odwoanieprzypisudolnego"/>
          <w:sz w:val="18"/>
          <w:szCs w:val="18"/>
        </w:rPr>
        <w:footnoteRef/>
      </w:r>
      <w:r w:rsidRPr="00531898">
        <w:rPr>
          <w:sz w:val="18"/>
          <w:szCs w:val="18"/>
        </w:rPr>
        <w:t xml:space="preserve"> </w:t>
      </w:r>
      <w:r w:rsidRPr="00531898">
        <w:rPr>
          <w:rFonts w:ascii="Arial" w:hAnsi="Arial" w:cs="Arial"/>
          <w:color w:val="000000"/>
          <w:sz w:val="18"/>
          <w:szCs w:val="18"/>
        </w:rPr>
        <w:t>Nie dotyczy łóżek szpitalnych utworzonych dla pacjentów chorych na COVID-19</w:t>
      </w:r>
    </w:p>
  </w:footnote>
  <w:footnote w:id="86">
    <w:p w14:paraId="30CE781F" w14:textId="77777777" w:rsidR="00AC7EA0" w:rsidRPr="00531898" w:rsidRDefault="00AC7EA0" w:rsidP="00AC7EA0">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t>
      </w:r>
      <w:r w:rsidRPr="00531898">
        <w:rPr>
          <w:rFonts w:ascii="Arial" w:hAnsi="Arial" w:cs="Arial"/>
          <w:color w:val="000000"/>
          <w:sz w:val="18"/>
          <w:szCs w:val="18"/>
        </w:rPr>
        <w:t>Nie dotyczy łóżek szpitalnych utworzonych dla pacjentów chorych na COVID-19</w:t>
      </w:r>
    </w:p>
  </w:footnote>
  <w:footnote w:id="87">
    <w:p w14:paraId="7BE31BE5" w14:textId="77777777" w:rsidR="00AC7EA0" w:rsidRPr="00531898" w:rsidRDefault="00AC7EA0" w:rsidP="00AC7EA0">
      <w:pPr>
        <w:pStyle w:val="Tekstprzypisudolnego"/>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t>
      </w:r>
      <w:r w:rsidRPr="00531898" w:rsidDel="009E5437">
        <w:rPr>
          <w:rFonts w:ascii="Arial" w:hAnsi="Arial" w:cs="Arial"/>
          <w:sz w:val="18"/>
          <w:szCs w:val="18"/>
        </w:rPr>
        <w:t>Dotyczy projektów zakładających zakup wyrobów medycznych w zakresie rzeczowym projektu. Spełnienie tego warunku będzie elementem kontroli w czasie realizacji projektu oraz po zakończeniu jego realizacji w ramach tzw. kontroli trwałości</w:t>
      </w:r>
    </w:p>
  </w:footnote>
  <w:footnote w:id="88">
    <w:p w14:paraId="52B209D7" w14:textId="77777777" w:rsidR="00AC7EA0" w:rsidRPr="00531898" w:rsidDel="009E5437" w:rsidRDefault="00AC7EA0" w:rsidP="007A6B9A">
      <w:pPr>
        <w:pStyle w:val="Tekstpodstawowy"/>
        <w:tabs>
          <w:tab w:val="left" w:pos="12900"/>
        </w:tabs>
        <w:spacing w:before="1" w:line="219" w:lineRule="exact"/>
        <w:jc w:val="both"/>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t>
      </w:r>
      <w:r w:rsidRPr="00531898" w:rsidDel="009E5437">
        <w:rPr>
          <w:rFonts w:ascii="Arial" w:hAnsi="Arial" w:cs="Arial"/>
          <w:sz w:val="18"/>
          <w:szCs w:val="18"/>
        </w:rPr>
        <w:t>Dotyczy projektów zakładających zakup wyrobów medycznych w zakresie rzeczowym projektu. Spełnienie tego warunku będzie elementem kontroli w czasie realizacji projektu oraz po</w:t>
      </w:r>
      <w:r w:rsidRPr="00531898">
        <w:rPr>
          <w:rFonts w:ascii="Arial" w:hAnsi="Arial" w:cs="Arial"/>
          <w:sz w:val="18"/>
          <w:szCs w:val="18"/>
        </w:rPr>
        <w:t xml:space="preserve"> </w:t>
      </w:r>
      <w:r w:rsidRPr="00531898" w:rsidDel="009E5437">
        <w:rPr>
          <w:rFonts w:ascii="Arial" w:hAnsi="Arial" w:cs="Arial"/>
          <w:sz w:val="18"/>
          <w:szCs w:val="18"/>
        </w:rPr>
        <w:t>zakończeniu jego realizacji w ramach tzw. kontroli trwałości.</w:t>
      </w:r>
    </w:p>
    <w:p w14:paraId="13305B71" w14:textId="77777777" w:rsidR="00AC7EA0" w:rsidRPr="00205425" w:rsidRDefault="00AC7EA0" w:rsidP="00AC7EA0">
      <w:pPr>
        <w:pStyle w:val="Tekstprzypisudolnego"/>
        <w:rPr>
          <w:rFonts w:ascii="Arial" w:hAnsi="Arial" w:cs="Arial"/>
          <w:sz w:val="16"/>
          <w:szCs w:val="16"/>
        </w:rPr>
      </w:pPr>
    </w:p>
    <w:p w14:paraId="4130CBD4" w14:textId="77777777" w:rsidR="00AC7EA0" w:rsidRPr="00205425" w:rsidRDefault="00AC7EA0" w:rsidP="00AC7EA0">
      <w:pPr>
        <w:pStyle w:val="Tekstprzypisudolnego"/>
        <w:rPr>
          <w:rFonts w:ascii="Arial" w:hAnsi="Arial" w:cs="Arial"/>
          <w:sz w:val="16"/>
          <w:szCs w:val="16"/>
        </w:rPr>
      </w:pPr>
    </w:p>
    <w:p w14:paraId="08084C53" w14:textId="77777777" w:rsidR="00AC7EA0" w:rsidRPr="005A37D0" w:rsidRDefault="00AC7EA0" w:rsidP="00AC7EA0">
      <w:pPr>
        <w:pStyle w:val="Tekstprzypisudolnego"/>
        <w:ind w:right="-141"/>
        <w:rPr>
          <w:rFonts w:ascii="Arial" w:hAnsi="Arial" w:cs="Arial"/>
          <w:sz w:val="16"/>
          <w:szCs w:val="16"/>
        </w:rPr>
      </w:pPr>
    </w:p>
  </w:footnote>
  <w:footnote w:id="89">
    <w:p w14:paraId="4164CA7E" w14:textId="77777777" w:rsidR="00AC7EA0" w:rsidRPr="00531898" w:rsidRDefault="00AC7EA0" w:rsidP="00AC7EA0">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Dotyczy projektów realizowanych przez Główny Inspektorat Sanitarny oraz Narodowe Centrum Krwi, jak również projektów dotyczących cyfryzacji i informatyzacji AOS i leczenia szpitalnego (również jako element projektu)</w:t>
      </w:r>
    </w:p>
  </w:footnote>
  <w:footnote w:id="90">
    <w:p w14:paraId="52B92268" w14:textId="77777777" w:rsidR="00AC7EA0" w:rsidRPr="00531898" w:rsidRDefault="00AC7EA0" w:rsidP="00AC7EA0">
      <w:pPr>
        <w:pStyle w:val="Tekstprzypisudolnego"/>
        <w:rPr>
          <w:sz w:val="18"/>
          <w:szCs w:val="18"/>
        </w:rPr>
      </w:pPr>
      <w:r w:rsidRPr="00531898">
        <w:rPr>
          <w:rStyle w:val="Odwoanieprzypisudolnego"/>
          <w:rFonts w:ascii="Arial" w:hAnsi="Arial" w:cs="Arial"/>
          <w:sz w:val="18"/>
          <w:szCs w:val="18"/>
        </w:rPr>
        <w:footnoteRef/>
      </w:r>
      <w:r w:rsidRPr="00531898">
        <w:rPr>
          <w:sz w:val="18"/>
          <w:szCs w:val="18"/>
        </w:rPr>
        <w:t xml:space="preserve"> </w:t>
      </w:r>
      <w:r w:rsidRPr="00531898">
        <w:rPr>
          <w:rFonts w:ascii="Arial" w:hAnsi="Arial" w:cs="Arial"/>
          <w:sz w:val="18"/>
          <w:szCs w:val="18"/>
        </w:rPr>
        <w:t>W przypadku projektów konkursowych uzgodnienia z departamentem Ministerstwa Zdrowia właściwym do spraw e-zdrowia odbywają się na poziomie konkursu</w:t>
      </w:r>
      <w:r w:rsidRPr="00531898">
        <w:rPr>
          <w:sz w:val="18"/>
          <w:szCs w:val="18"/>
        </w:rPr>
        <w:t xml:space="preserve"> </w:t>
      </w:r>
    </w:p>
  </w:footnote>
  <w:footnote w:id="91">
    <w:p w14:paraId="2E1E5100" w14:textId="77777777" w:rsidR="00621E8E" w:rsidRPr="007A6B9A" w:rsidRDefault="00621E8E" w:rsidP="00621E8E">
      <w:pPr>
        <w:pStyle w:val="Tekstprzypisudolnego"/>
        <w:jc w:val="both"/>
        <w:rPr>
          <w:rFonts w:ascii="Arial" w:hAnsi="Arial" w:cs="Arial"/>
          <w:i/>
          <w:sz w:val="18"/>
          <w:szCs w:val="18"/>
        </w:rPr>
      </w:pPr>
      <w:r w:rsidRPr="007A6B9A">
        <w:rPr>
          <w:rStyle w:val="Odwoanieprzypisudolnego"/>
          <w:rFonts w:ascii="Calibri" w:hAnsi="Calibri" w:cs="Calibri"/>
          <w:sz w:val="18"/>
          <w:szCs w:val="18"/>
        </w:rPr>
        <w:footnoteRef/>
      </w:r>
      <w:r w:rsidRPr="007A6B9A">
        <w:rPr>
          <w:rFonts w:ascii="Calibri" w:hAnsi="Calibri" w:cs="Calibri"/>
          <w:sz w:val="18"/>
          <w:szCs w:val="18"/>
        </w:rPr>
        <w:t xml:space="preserve"> </w:t>
      </w:r>
      <w:r w:rsidRPr="007A6B9A">
        <w:rPr>
          <w:rFonts w:ascii="Arial" w:hAnsi="Arial" w:cs="Arial"/>
          <w:sz w:val="18"/>
          <w:szCs w:val="18"/>
        </w:rPr>
        <w:t xml:space="preserve">Rozumianej zgodnie z definicją opieki koordynowanej zawartej w Podrozdziale 6.3.2.3. </w:t>
      </w:r>
      <w:r w:rsidRPr="007A6B9A">
        <w:rPr>
          <w:rFonts w:ascii="Arial" w:hAnsi="Arial" w:cs="Arial"/>
          <w:i/>
          <w:sz w:val="18"/>
          <w:szCs w:val="18"/>
        </w:rPr>
        <w:t>Wdrożenie opieki koordynowanej</w:t>
      </w:r>
      <w:r w:rsidRPr="007A6B9A">
        <w:rPr>
          <w:rFonts w:ascii="Arial" w:hAnsi="Arial" w:cs="Arial"/>
          <w:sz w:val="18"/>
          <w:szCs w:val="18"/>
        </w:rPr>
        <w:t xml:space="preserve"> dokumentu </w:t>
      </w:r>
      <w:r w:rsidRPr="007A6B9A">
        <w:rPr>
          <w:rFonts w:ascii="Arial" w:hAnsi="Arial" w:cs="Arial"/>
          <w:i/>
          <w:sz w:val="18"/>
          <w:szCs w:val="18"/>
        </w:rPr>
        <w:t xml:space="preserve">Krajowe ramy strategiczne. Policy </w:t>
      </w:r>
      <w:r w:rsidRPr="007A6B9A">
        <w:rPr>
          <w:rFonts w:ascii="Arial" w:hAnsi="Arial" w:cs="Arial"/>
          <w:i/>
          <w:sz w:val="18"/>
          <w:szCs w:val="18"/>
        </w:rPr>
        <w:t>paper dla ochrony zdrowia na lata 2014-2020:</w:t>
      </w:r>
    </w:p>
    <w:p w14:paraId="5C162A11" w14:textId="77777777" w:rsidR="00621E8E" w:rsidRPr="007A6B9A" w:rsidRDefault="00621E8E" w:rsidP="00621E8E">
      <w:pPr>
        <w:pStyle w:val="Tekstprzypisudolnego"/>
        <w:jc w:val="both"/>
        <w:rPr>
          <w:rFonts w:ascii="Arial" w:hAnsi="Arial" w:cs="Arial"/>
          <w:sz w:val="18"/>
          <w:szCs w:val="18"/>
        </w:rPr>
      </w:pPr>
      <w:r w:rsidRPr="007A6B9A">
        <w:rPr>
          <w:rFonts w:ascii="Arial" w:hAnsi="Arial" w:cs="Arial"/>
          <w:b/>
          <w:i/>
          <w:sz w:val="18"/>
          <w:szCs w:val="18"/>
        </w:rPr>
        <w:t>Opieka koordynowana</w:t>
      </w:r>
      <w:r w:rsidRPr="007A6B9A">
        <w:rPr>
          <w:rFonts w:ascii="Arial" w:hAnsi="Arial" w:cs="Arial"/>
          <w:i/>
          <w:sz w:val="18"/>
          <w:szCs w:val="18"/>
        </w:rPr>
        <w:t xml:space="preserve"> – rozumiana jako rozwiązania organizacyjne (procesowe i technologiczne) mające na celu poprawę efektów zdrowotnych (outcomes) poprzez przezwyciężanie fragmentacji procesu leczenia (dostawy – udzielania – usług zdrowotnych) w wyniku zarządzania i koordynacji procesem udzielania (dostawy) usług zdrowotnych w oparciu o zasadę ciągłości leczenia pacjenta (continuum of care). Podstawą funkcjonowania systemu opieki koordynowanej jest wprowadzenie rozwiązań koncentrujących się nie na liczbie (output) jednostkowych świadczeń zdrowotnych udzielanych pacjentowi na różnych poziomach systemu ochrony zdrowia (POZ, AOS, SZP), ale koncentrujących się na instrumentach zapewniających kontynuację procesu leczenia i osiąganiu optymalnych efektów (outcomes) interwencji medycznych</w:t>
      </w:r>
    </w:p>
  </w:footnote>
  <w:footnote w:id="92">
    <w:p w14:paraId="06B57E7E" w14:textId="77777777" w:rsidR="00AC7EA0" w:rsidRPr="007A6B9A" w:rsidRDefault="00AC7EA0" w:rsidP="00AC7EA0">
      <w:pPr>
        <w:pStyle w:val="Tekstprzypisudolnego"/>
        <w:spacing w:after="120"/>
        <w:jc w:val="both"/>
        <w:rPr>
          <w:rFonts w:ascii="Arial" w:hAnsi="Arial" w:cs="Arial"/>
          <w:sz w:val="18"/>
          <w:szCs w:val="18"/>
        </w:rPr>
      </w:pPr>
      <w:r w:rsidRPr="007A6B9A">
        <w:rPr>
          <w:rStyle w:val="Odwoanieprzypisudolnego"/>
          <w:sz w:val="18"/>
          <w:szCs w:val="18"/>
        </w:rPr>
        <w:footnoteRef/>
      </w:r>
      <w:r w:rsidRPr="007A6B9A">
        <w:rPr>
          <w:sz w:val="18"/>
          <w:szCs w:val="18"/>
        </w:rPr>
        <w:t xml:space="preserve"> </w:t>
      </w:r>
      <w:r w:rsidRPr="007A6B9A">
        <w:rPr>
          <w:rFonts w:ascii="Arial" w:hAnsi="Arial" w:cs="Arial"/>
          <w:sz w:val="18"/>
          <w:szCs w:val="18"/>
        </w:rPr>
        <w:t xml:space="preserve">Zgodnie z definicją dostępną na stronie: </w:t>
      </w:r>
      <w:hyperlink r:id="rId4" w:anchor="Innowacyjno" w:history="1">
        <w:r w:rsidRPr="007A6B9A">
          <w:rPr>
            <w:rStyle w:val="Hipercze"/>
            <w:rFonts w:ascii="Arial" w:hAnsi="Arial" w:cs="Arial"/>
            <w:sz w:val="18"/>
            <w:szCs w:val="18"/>
          </w:rPr>
          <w:t>https://www.funduszeeuropejskie.gov.pl/strony/slownik/#Innowacyjno</w:t>
        </w:r>
      </w:hyperlink>
      <w:r w:rsidRPr="007A6B9A">
        <w:rPr>
          <w:rFonts w:ascii="Arial" w:hAnsi="Arial" w:cs="Arial"/>
          <w:sz w:val="18"/>
          <w:szCs w:val="18"/>
        </w:rPr>
        <w:t xml:space="preserve">  jest to: </w:t>
      </w:r>
      <w:r w:rsidRPr="007A6B9A">
        <w:rPr>
          <w:rFonts w:ascii="Arial" w:hAnsi="Arial" w:cs="Arial"/>
          <w:color w:val="000000"/>
          <w:sz w:val="18"/>
          <w:szCs w:val="18"/>
          <w:shd w:val="clear" w:color="auto" w:fill="FFFFFF"/>
        </w:rPr>
        <w:t>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i metody nie muszą być opracowane przez samo przedsiębiorstwo, mogą być opracowane przez inne przedsiębiorstwo bądź przez jednostkę o innym charakterze (np. instytut naukowo-badawczy, ośrodek badawczo-rozwojowy, szkołę wyższą, itp.).</w:t>
      </w:r>
    </w:p>
  </w:footnote>
  <w:footnote w:id="93">
    <w:p w14:paraId="7BC2655C" w14:textId="77777777" w:rsidR="00AC7EA0" w:rsidRPr="007A6B9A" w:rsidRDefault="00AC7EA0" w:rsidP="00AC7EA0">
      <w:pPr>
        <w:pStyle w:val="Tekstpodstawowy"/>
        <w:spacing w:before="54"/>
        <w:rPr>
          <w:rFonts w:ascii="Arial" w:hAnsi="Arial" w:cs="Arial"/>
          <w:sz w:val="18"/>
          <w:szCs w:val="18"/>
        </w:rPr>
      </w:pPr>
      <w:r w:rsidRPr="007A6B9A">
        <w:rPr>
          <w:rStyle w:val="Odwoanieprzypisudolnego"/>
          <w:rFonts w:ascii="Arial" w:hAnsi="Arial" w:cs="Arial"/>
          <w:sz w:val="18"/>
          <w:szCs w:val="18"/>
        </w:rPr>
        <w:footnoteRef/>
      </w:r>
      <w:r w:rsidRPr="007A6B9A">
        <w:rPr>
          <w:rFonts w:ascii="Arial" w:hAnsi="Arial" w:cs="Arial"/>
          <w:sz w:val="18"/>
          <w:szCs w:val="18"/>
        </w:rPr>
        <w:t xml:space="preserve"> Badania kliniczne niekomercyjne w rozumieniu art. 37ia ustawy z dnia 6 września 2001 r. Prawo farmaceutyczne (Dz. U. z 2008 r., nr 45, poz. 271 z </w:t>
      </w:r>
      <w:r w:rsidRPr="007A6B9A">
        <w:rPr>
          <w:rFonts w:ascii="Arial" w:hAnsi="Arial" w:cs="Arial"/>
          <w:sz w:val="18"/>
          <w:szCs w:val="18"/>
        </w:rPr>
        <w:t>późn. zm).</w:t>
      </w:r>
    </w:p>
  </w:footnote>
  <w:footnote w:id="94">
    <w:p w14:paraId="108FFEE3" w14:textId="77777777" w:rsidR="00C632F9" w:rsidRDefault="00C632F9" w:rsidP="00C632F9">
      <w:pPr>
        <w:pStyle w:val="Tekstprzypisudolnego"/>
      </w:pPr>
      <w:r w:rsidRPr="007C3BD1">
        <w:rPr>
          <w:rStyle w:val="Odwoanieprzypisudolnego"/>
          <w:rFonts w:ascii="Arial" w:hAnsi="Arial" w:cs="Arial"/>
          <w:sz w:val="16"/>
          <w:szCs w:val="16"/>
        </w:rPr>
        <w:footnoteRef/>
      </w:r>
      <w:r w:rsidRPr="007C3BD1">
        <w:rPr>
          <w:rStyle w:val="Odwoanieprzypisudolnego"/>
          <w:rFonts w:ascii="Arial" w:hAnsi="Arial" w:cs="Arial"/>
          <w:sz w:val="16"/>
          <w:szCs w:val="16"/>
        </w:rPr>
        <w:t xml:space="preserve"> </w:t>
      </w:r>
      <w:r w:rsidRPr="007C3BD1">
        <w:rPr>
          <w:rFonts w:ascii="Arial" w:hAnsi="Arial" w:cs="Arial"/>
          <w:sz w:val="16"/>
          <w:szCs w:val="16"/>
          <w:lang w:bidi="pl-PL"/>
        </w:rPr>
        <w:t>Dane wyłącznie w odniesieniu do komórek organizacyjnych podmiotu leczniczego powiązanych z projektem. Z wyłączeniem danych za 2020 r.</w:t>
      </w:r>
      <w:r>
        <w:rPr>
          <w:rFonts w:ascii="Arial" w:hAnsi="Arial" w:cs="Arial"/>
          <w:sz w:val="16"/>
          <w:szCs w:val="16"/>
          <w:lang w:bidi="pl-PL"/>
        </w:rPr>
        <w:t xml:space="preserve"> </w:t>
      </w:r>
    </w:p>
  </w:footnote>
  <w:footnote w:id="95">
    <w:p w14:paraId="03557C51" w14:textId="4332367D" w:rsidR="00C632F9" w:rsidRDefault="00C632F9" w:rsidP="00FB5B5F">
      <w:pPr>
        <w:pStyle w:val="Tekstprzypisudolnego"/>
        <w:jc w:val="both"/>
      </w:pPr>
      <w:r>
        <w:rPr>
          <w:rStyle w:val="Odwoanieprzypisudolnego"/>
        </w:rPr>
        <w:footnoteRef/>
      </w:r>
      <w:r>
        <w:t xml:space="preserve"> </w:t>
      </w:r>
      <w:r w:rsidRPr="00C45993">
        <w:rPr>
          <w:rFonts w:ascii="Arial" w:hAnsi="Arial" w:cs="Arial"/>
          <w:sz w:val="16"/>
          <w:szCs w:val="16"/>
        </w:rPr>
        <w:t xml:space="preserve">Dotyczy Bloków Operacyjnych współpracujących z oddziałami/innymi jednostkami organizacyjnymi </w:t>
      </w:r>
      <w:r>
        <w:rPr>
          <w:rFonts w:ascii="Arial" w:hAnsi="Arial" w:cs="Arial"/>
          <w:sz w:val="16"/>
          <w:szCs w:val="16"/>
        </w:rPr>
        <w:t xml:space="preserve">przeszczepiającymi narządy </w:t>
      </w:r>
    </w:p>
  </w:footnote>
  <w:footnote w:id="96">
    <w:p w14:paraId="76685FA7" w14:textId="4D37520B" w:rsidR="00C632F9" w:rsidRDefault="00C632F9" w:rsidP="00C632F9">
      <w:pPr>
        <w:pStyle w:val="Tekstprzypisudolnego"/>
        <w:jc w:val="both"/>
      </w:pPr>
      <w:r>
        <w:rPr>
          <w:rStyle w:val="Odwoanieprzypisudolnego"/>
        </w:rPr>
        <w:footnoteRef/>
      </w:r>
      <w:r>
        <w:t xml:space="preserve"> </w:t>
      </w:r>
      <w:r w:rsidRPr="00C45993">
        <w:rPr>
          <w:rFonts w:ascii="Arial" w:hAnsi="Arial" w:cs="Arial"/>
          <w:sz w:val="16"/>
          <w:szCs w:val="16"/>
        </w:rPr>
        <w:t xml:space="preserve">Dotyczy Oddziału/ów Anestezjologii i Intensywnej Terapii współpracujących z oddziałami/innymi jednostkami organizacyjnymi </w:t>
      </w:r>
      <w:r>
        <w:rPr>
          <w:rFonts w:ascii="Arial" w:hAnsi="Arial" w:cs="Arial"/>
          <w:sz w:val="16"/>
          <w:szCs w:val="16"/>
        </w:rPr>
        <w:t>przeszczepiającymi narządy</w:t>
      </w:r>
      <w:r w:rsidRPr="00C45993">
        <w:rPr>
          <w:rFonts w:ascii="Arial" w:hAnsi="Arial" w:cs="Arial"/>
          <w:sz w:val="16"/>
          <w:szCs w:val="16"/>
        </w:rPr>
        <w:t xml:space="preserve"> </w:t>
      </w:r>
    </w:p>
  </w:footnote>
  <w:footnote w:id="97">
    <w:p w14:paraId="504DDEB0" w14:textId="77777777" w:rsidR="00AC7EA0" w:rsidRPr="00717815" w:rsidRDefault="00AC7EA0" w:rsidP="00AC7EA0">
      <w:pPr>
        <w:pStyle w:val="Tekstprzypisudolnego"/>
        <w:spacing w:after="120"/>
        <w:rPr>
          <w:rFonts w:ascii="Arial" w:hAnsi="Arial" w:cs="Arial"/>
          <w:sz w:val="18"/>
          <w:szCs w:val="18"/>
        </w:rPr>
      </w:pPr>
      <w:r w:rsidRPr="006D59B5">
        <w:rPr>
          <w:rStyle w:val="Odwoanieprzypisudolnego"/>
          <w:rFonts w:ascii="Arial" w:hAnsi="Arial" w:cs="Arial"/>
          <w:sz w:val="18"/>
          <w:szCs w:val="18"/>
        </w:rPr>
        <w:footnoteRef/>
      </w:r>
      <w:r w:rsidRPr="006D59B5">
        <w:rPr>
          <w:rFonts w:ascii="Arial" w:hAnsi="Arial" w:cs="Arial"/>
          <w:sz w:val="18"/>
          <w:szCs w:val="18"/>
        </w:rPr>
        <w:t xml:space="preserve"> Zgodnie z zapisami </w:t>
      </w:r>
      <w:r w:rsidRPr="006D59B5">
        <w:rPr>
          <w:rFonts w:ascii="Arial" w:hAnsi="Arial" w:cs="Arial"/>
          <w:i/>
          <w:color w:val="000000"/>
          <w:sz w:val="18"/>
          <w:szCs w:val="18"/>
        </w:rPr>
        <w:t xml:space="preserve">Krajowych ram strategicznych. </w:t>
      </w:r>
      <w:r w:rsidRPr="006D59B5">
        <w:rPr>
          <w:rFonts w:ascii="Arial" w:hAnsi="Arial" w:cs="Arial"/>
          <w:i/>
          <w:sz w:val="18"/>
          <w:szCs w:val="18"/>
        </w:rPr>
        <w:t xml:space="preserve">Policy </w:t>
      </w:r>
      <w:r w:rsidRPr="006D59B5">
        <w:rPr>
          <w:rFonts w:ascii="Arial" w:hAnsi="Arial" w:cs="Arial"/>
          <w:i/>
          <w:sz w:val="18"/>
          <w:szCs w:val="18"/>
        </w:rPr>
        <w:t>paper</w:t>
      </w:r>
      <w:r w:rsidRPr="006D59B5">
        <w:rPr>
          <w:rFonts w:ascii="Arial" w:hAnsi="Arial" w:cs="Arial"/>
          <w:i/>
          <w:color w:val="000000"/>
          <w:sz w:val="18"/>
          <w:szCs w:val="18"/>
        </w:rPr>
        <w:t xml:space="preserve"> dla ochrony zdrowia na lata 2014-2020</w:t>
      </w:r>
      <w:r w:rsidRPr="00717815">
        <w:rPr>
          <w:rFonts w:ascii="Arial" w:hAnsi="Arial" w:cs="Arial"/>
          <w:sz w:val="18"/>
          <w:szCs w:val="18"/>
        </w:rPr>
        <w:t>, str. 133 i dalsze</w:t>
      </w:r>
      <w:r>
        <w:rPr>
          <w:rFonts w:ascii="Arial" w:hAnsi="Arial" w:cs="Arial"/>
          <w:sz w:val="18"/>
          <w:szCs w:val="18"/>
        </w:rPr>
        <w:t xml:space="preserve">, </w:t>
      </w:r>
      <w:r w:rsidRPr="00702815">
        <w:rPr>
          <w:rFonts w:ascii="Arial" w:hAnsi="Arial" w:cs="Arial"/>
          <w:sz w:val="18"/>
          <w:szCs w:val="18"/>
        </w:rPr>
        <w:t>a z chwilą przyjęcia przez Radę Ministrów polityki publicznej pt. "Zdrowa przyszłość. Ramy strategiczne rozwoju systemu ochrony zdrowia na lata 2021 - 2027" zgodnie z zapisami zawartymi w tym dokumencie</w:t>
      </w:r>
      <w:r w:rsidRPr="006C47C2">
        <w:rPr>
          <w:rFonts w:ascii="Arial" w:hAnsi="Arial" w:cs="Arial"/>
          <w:sz w:val="18"/>
          <w:szCs w:val="18"/>
        </w:rPr>
        <w:t>.</w:t>
      </w:r>
    </w:p>
  </w:footnote>
  <w:footnote w:id="98">
    <w:p w14:paraId="6C18F9FC" w14:textId="77777777" w:rsidR="005760AA" w:rsidRPr="00E4218A" w:rsidRDefault="005760AA" w:rsidP="00FB5B5F">
      <w:pPr>
        <w:pStyle w:val="Tekstprzypisudolnego"/>
        <w:jc w:val="both"/>
        <w:rPr>
          <w:rFonts w:ascii="Arial" w:hAnsi="Arial" w:cs="Arial"/>
          <w:sz w:val="16"/>
          <w:szCs w:val="16"/>
        </w:rPr>
      </w:pPr>
      <w:r w:rsidRPr="00E4218A">
        <w:rPr>
          <w:rStyle w:val="Odwoanieprzypisudolnego"/>
          <w:rFonts w:ascii="Arial" w:hAnsi="Arial" w:cs="Arial"/>
          <w:sz w:val="16"/>
          <w:szCs w:val="16"/>
        </w:rPr>
        <w:footnoteRef/>
      </w:r>
      <w:r w:rsidRPr="00E4218A">
        <w:rPr>
          <w:rFonts w:ascii="Arial" w:hAnsi="Arial" w:cs="Arial"/>
          <w:sz w:val="16"/>
          <w:szCs w:val="16"/>
        </w:rPr>
        <w:t xml:space="preserve"> Średni czas hospitalizacji jest ilorazem sumy liczby dni hospitalizacji wszystkich pacjentów w danym roku kalendarzowym na oddziałach lub innych jednostkach organizacyjnych szpitala objętych zakresem projektu i liczby pacjentów tych oddziałów lub innych jednostek organizacyjnych szpitala objętych zakresem projektu w danym roku kalendarzowym.</w:t>
      </w:r>
    </w:p>
  </w:footnote>
  <w:footnote w:id="99">
    <w:p w14:paraId="2AD64414" w14:textId="77777777" w:rsidR="005760AA" w:rsidRPr="003E1C86" w:rsidRDefault="005760AA" w:rsidP="005760AA">
      <w:pPr>
        <w:pStyle w:val="Tekstprzypisudolnego"/>
        <w:rPr>
          <w:rFonts w:ascii="Arial" w:hAnsi="Arial" w:cs="Arial"/>
          <w:sz w:val="16"/>
          <w:szCs w:val="16"/>
        </w:rPr>
      </w:pPr>
      <w:r w:rsidRPr="003E1C86">
        <w:rPr>
          <w:rStyle w:val="Odwoanieprzypisudolnego"/>
          <w:rFonts w:ascii="Arial" w:hAnsi="Arial" w:cs="Arial"/>
          <w:sz w:val="16"/>
          <w:szCs w:val="16"/>
        </w:rPr>
        <w:footnoteRef/>
      </w:r>
      <w:r w:rsidRPr="003E1C86">
        <w:rPr>
          <w:rFonts w:ascii="Arial" w:hAnsi="Arial" w:cs="Arial"/>
          <w:sz w:val="16"/>
          <w:szCs w:val="16"/>
        </w:rPr>
        <w:t xml:space="preserve"> Spełnienie tego warunku będzie elementem kontroli w czasie realizacji projektu oraz po zakończeniu jego realizacji w ramach tzw. kontroli trwałości.</w:t>
      </w:r>
    </w:p>
  </w:footnote>
  <w:footnote w:id="100">
    <w:p w14:paraId="2138083F" w14:textId="77777777" w:rsidR="00AC7EA0" w:rsidRPr="00531898" w:rsidRDefault="00AC7EA0" w:rsidP="00AC7EA0">
      <w:pPr>
        <w:pStyle w:val="Default"/>
        <w:rPr>
          <w:rFonts w:ascii="Arial" w:hAnsi="Arial" w:cs="Arial"/>
          <w:i/>
          <w:iCs/>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t>
      </w:r>
      <w:r w:rsidRPr="00531898">
        <w:rPr>
          <w:rFonts w:ascii="Arial" w:hAnsi="Arial" w:cs="Arial"/>
          <w:color w:val="auto"/>
          <w:sz w:val="18"/>
          <w:szCs w:val="18"/>
        </w:rPr>
        <w:t xml:space="preserve">ustawa z dnia 19 lipca 2019 r. </w:t>
      </w:r>
      <w:r w:rsidRPr="00531898">
        <w:rPr>
          <w:rFonts w:ascii="Arial" w:hAnsi="Arial" w:cs="Arial"/>
          <w:i/>
          <w:iCs/>
          <w:color w:val="auto"/>
          <w:sz w:val="18"/>
          <w:szCs w:val="18"/>
        </w:rPr>
        <w:t>o zapewnianiu dostępności osobom ze szczególnymi potrzebami</w:t>
      </w:r>
      <w:r w:rsidRPr="00531898">
        <w:rPr>
          <w:rFonts w:ascii="Arial" w:hAnsi="Arial" w:cs="Arial"/>
          <w:color w:val="auto"/>
          <w:sz w:val="18"/>
          <w:szCs w:val="18"/>
        </w:rPr>
        <w:t xml:space="preserve"> (Dz. U. z 2019 r. poz. 1696 z </w:t>
      </w:r>
      <w:r w:rsidRPr="00531898">
        <w:rPr>
          <w:rFonts w:ascii="Arial" w:hAnsi="Arial" w:cs="Arial"/>
          <w:color w:val="auto"/>
          <w:sz w:val="18"/>
          <w:szCs w:val="18"/>
        </w:rPr>
        <w:t>późn. zm.)</w:t>
      </w:r>
    </w:p>
    <w:p w14:paraId="7DA13006" w14:textId="77777777" w:rsidR="00AC7EA0" w:rsidRDefault="00AC7EA0" w:rsidP="00AC7EA0">
      <w:pPr>
        <w:pStyle w:val="Tekstprzypisudolnego"/>
      </w:pPr>
    </w:p>
  </w:footnote>
  <w:footnote w:id="101">
    <w:p w14:paraId="2BBC5FE6" w14:textId="77777777" w:rsidR="00AC7EA0" w:rsidRPr="00531898" w:rsidRDefault="00AC7EA0" w:rsidP="00AC7EA0">
      <w:pPr>
        <w:pStyle w:val="Tekstprzypisudolnego"/>
        <w:rPr>
          <w:rFonts w:ascii="Arial" w:hAnsi="Arial" w:cs="Arial"/>
          <w:sz w:val="18"/>
          <w:szCs w:val="18"/>
        </w:rPr>
      </w:pPr>
      <w:r>
        <w:rPr>
          <w:rStyle w:val="Odwoanieprzypisudolnego"/>
        </w:rPr>
        <w:footnoteRef/>
      </w:r>
      <w:r>
        <w:t xml:space="preserve"> </w:t>
      </w:r>
      <w:r w:rsidRPr="00531898">
        <w:rPr>
          <w:rFonts w:ascii="Arial" w:hAnsi="Arial" w:cs="Arial"/>
          <w:sz w:val="18"/>
          <w:szCs w:val="18"/>
        </w:rPr>
        <w:t>Ma zastosowanie dla naborów ogłoszonych  po wejściu w życie Wytycznych w zakresie realizacji zasady równości szans i niedyskryminacji, w tym dostępności dla osób z niepełnosprawnościami oraz zasady równości szans kobiet i mężczyzn w ramach funduszy unijnych na lata 2014-2020</w:t>
      </w:r>
    </w:p>
    <w:p w14:paraId="74B7CEFF" w14:textId="77777777" w:rsidR="00AC7EA0" w:rsidRDefault="00AC7EA0" w:rsidP="00AC7EA0">
      <w:pPr>
        <w:pStyle w:val="Tekstprzypisudolnego"/>
      </w:pPr>
    </w:p>
  </w:footnote>
  <w:footnote w:id="102">
    <w:p w14:paraId="7610231E" w14:textId="77777777" w:rsidR="009B7ABF" w:rsidRPr="00DE58CA" w:rsidRDefault="009B7ABF" w:rsidP="009B7ABF">
      <w:pPr>
        <w:pStyle w:val="Tekstprzypisudolnego"/>
        <w:rPr>
          <w:rFonts w:ascii="Arial" w:hAnsi="Arial" w:cs="Arial"/>
          <w:sz w:val="16"/>
          <w:szCs w:val="16"/>
        </w:rPr>
      </w:pPr>
      <w:r w:rsidRPr="00DE58CA">
        <w:rPr>
          <w:rStyle w:val="Odwoanieprzypisudolnego"/>
          <w:rFonts w:ascii="Arial" w:hAnsi="Arial" w:cs="Arial"/>
          <w:sz w:val="16"/>
          <w:szCs w:val="16"/>
        </w:rPr>
        <w:footnoteRef/>
      </w:r>
      <w:r w:rsidRPr="00DE58CA">
        <w:rPr>
          <w:rFonts w:ascii="Arial" w:hAnsi="Arial" w:cs="Arial"/>
          <w:sz w:val="16"/>
          <w:szCs w:val="16"/>
        </w:rPr>
        <w:t xml:space="preserve"> Dotyczy projektów wybieranych do dofinansowania w trybie pozakonkursowym</w:t>
      </w:r>
    </w:p>
  </w:footnote>
  <w:footnote w:id="103">
    <w:p w14:paraId="4A8D01AD" w14:textId="77777777" w:rsidR="00AC7EA0" w:rsidRPr="00531898" w:rsidRDefault="00AC7EA0" w:rsidP="00AC7EA0">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Dotyczy wyłącznie projektów w zakresie wsparcia publicznej służby krwi</w:t>
      </w:r>
    </w:p>
  </w:footnote>
  <w:footnote w:id="104">
    <w:p w14:paraId="19817AB8" w14:textId="77777777" w:rsidR="00AC7EA0" w:rsidRPr="00531898" w:rsidRDefault="00AC7EA0" w:rsidP="00AC7EA0">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Dokument dostępny jest na stronie internetowej pod adresem: </w:t>
      </w:r>
      <w:hyperlink r:id="rId5" w:history="1">
        <w:r w:rsidRPr="00531898">
          <w:rPr>
            <w:rStyle w:val="Hipercze"/>
            <w:rFonts w:ascii="Arial" w:hAnsi="Arial" w:cs="Arial"/>
            <w:sz w:val="18"/>
            <w:szCs w:val="18"/>
          </w:rPr>
          <w:t>http://www.funduszeeuropejskie.gov.pl</w:t>
        </w:r>
      </w:hyperlink>
    </w:p>
    <w:p w14:paraId="174D995F" w14:textId="77777777" w:rsidR="00AC7EA0" w:rsidRPr="001513A2" w:rsidRDefault="00AC7EA0" w:rsidP="00AC7EA0">
      <w:pPr>
        <w:pStyle w:val="Tekstprzypisudolnego"/>
      </w:pPr>
    </w:p>
  </w:footnote>
  <w:footnote w:id="105">
    <w:p w14:paraId="170191A7" w14:textId="77777777" w:rsidR="00AC7EA0" w:rsidRPr="00531898" w:rsidRDefault="00AC7EA0" w:rsidP="00AC7EA0">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 przypadku dużych projektów, realizowanych w etapach  dotyczy płatności końcowej w ramach ostatniego etapu.</w:t>
      </w:r>
    </w:p>
  </w:footnote>
  <w:footnote w:id="106">
    <w:p w14:paraId="323D79BA" w14:textId="77777777" w:rsidR="00AC7EA0" w:rsidRPr="00531898" w:rsidRDefault="00AC7EA0" w:rsidP="00AC7EA0">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 przypadku dużych projektów, realizowanych w etapach dotyczy płatności końcowej w ramach ostatniego etapu.</w:t>
      </w:r>
    </w:p>
  </w:footnote>
  <w:footnote w:id="107">
    <w:p w14:paraId="6A2B4F82" w14:textId="77777777" w:rsidR="008250D4" w:rsidRPr="004703E5" w:rsidRDefault="008250D4" w:rsidP="008250D4">
      <w:pPr>
        <w:pStyle w:val="Tekstprzypisudolnego"/>
        <w:rPr>
          <w:rFonts w:ascii="Arial" w:hAnsi="Arial" w:cs="Arial"/>
          <w:sz w:val="18"/>
          <w:szCs w:val="18"/>
        </w:rPr>
      </w:pPr>
      <w:r w:rsidRPr="004703E5">
        <w:rPr>
          <w:rStyle w:val="Odwoanieprzypisudolnego"/>
          <w:rFonts w:ascii="Arial" w:hAnsi="Arial" w:cs="Arial"/>
          <w:sz w:val="18"/>
          <w:szCs w:val="18"/>
        </w:rPr>
        <w:footnoteRef/>
      </w:r>
      <w:r w:rsidRPr="004703E5">
        <w:rPr>
          <w:rFonts w:ascii="Arial" w:hAnsi="Arial" w:cs="Arial"/>
          <w:sz w:val="18"/>
          <w:szCs w:val="18"/>
        </w:rPr>
        <w:t xml:space="preserve"> Dotyczy projektów wybieranych do dofinansowania w trybie pozakonkursowym</w:t>
      </w:r>
    </w:p>
  </w:footnote>
  <w:footnote w:id="108">
    <w:p w14:paraId="1A963061" w14:textId="77777777" w:rsidR="008250D4" w:rsidRPr="004703E5" w:rsidRDefault="008250D4" w:rsidP="008250D4">
      <w:pPr>
        <w:pStyle w:val="Tekstprzypisudolnego"/>
        <w:rPr>
          <w:rFonts w:ascii="Arial" w:hAnsi="Arial" w:cs="Arial"/>
          <w:sz w:val="18"/>
          <w:szCs w:val="18"/>
        </w:rPr>
      </w:pPr>
      <w:r w:rsidRPr="004703E5">
        <w:rPr>
          <w:rStyle w:val="Odwoanieprzypisudolnego"/>
          <w:rFonts w:ascii="Arial" w:hAnsi="Arial" w:cs="Arial"/>
          <w:sz w:val="18"/>
          <w:szCs w:val="18"/>
        </w:rPr>
        <w:footnoteRef/>
      </w:r>
      <w:r w:rsidRPr="004703E5">
        <w:rPr>
          <w:rFonts w:ascii="Arial" w:hAnsi="Arial" w:cs="Arial"/>
          <w:sz w:val="18"/>
          <w:szCs w:val="18"/>
        </w:rPr>
        <w:t xml:space="preserve"> Dotyczy wyłącznie projektów w zakresie wsparcia publicznej służby krwi</w:t>
      </w:r>
    </w:p>
  </w:footnote>
  <w:footnote w:id="109">
    <w:p w14:paraId="36B6A50E" w14:textId="77777777" w:rsidR="00535C42" w:rsidRPr="005E4B57" w:rsidRDefault="00535C42" w:rsidP="00535C42">
      <w:pPr>
        <w:pStyle w:val="Tekstprzypisudolnego"/>
        <w:jc w:val="both"/>
        <w:rPr>
          <w:rFonts w:ascii="Arial" w:hAnsi="Arial" w:cs="Arial"/>
          <w:sz w:val="16"/>
          <w:szCs w:val="16"/>
        </w:rPr>
      </w:pPr>
      <w:r w:rsidRPr="005E4B57">
        <w:rPr>
          <w:rStyle w:val="Odwoanieprzypisudolnego"/>
          <w:rFonts w:ascii="Arial" w:hAnsi="Arial" w:cs="Arial"/>
          <w:sz w:val="16"/>
          <w:szCs w:val="16"/>
        </w:rPr>
        <w:footnoteRef/>
      </w:r>
      <w:r w:rsidRPr="005E4B57">
        <w:rPr>
          <w:rFonts w:ascii="Arial" w:hAnsi="Arial" w:cs="Arial"/>
          <w:sz w:val="16"/>
          <w:szCs w:val="16"/>
        </w:rPr>
        <w:t xml:space="preserve"> Dotyczy projektów realizowanych przez Główny Inspektorat Sanitarny oraz Narodowe Centrum Krwi, jak również projektów dotyczących cyfryzacji i informatyzacji AOS i leczenia szpitalnego (również jako element projektu)</w:t>
      </w:r>
    </w:p>
  </w:footnote>
  <w:footnote w:id="110">
    <w:p w14:paraId="64ACCE1D" w14:textId="77777777" w:rsidR="00535C42" w:rsidRPr="005E4B57" w:rsidRDefault="00535C42" w:rsidP="00535C42">
      <w:pPr>
        <w:pStyle w:val="Tekstprzypisudolnego"/>
        <w:rPr>
          <w:sz w:val="16"/>
          <w:szCs w:val="16"/>
        </w:rPr>
      </w:pPr>
      <w:r w:rsidRPr="005E4B57">
        <w:rPr>
          <w:rStyle w:val="Odwoanieprzypisudolnego"/>
          <w:rFonts w:ascii="Arial" w:hAnsi="Arial" w:cs="Arial"/>
          <w:sz w:val="16"/>
          <w:szCs w:val="16"/>
        </w:rPr>
        <w:footnoteRef/>
      </w:r>
      <w:r w:rsidRPr="005E4B57">
        <w:rPr>
          <w:sz w:val="16"/>
          <w:szCs w:val="16"/>
        </w:rPr>
        <w:t xml:space="preserve"> </w:t>
      </w:r>
      <w:r w:rsidRPr="00BE334A">
        <w:rPr>
          <w:rFonts w:ascii="Arial" w:hAnsi="Arial" w:cs="Arial"/>
          <w:sz w:val="16"/>
          <w:szCs w:val="16"/>
        </w:rPr>
        <w:t>W przypadku projektów konkursowych uzgodnienia z departamentem Ministerstwa Zdrowia właściwym do spraw e-zdrowia odbywają się na poziomie konkursu</w:t>
      </w:r>
      <w:r w:rsidRPr="005E4B57">
        <w:rPr>
          <w:sz w:val="16"/>
          <w:szCs w:val="16"/>
        </w:rPr>
        <w:t xml:space="preserve"> </w:t>
      </w:r>
    </w:p>
  </w:footnote>
  <w:footnote w:id="111">
    <w:p w14:paraId="71CC3905" w14:textId="77777777" w:rsidR="008250D4" w:rsidRPr="00257C04" w:rsidRDefault="008250D4" w:rsidP="008250D4">
      <w:pPr>
        <w:pStyle w:val="Default"/>
        <w:rPr>
          <w:rFonts w:ascii="Arial" w:hAnsi="Arial" w:cs="Arial"/>
          <w:i/>
          <w:iCs/>
          <w:sz w:val="18"/>
          <w:szCs w:val="18"/>
        </w:rPr>
      </w:pPr>
      <w:r w:rsidRPr="00257C04">
        <w:rPr>
          <w:rStyle w:val="Odwoanieprzypisudolnego"/>
          <w:rFonts w:ascii="Arial" w:hAnsi="Arial" w:cs="Arial"/>
          <w:sz w:val="18"/>
          <w:szCs w:val="18"/>
        </w:rPr>
        <w:footnoteRef/>
      </w:r>
      <w:r w:rsidRPr="00257C04">
        <w:rPr>
          <w:rFonts w:ascii="Arial" w:hAnsi="Arial" w:cs="Arial"/>
          <w:sz w:val="18"/>
          <w:szCs w:val="18"/>
        </w:rPr>
        <w:t xml:space="preserve"> </w:t>
      </w:r>
      <w:r w:rsidRPr="00257C04">
        <w:rPr>
          <w:rFonts w:ascii="Arial" w:hAnsi="Arial" w:cs="Arial"/>
          <w:color w:val="auto"/>
          <w:sz w:val="18"/>
          <w:szCs w:val="18"/>
        </w:rPr>
        <w:t xml:space="preserve">ustawa z dnia 19 lipca 2019 r. </w:t>
      </w:r>
      <w:r w:rsidRPr="00257C04">
        <w:rPr>
          <w:rFonts w:ascii="Arial" w:hAnsi="Arial" w:cs="Arial"/>
          <w:i/>
          <w:iCs/>
          <w:color w:val="auto"/>
          <w:sz w:val="18"/>
          <w:szCs w:val="18"/>
        </w:rPr>
        <w:t xml:space="preserve">o zapewnianiu dostępności osobom ze szczególnymi potrzebami </w:t>
      </w:r>
      <w:r w:rsidRPr="00257C04">
        <w:rPr>
          <w:rFonts w:ascii="Arial" w:hAnsi="Arial" w:cs="Arial"/>
          <w:color w:val="auto"/>
          <w:sz w:val="18"/>
          <w:szCs w:val="18"/>
        </w:rPr>
        <w:t xml:space="preserve">(Dz. U. z 2019 r. poz. 1696 z </w:t>
      </w:r>
      <w:r w:rsidRPr="00257C04">
        <w:rPr>
          <w:rFonts w:ascii="Arial" w:hAnsi="Arial" w:cs="Arial"/>
          <w:color w:val="auto"/>
          <w:sz w:val="18"/>
          <w:szCs w:val="18"/>
        </w:rPr>
        <w:t>późn. zm.)</w:t>
      </w:r>
    </w:p>
  </w:footnote>
  <w:footnote w:id="112">
    <w:p w14:paraId="42B45819" w14:textId="77777777" w:rsidR="008250D4" w:rsidRPr="00257C04" w:rsidRDefault="008250D4" w:rsidP="008250D4">
      <w:pPr>
        <w:pStyle w:val="Tekstprzypisudolnego"/>
        <w:rPr>
          <w:rFonts w:ascii="Arial" w:hAnsi="Arial" w:cs="Arial"/>
          <w:sz w:val="18"/>
          <w:szCs w:val="18"/>
        </w:rPr>
      </w:pPr>
      <w:r w:rsidRPr="00257C04">
        <w:rPr>
          <w:rStyle w:val="Odwoanieprzypisudolnego"/>
          <w:rFonts w:ascii="Arial" w:hAnsi="Arial" w:cs="Arial"/>
          <w:sz w:val="18"/>
          <w:szCs w:val="18"/>
        </w:rPr>
        <w:footnoteRef/>
      </w:r>
      <w:r w:rsidRPr="00257C04">
        <w:rPr>
          <w:rFonts w:ascii="Arial" w:hAnsi="Arial" w:cs="Arial"/>
          <w:sz w:val="18"/>
          <w:szCs w:val="18"/>
        </w:rPr>
        <w:t xml:space="preserve"> Dotyczy projektów realizowanych przez Wojewódzkie Stacje Sanitarno-Epidemiologiczne</w:t>
      </w:r>
    </w:p>
  </w:footnote>
  <w:footnote w:id="113">
    <w:p w14:paraId="1BA4847C" w14:textId="77777777" w:rsidR="008250D4" w:rsidRPr="008250D4" w:rsidRDefault="008250D4" w:rsidP="008250D4">
      <w:pPr>
        <w:pStyle w:val="Tekstprzypisudolnego"/>
        <w:rPr>
          <w:rFonts w:ascii="Arial" w:hAnsi="Arial" w:cs="Arial"/>
          <w:sz w:val="18"/>
          <w:szCs w:val="18"/>
        </w:rPr>
      </w:pPr>
      <w:r w:rsidRPr="008250D4">
        <w:rPr>
          <w:rStyle w:val="Odwoanieprzypisudolnego"/>
          <w:rFonts w:ascii="Arial" w:hAnsi="Arial" w:cs="Arial"/>
          <w:sz w:val="18"/>
          <w:szCs w:val="18"/>
        </w:rPr>
        <w:footnoteRef/>
      </w:r>
      <w:r w:rsidRPr="008250D4">
        <w:rPr>
          <w:rFonts w:ascii="Arial" w:hAnsi="Arial" w:cs="Arial"/>
          <w:sz w:val="18"/>
          <w:szCs w:val="18"/>
        </w:rPr>
        <w:t xml:space="preserve"> Dokument dostępny jest na stronie internetowej pod adresem: </w:t>
      </w:r>
      <w:hyperlink r:id="rId6" w:history="1">
        <w:r w:rsidRPr="008250D4">
          <w:rPr>
            <w:rStyle w:val="Hipercze"/>
            <w:rFonts w:ascii="Arial" w:hAnsi="Arial" w:cs="Arial"/>
            <w:sz w:val="18"/>
            <w:szCs w:val="18"/>
          </w:rPr>
          <w:t>http://www.funduszeeuropejskie.gov.pl</w:t>
        </w:r>
      </w:hyperlink>
    </w:p>
    <w:p w14:paraId="117B54E1" w14:textId="77777777" w:rsidR="008250D4" w:rsidRPr="008250D4" w:rsidRDefault="008250D4" w:rsidP="008250D4">
      <w:pPr>
        <w:pStyle w:val="Tekstprzypisudolnego"/>
        <w:rPr>
          <w:rFonts w:ascii="Arial" w:hAnsi="Arial" w:cs="Arial"/>
        </w:rPr>
      </w:pPr>
    </w:p>
  </w:footnote>
  <w:footnote w:id="114">
    <w:p w14:paraId="4373E852" w14:textId="77777777" w:rsidR="008250D4" w:rsidRPr="00531898" w:rsidRDefault="008250D4" w:rsidP="008250D4">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 przypadku dużych projektów, realizowanych w etapach  dotyczy płatności końcowej w ramach ostatniego etapu.</w:t>
      </w:r>
    </w:p>
  </w:footnote>
  <w:footnote w:id="115">
    <w:p w14:paraId="50A46E8D" w14:textId="77777777" w:rsidR="008250D4" w:rsidRPr="00531898" w:rsidRDefault="008250D4" w:rsidP="008250D4">
      <w:pPr>
        <w:pStyle w:val="Tekstprzypisudolnego"/>
        <w:rPr>
          <w:rFonts w:ascii="Arial" w:hAnsi="Arial" w:cs="Arial"/>
          <w:sz w:val="18"/>
          <w:szCs w:val="18"/>
        </w:rPr>
      </w:pPr>
      <w:r w:rsidRPr="00531898">
        <w:rPr>
          <w:rStyle w:val="Odwoanieprzypisudolnego"/>
          <w:rFonts w:ascii="Arial" w:hAnsi="Arial" w:cs="Arial"/>
          <w:sz w:val="18"/>
          <w:szCs w:val="18"/>
        </w:rPr>
        <w:footnoteRef/>
      </w:r>
      <w:r w:rsidRPr="00531898">
        <w:rPr>
          <w:rFonts w:ascii="Arial" w:hAnsi="Arial" w:cs="Arial"/>
          <w:sz w:val="18"/>
          <w:szCs w:val="18"/>
        </w:rPr>
        <w:t xml:space="preserve"> W przypadku dużych projektów, realizowanych w etapach dotyczy płatności końcowej w ramach ostatniego etapu.</w:t>
      </w:r>
    </w:p>
  </w:footnote>
  <w:footnote w:id="116">
    <w:p w14:paraId="4F31EC1E" w14:textId="5F827A76" w:rsidR="008250D4" w:rsidRPr="008250D4" w:rsidRDefault="008250D4" w:rsidP="008250D4">
      <w:pPr>
        <w:pStyle w:val="Tekstprzypisudolnego"/>
        <w:jc w:val="both"/>
        <w:rPr>
          <w:rFonts w:ascii="Arial" w:hAnsi="Arial" w:cs="Arial"/>
          <w:sz w:val="16"/>
          <w:szCs w:val="16"/>
        </w:rPr>
      </w:pPr>
      <w:r w:rsidRPr="008250D4">
        <w:rPr>
          <w:rStyle w:val="Odwoanieprzypisudolnego"/>
          <w:rFonts w:ascii="Arial" w:hAnsi="Arial" w:cs="Arial"/>
        </w:rPr>
        <w:footnoteRef/>
      </w:r>
      <w:r w:rsidRPr="008250D4">
        <w:rPr>
          <w:rFonts w:ascii="Arial" w:hAnsi="Arial" w:cs="Arial"/>
          <w:sz w:val="16"/>
          <w:szCs w:val="16"/>
        </w:rPr>
        <w:t xml:space="preserve"> Ma zastosowanie dla naborów ogłoszonych po wejściu w życie Wytycznych w zakresie realizacji zasady równości szans i niedyskryminacji, w tym dostępności dla osób z niepełnosprawnościami oraz zasady równości szans kobiet i mężczyzn w ramach funduszy unijnych na lata 2014-202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373F0" w14:textId="7F30DEDF" w:rsidR="007B276B" w:rsidRDefault="007B276B">
    <w:pPr>
      <w:pStyle w:val="Nagwek"/>
    </w:pPr>
  </w:p>
  <w:p w14:paraId="10E314AA" w14:textId="77777777" w:rsidR="007B276B" w:rsidRDefault="007B27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0010"/>
    <w:multiLevelType w:val="hybridMultilevel"/>
    <w:tmpl w:val="00A89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E659A"/>
    <w:multiLevelType w:val="hybridMultilevel"/>
    <w:tmpl w:val="536018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645D4"/>
    <w:multiLevelType w:val="hybridMultilevel"/>
    <w:tmpl w:val="66F43E30"/>
    <w:lvl w:ilvl="0" w:tplc="5F7689B8">
      <w:start w:val="1"/>
      <w:numFmt w:val="upperRoman"/>
      <w:lvlText w:val="%1."/>
      <w:lvlJc w:val="left"/>
      <w:pPr>
        <w:ind w:left="624"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71FE8"/>
    <w:multiLevelType w:val="hybridMultilevel"/>
    <w:tmpl w:val="CFBE60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94831"/>
    <w:multiLevelType w:val="hybridMultilevel"/>
    <w:tmpl w:val="627EDFCE"/>
    <w:lvl w:ilvl="0" w:tplc="04150019">
      <w:start w:val="1"/>
      <w:numFmt w:val="lowerLetter"/>
      <w:lvlText w:val="%1."/>
      <w:lvlJc w:val="left"/>
      <w:pPr>
        <w:ind w:left="-670" w:hanging="360"/>
      </w:pPr>
    </w:lvl>
    <w:lvl w:ilvl="1" w:tplc="04150019" w:tentative="1">
      <w:start w:val="1"/>
      <w:numFmt w:val="lowerLetter"/>
      <w:lvlText w:val="%2."/>
      <w:lvlJc w:val="left"/>
      <w:pPr>
        <w:ind w:left="50" w:hanging="360"/>
      </w:pPr>
    </w:lvl>
    <w:lvl w:ilvl="2" w:tplc="0415001B" w:tentative="1">
      <w:start w:val="1"/>
      <w:numFmt w:val="lowerRoman"/>
      <w:lvlText w:val="%3."/>
      <w:lvlJc w:val="right"/>
      <w:pPr>
        <w:ind w:left="770" w:hanging="180"/>
      </w:pPr>
    </w:lvl>
    <w:lvl w:ilvl="3" w:tplc="0415000F" w:tentative="1">
      <w:start w:val="1"/>
      <w:numFmt w:val="decimal"/>
      <w:lvlText w:val="%4."/>
      <w:lvlJc w:val="left"/>
      <w:pPr>
        <w:ind w:left="1490" w:hanging="360"/>
      </w:pPr>
    </w:lvl>
    <w:lvl w:ilvl="4" w:tplc="04150019" w:tentative="1">
      <w:start w:val="1"/>
      <w:numFmt w:val="lowerLetter"/>
      <w:lvlText w:val="%5."/>
      <w:lvlJc w:val="left"/>
      <w:pPr>
        <w:ind w:left="2210" w:hanging="360"/>
      </w:pPr>
    </w:lvl>
    <w:lvl w:ilvl="5" w:tplc="0415001B" w:tentative="1">
      <w:start w:val="1"/>
      <w:numFmt w:val="lowerRoman"/>
      <w:lvlText w:val="%6."/>
      <w:lvlJc w:val="right"/>
      <w:pPr>
        <w:ind w:left="2930" w:hanging="180"/>
      </w:pPr>
    </w:lvl>
    <w:lvl w:ilvl="6" w:tplc="0415000F" w:tentative="1">
      <w:start w:val="1"/>
      <w:numFmt w:val="decimal"/>
      <w:lvlText w:val="%7."/>
      <w:lvlJc w:val="left"/>
      <w:pPr>
        <w:ind w:left="3650" w:hanging="360"/>
      </w:pPr>
    </w:lvl>
    <w:lvl w:ilvl="7" w:tplc="04150019" w:tentative="1">
      <w:start w:val="1"/>
      <w:numFmt w:val="lowerLetter"/>
      <w:lvlText w:val="%8."/>
      <w:lvlJc w:val="left"/>
      <w:pPr>
        <w:ind w:left="4370" w:hanging="360"/>
      </w:pPr>
    </w:lvl>
    <w:lvl w:ilvl="8" w:tplc="0415001B" w:tentative="1">
      <w:start w:val="1"/>
      <w:numFmt w:val="lowerRoman"/>
      <w:lvlText w:val="%9."/>
      <w:lvlJc w:val="right"/>
      <w:pPr>
        <w:ind w:left="5090" w:hanging="180"/>
      </w:pPr>
    </w:lvl>
  </w:abstractNum>
  <w:abstractNum w:abstractNumId="5" w15:restartNumberingAfterBreak="0">
    <w:nsid w:val="06134986"/>
    <w:multiLevelType w:val="hybridMultilevel"/>
    <w:tmpl w:val="627EDFC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7D763E4"/>
    <w:multiLevelType w:val="hybridMultilevel"/>
    <w:tmpl w:val="EBA25218"/>
    <w:lvl w:ilvl="0" w:tplc="644E60C4">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F33454"/>
    <w:multiLevelType w:val="hybridMultilevel"/>
    <w:tmpl w:val="AD1A686A"/>
    <w:lvl w:ilvl="0" w:tplc="B442FBF0">
      <w:numFmt w:val="bullet"/>
      <w:lvlText w:val="•"/>
      <w:lvlJc w:val="left"/>
      <w:pPr>
        <w:ind w:left="1068" w:hanging="708"/>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090080"/>
    <w:multiLevelType w:val="hybridMultilevel"/>
    <w:tmpl w:val="9678F250"/>
    <w:lvl w:ilvl="0" w:tplc="A50E9344">
      <w:start w:val="1"/>
      <w:numFmt w:val="bullet"/>
      <w:lvlText w:val=""/>
      <w:lvlJc w:val="left"/>
      <w:pPr>
        <w:tabs>
          <w:tab w:val="num" w:pos="672"/>
        </w:tabs>
        <w:ind w:left="672" w:hanging="360"/>
      </w:pPr>
      <w:rPr>
        <w:rFonts w:ascii="Symbol" w:hAnsi="Symbol" w:hint="default"/>
      </w:rPr>
    </w:lvl>
    <w:lvl w:ilvl="1" w:tplc="04150003" w:tentative="1">
      <w:start w:val="1"/>
      <w:numFmt w:val="bullet"/>
      <w:lvlText w:val="o"/>
      <w:lvlJc w:val="left"/>
      <w:pPr>
        <w:tabs>
          <w:tab w:val="num" w:pos="1692"/>
        </w:tabs>
        <w:ind w:left="1692" w:hanging="360"/>
      </w:pPr>
      <w:rPr>
        <w:rFonts w:ascii="Courier New" w:hAnsi="Courier New" w:cs="Courier New" w:hint="default"/>
      </w:rPr>
    </w:lvl>
    <w:lvl w:ilvl="2" w:tplc="04150005" w:tentative="1">
      <w:start w:val="1"/>
      <w:numFmt w:val="bullet"/>
      <w:lvlText w:val=""/>
      <w:lvlJc w:val="left"/>
      <w:pPr>
        <w:tabs>
          <w:tab w:val="num" w:pos="2412"/>
        </w:tabs>
        <w:ind w:left="2412" w:hanging="360"/>
      </w:pPr>
      <w:rPr>
        <w:rFonts w:ascii="Wingdings" w:hAnsi="Wingdings" w:hint="default"/>
      </w:rPr>
    </w:lvl>
    <w:lvl w:ilvl="3" w:tplc="04150001" w:tentative="1">
      <w:start w:val="1"/>
      <w:numFmt w:val="bullet"/>
      <w:lvlText w:val=""/>
      <w:lvlJc w:val="left"/>
      <w:pPr>
        <w:tabs>
          <w:tab w:val="num" w:pos="3132"/>
        </w:tabs>
        <w:ind w:left="3132" w:hanging="360"/>
      </w:pPr>
      <w:rPr>
        <w:rFonts w:ascii="Symbol" w:hAnsi="Symbol" w:hint="default"/>
      </w:rPr>
    </w:lvl>
    <w:lvl w:ilvl="4" w:tplc="04150003" w:tentative="1">
      <w:start w:val="1"/>
      <w:numFmt w:val="bullet"/>
      <w:lvlText w:val="o"/>
      <w:lvlJc w:val="left"/>
      <w:pPr>
        <w:tabs>
          <w:tab w:val="num" w:pos="3852"/>
        </w:tabs>
        <w:ind w:left="3852" w:hanging="360"/>
      </w:pPr>
      <w:rPr>
        <w:rFonts w:ascii="Courier New" w:hAnsi="Courier New" w:cs="Courier New" w:hint="default"/>
      </w:rPr>
    </w:lvl>
    <w:lvl w:ilvl="5" w:tplc="04150005" w:tentative="1">
      <w:start w:val="1"/>
      <w:numFmt w:val="bullet"/>
      <w:lvlText w:val=""/>
      <w:lvlJc w:val="left"/>
      <w:pPr>
        <w:tabs>
          <w:tab w:val="num" w:pos="4572"/>
        </w:tabs>
        <w:ind w:left="4572" w:hanging="360"/>
      </w:pPr>
      <w:rPr>
        <w:rFonts w:ascii="Wingdings" w:hAnsi="Wingdings" w:hint="default"/>
      </w:rPr>
    </w:lvl>
    <w:lvl w:ilvl="6" w:tplc="04150001" w:tentative="1">
      <w:start w:val="1"/>
      <w:numFmt w:val="bullet"/>
      <w:lvlText w:val=""/>
      <w:lvlJc w:val="left"/>
      <w:pPr>
        <w:tabs>
          <w:tab w:val="num" w:pos="5292"/>
        </w:tabs>
        <w:ind w:left="5292" w:hanging="360"/>
      </w:pPr>
      <w:rPr>
        <w:rFonts w:ascii="Symbol" w:hAnsi="Symbol" w:hint="default"/>
      </w:rPr>
    </w:lvl>
    <w:lvl w:ilvl="7" w:tplc="04150003" w:tentative="1">
      <w:start w:val="1"/>
      <w:numFmt w:val="bullet"/>
      <w:lvlText w:val="o"/>
      <w:lvlJc w:val="left"/>
      <w:pPr>
        <w:tabs>
          <w:tab w:val="num" w:pos="6012"/>
        </w:tabs>
        <w:ind w:left="6012" w:hanging="360"/>
      </w:pPr>
      <w:rPr>
        <w:rFonts w:ascii="Courier New" w:hAnsi="Courier New" w:cs="Courier New" w:hint="default"/>
      </w:rPr>
    </w:lvl>
    <w:lvl w:ilvl="8" w:tplc="04150005" w:tentative="1">
      <w:start w:val="1"/>
      <w:numFmt w:val="bullet"/>
      <w:lvlText w:val=""/>
      <w:lvlJc w:val="left"/>
      <w:pPr>
        <w:tabs>
          <w:tab w:val="num" w:pos="6732"/>
        </w:tabs>
        <w:ind w:left="6732" w:hanging="360"/>
      </w:pPr>
      <w:rPr>
        <w:rFonts w:ascii="Wingdings" w:hAnsi="Wingdings" w:hint="default"/>
      </w:rPr>
    </w:lvl>
  </w:abstractNum>
  <w:abstractNum w:abstractNumId="9" w15:restartNumberingAfterBreak="0">
    <w:nsid w:val="104D0E5A"/>
    <w:multiLevelType w:val="hybridMultilevel"/>
    <w:tmpl w:val="F312A16C"/>
    <w:lvl w:ilvl="0" w:tplc="5324246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0943CF8"/>
    <w:multiLevelType w:val="hybridMultilevel"/>
    <w:tmpl w:val="759449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0AD7001"/>
    <w:multiLevelType w:val="hybridMultilevel"/>
    <w:tmpl w:val="53463C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BC7EF0"/>
    <w:multiLevelType w:val="hybridMultilevel"/>
    <w:tmpl w:val="4CB40FA2"/>
    <w:lvl w:ilvl="0" w:tplc="EC2626F0">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3" w15:restartNumberingAfterBreak="0">
    <w:nsid w:val="13462876"/>
    <w:multiLevelType w:val="hybridMultilevel"/>
    <w:tmpl w:val="1FC2A142"/>
    <w:lvl w:ilvl="0" w:tplc="04150001">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14" w15:restartNumberingAfterBreak="0">
    <w:nsid w:val="149134EE"/>
    <w:multiLevelType w:val="hybridMultilevel"/>
    <w:tmpl w:val="53C4E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C270E0"/>
    <w:multiLevelType w:val="hybridMultilevel"/>
    <w:tmpl w:val="2D488E54"/>
    <w:lvl w:ilvl="0" w:tplc="5B16C2FE">
      <w:start w:val="1"/>
      <w:numFmt w:val="lowerLetter"/>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0D14F8"/>
    <w:multiLevelType w:val="hybridMultilevel"/>
    <w:tmpl w:val="F050C944"/>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1736280B"/>
    <w:multiLevelType w:val="hybridMultilevel"/>
    <w:tmpl w:val="9E464C54"/>
    <w:lvl w:ilvl="0" w:tplc="78C478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8B4650D"/>
    <w:multiLevelType w:val="hybridMultilevel"/>
    <w:tmpl w:val="F5D45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0251CD"/>
    <w:multiLevelType w:val="hybridMultilevel"/>
    <w:tmpl w:val="4C40BAEC"/>
    <w:lvl w:ilvl="0" w:tplc="6FA211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C203546"/>
    <w:multiLevelType w:val="hybridMultilevel"/>
    <w:tmpl w:val="45AE7CCE"/>
    <w:lvl w:ilvl="0" w:tplc="E27EC1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1B7A8C"/>
    <w:multiLevelType w:val="hybridMultilevel"/>
    <w:tmpl w:val="627EDFC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3344268"/>
    <w:multiLevelType w:val="hybridMultilevel"/>
    <w:tmpl w:val="865CF9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3A77CC"/>
    <w:multiLevelType w:val="hybridMultilevel"/>
    <w:tmpl w:val="85DE1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5C105E"/>
    <w:multiLevelType w:val="hybridMultilevel"/>
    <w:tmpl w:val="C25E392E"/>
    <w:lvl w:ilvl="0" w:tplc="16D0AE2E">
      <w:start w:val="1"/>
      <w:numFmt w:val="lowerLetter"/>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5F72903"/>
    <w:multiLevelType w:val="hybridMultilevel"/>
    <w:tmpl w:val="CF2075B2"/>
    <w:lvl w:ilvl="0" w:tplc="AF70DC8C">
      <w:start w:val="1"/>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26" w15:restartNumberingAfterBreak="0">
    <w:nsid w:val="263C0546"/>
    <w:multiLevelType w:val="hybridMultilevel"/>
    <w:tmpl w:val="D752F9CC"/>
    <w:lvl w:ilvl="0" w:tplc="E7E4A7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6AA7B02"/>
    <w:multiLevelType w:val="hybridMultilevel"/>
    <w:tmpl w:val="184A16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D25318"/>
    <w:multiLevelType w:val="hybridMultilevel"/>
    <w:tmpl w:val="68586BA0"/>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D27316"/>
    <w:multiLevelType w:val="hybridMultilevel"/>
    <w:tmpl w:val="D86C36E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150774C"/>
    <w:multiLevelType w:val="hybridMultilevel"/>
    <w:tmpl w:val="B6CA1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017ED5"/>
    <w:multiLevelType w:val="hybridMultilevel"/>
    <w:tmpl w:val="FFA4DFFA"/>
    <w:lvl w:ilvl="0" w:tplc="644E60C4">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0646EA"/>
    <w:multiLevelType w:val="hybridMultilevel"/>
    <w:tmpl w:val="7B9ED70E"/>
    <w:lvl w:ilvl="0" w:tplc="67965CAA">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3" w15:restartNumberingAfterBreak="0">
    <w:nsid w:val="32372633"/>
    <w:multiLevelType w:val="hybridMultilevel"/>
    <w:tmpl w:val="5560B6C2"/>
    <w:lvl w:ilvl="0" w:tplc="F91A16D6">
      <w:start w:val="1"/>
      <w:numFmt w:val="decimal"/>
      <w:lvlText w:val="%1)"/>
      <w:lvlJc w:val="left"/>
      <w:pPr>
        <w:ind w:left="438" w:hanging="360"/>
      </w:pPr>
      <w:rPr>
        <w:rFonts w:hint="default"/>
      </w:rPr>
    </w:lvl>
    <w:lvl w:ilvl="1" w:tplc="04150019">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34" w15:restartNumberingAfterBreak="0">
    <w:nsid w:val="32F816AA"/>
    <w:multiLevelType w:val="hybridMultilevel"/>
    <w:tmpl w:val="627EDFC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3F45E21"/>
    <w:multiLevelType w:val="hybridMultilevel"/>
    <w:tmpl w:val="2EB41AB0"/>
    <w:lvl w:ilvl="0" w:tplc="04150019">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6" w15:restartNumberingAfterBreak="0">
    <w:nsid w:val="343178BC"/>
    <w:multiLevelType w:val="hybridMultilevel"/>
    <w:tmpl w:val="187A7E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392DC0"/>
    <w:multiLevelType w:val="hybridMultilevel"/>
    <w:tmpl w:val="4342C68A"/>
    <w:lvl w:ilvl="0" w:tplc="92544E96">
      <w:start w:val="1"/>
      <w:numFmt w:val="decimal"/>
      <w:lvlText w:val="%1."/>
      <w:lvlJc w:val="left"/>
      <w:pPr>
        <w:ind w:left="429" w:hanging="360"/>
      </w:pPr>
      <w:rPr>
        <w:rFonts w:hint="default"/>
      </w:rPr>
    </w:lvl>
    <w:lvl w:ilvl="1" w:tplc="04150019" w:tentative="1">
      <w:start w:val="1"/>
      <w:numFmt w:val="lowerLetter"/>
      <w:lvlText w:val="%2."/>
      <w:lvlJc w:val="left"/>
      <w:pPr>
        <w:ind w:left="1149" w:hanging="360"/>
      </w:pPr>
    </w:lvl>
    <w:lvl w:ilvl="2" w:tplc="0415001B" w:tentative="1">
      <w:start w:val="1"/>
      <w:numFmt w:val="lowerRoman"/>
      <w:lvlText w:val="%3."/>
      <w:lvlJc w:val="right"/>
      <w:pPr>
        <w:ind w:left="1869" w:hanging="180"/>
      </w:p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abstractNum w:abstractNumId="38" w15:restartNumberingAfterBreak="0">
    <w:nsid w:val="346709B0"/>
    <w:multiLevelType w:val="hybridMultilevel"/>
    <w:tmpl w:val="F35E0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C675EE"/>
    <w:multiLevelType w:val="hybridMultilevel"/>
    <w:tmpl w:val="E1204B70"/>
    <w:lvl w:ilvl="0" w:tplc="644E60C4">
      <w:start w:val="1"/>
      <w:numFmt w:val="lowerLetter"/>
      <w:lvlText w:val="%1."/>
      <w:lvlJc w:val="left"/>
      <w:pPr>
        <w:ind w:left="144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CF1F22"/>
    <w:multiLevelType w:val="multilevel"/>
    <w:tmpl w:val="3CCF1F22"/>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1" w15:restartNumberingAfterBreak="0">
    <w:nsid w:val="3E3C4934"/>
    <w:multiLevelType w:val="hybridMultilevel"/>
    <w:tmpl w:val="2C0405C8"/>
    <w:lvl w:ilvl="0" w:tplc="53C083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366541"/>
    <w:multiLevelType w:val="hybridMultilevel"/>
    <w:tmpl w:val="644E6290"/>
    <w:lvl w:ilvl="0" w:tplc="A50E9344">
      <w:start w:val="1"/>
      <w:numFmt w:val="bullet"/>
      <w:lvlText w:val=""/>
      <w:lvlJc w:val="left"/>
      <w:pPr>
        <w:tabs>
          <w:tab w:val="num" w:pos="420"/>
        </w:tabs>
        <w:ind w:left="4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2B678A9"/>
    <w:multiLevelType w:val="hybridMultilevel"/>
    <w:tmpl w:val="5A0CF6A0"/>
    <w:lvl w:ilvl="0" w:tplc="F094EB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37E6B53"/>
    <w:multiLevelType w:val="hybridMultilevel"/>
    <w:tmpl w:val="5672DDE0"/>
    <w:lvl w:ilvl="0" w:tplc="6898053C">
      <w:numFmt w:val="bullet"/>
      <w:lvlText w:val=""/>
      <w:lvlJc w:val="left"/>
      <w:pPr>
        <w:ind w:left="887" w:hanging="360"/>
      </w:pPr>
      <w:rPr>
        <w:rFonts w:ascii="Symbol" w:eastAsia="Symbol" w:hAnsi="Symbol" w:cs="Symbol" w:hint="default"/>
        <w:w w:val="99"/>
        <w:sz w:val="20"/>
        <w:szCs w:val="20"/>
        <w:lang w:val="pl-PL" w:eastAsia="pl-PL" w:bidi="pl-PL"/>
      </w:rPr>
    </w:lvl>
    <w:lvl w:ilvl="1" w:tplc="423A2392">
      <w:numFmt w:val="bullet"/>
      <w:lvlText w:val="•"/>
      <w:lvlJc w:val="left"/>
      <w:pPr>
        <w:ind w:left="1815" w:hanging="360"/>
      </w:pPr>
      <w:rPr>
        <w:rFonts w:hint="default"/>
        <w:lang w:val="pl-PL" w:eastAsia="pl-PL" w:bidi="pl-PL"/>
      </w:rPr>
    </w:lvl>
    <w:lvl w:ilvl="2" w:tplc="0262A306">
      <w:numFmt w:val="bullet"/>
      <w:lvlText w:val="•"/>
      <w:lvlJc w:val="left"/>
      <w:pPr>
        <w:ind w:left="2750" w:hanging="360"/>
      </w:pPr>
      <w:rPr>
        <w:rFonts w:hint="default"/>
        <w:lang w:val="pl-PL" w:eastAsia="pl-PL" w:bidi="pl-PL"/>
      </w:rPr>
    </w:lvl>
    <w:lvl w:ilvl="3" w:tplc="9138AAE6">
      <w:numFmt w:val="bullet"/>
      <w:lvlText w:val="•"/>
      <w:lvlJc w:val="left"/>
      <w:pPr>
        <w:ind w:left="3686" w:hanging="360"/>
      </w:pPr>
      <w:rPr>
        <w:rFonts w:hint="default"/>
        <w:lang w:val="pl-PL" w:eastAsia="pl-PL" w:bidi="pl-PL"/>
      </w:rPr>
    </w:lvl>
    <w:lvl w:ilvl="4" w:tplc="E1260F7E">
      <w:numFmt w:val="bullet"/>
      <w:lvlText w:val="•"/>
      <w:lvlJc w:val="left"/>
      <w:pPr>
        <w:ind w:left="4621" w:hanging="360"/>
      </w:pPr>
      <w:rPr>
        <w:rFonts w:hint="default"/>
        <w:lang w:val="pl-PL" w:eastAsia="pl-PL" w:bidi="pl-PL"/>
      </w:rPr>
    </w:lvl>
    <w:lvl w:ilvl="5" w:tplc="B58AEA36">
      <w:numFmt w:val="bullet"/>
      <w:lvlText w:val="•"/>
      <w:lvlJc w:val="left"/>
      <w:pPr>
        <w:ind w:left="5557" w:hanging="360"/>
      </w:pPr>
      <w:rPr>
        <w:rFonts w:hint="default"/>
        <w:lang w:val="pl-PL" w:eastAsia="pl-PL" w:bidi="pl-PL"/>
      </w:rPr>
    </w:lvl>
    <w:lvl w:ilvl="6" w:tplc="E18685FE">
      <w:numFmt w:val="bullet"/>
      <w:lvlText w:val="•"/>
      <w:lvlJc w:val="left"/>
      <w:pPr>
        <w:ind w:left="6492" w:hanging="360"/>
      </w:pPr>
      <w:rPr>
        <w:rFonts w:hint="default"/>
        <w:lang w:val="pl-PL" w:eastAsia="pl-PL" w:bidi="pl-PL"/>
      </w:rPr>
    </w:lvl>
    <w:lvl w:ilvl="7" w:tplc="D2B2A58A">
      <w:numFmt w:val="bullet"/>
      <w:lvlText w:val="•"/>
      <w:lvlJc w:val="left"/>
      <w:pPr>
        <w:ind w:left="7427" w:hanging="360"/>
      </w:pPr>
      <w:rPr>
        <w:rFonts w:hint="default"/>
        <w:lang w:val="pl-PL" w:eastAsia="pl-PL" w:bidi="pl-PL"/>
      </w:rPr>
    </w:lvl>
    <w:lvl w:ilvl="8" w:tplc="08249112">
      <w:numFmt w:val="bullet"/>
      <w:lvlText w:val="•"/>
      <w:lvlJc w:val="left"/>
      <w:pPr>
        <w:ind w:left="8363" w:hanging="360"/>
      </w:pPr>
      <w:rPr>
        <w:rFonts w:hint="default"/>
        <w:lang w:val="pl-PL" w:eastAsia="pl-PL" w:bidi="pl-PL"/>
      </w:rPr>
    </w:lvl>
  </w:abstractNum>
  <w:abstractNum w:abstractNumId="45" w15:restartNumberingAfterBreak="0">
    <w:nsid w:val="440A01BB"/>
    <w:multiLevelType w:val="hybridMultilevel"/>
    <w:tmpl w:val="4C2C8F8A"/>
    <w:lvl w:ilvl="0" w:tplc="FC26C5E4">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2D5305"/>
    <w:multiLevelType w:val="hybridMultilevel"/>
    <w:tmpl w:val="45E256EE"/>
    <w:lvl w:ilvl="0" w:tplc="04150019">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47A12993"/>
    <w:multiLevelType w:val="hybridMultilevel"/>
    <w:tmpl w:val="2C02B8D6"/>
    <w:lvl w:ilvl="0" w:tplc="A50E9344">
      <w:start w:val="1"/>
      <w:numFmt w:val="bullet"/>
      <w:lvlText w:val=""/>
      <w:lvlJc w:val="left"/>
      <w:pPr>
        <w:tabs>
          <w:tab w:val="num" w:pos="360"/>
        </w:tabs>
        <w:ind w:left="360" w:hanging="360"/>
      </w:pPr>
      <w:rPr>
        <w:rFonts w:ascii="Symbol" w:hAnsi="Symbol" w:hint="default"/>
      </w:rPr>
    </w:lvl>
    <w:lvl w:ilvl="1" w:tplc="D86C20E0">
      <w:start w:val="1"/>
      <w:numFmt w:val="lowerLetter"/>
      <w:lvlText w:val="%2."/>
      <w:lvlJc w:val="left"/>
      <w:pPr>
        <w:ind w:left="1080" w:hanging="360"/>
      </w:pPr>
      <w:rPr>
        <w:i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BBC3A85"/>
    <w:multiLevelType w:val="hybridMultilevel"/>
    <w:tmpl w:val="89F62CA2"/>
    <w:lvl w:ilvl="0" w:tplc="B108F9C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6D44F6"/>
    <w:multiLevelType w:val="hybridMultilevel"/>
    <w:tmpl w:val="CC7C2580"/>
    <w:lvl w:ilvl="0" w:tplc="BD0ABB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D83556F"/>
    <w:multiLevelType w:val="hybridMultilevel"/>
    <w:tmpl w:val="7C286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33858C2"/>
    <w:multiLevelType w:val="hybridMultilevel"/>
    <w:tmpl w:val="AF2CD764"/>
    <w:lvl w:ilvl="0" w:tplc="C840DD20">
      <w:start w:val="1"/>
      <w:numFmt w:val="lowerLetter"/>
      <w:lvlText w:val="%1)"/>
      <w:lvlJc w:val="left"/>
      <w:pPr>
        <w:ind w:left="284" w:hanging="284"/>
      </w:pPr>
      <w:rPr>
        <w:rFonts w:ascii="Arial" w:eastAsia="Calibri" w:hAnsi="Arial" w:cs="Arial" w:hint="default"/>
        <w:w w:val="99"/>
        <w:sz w:val="18"/>
        <w:szCs w:val="18"/>
        <w:lang w:val="pl-PL" w:eastAsia="pl-PL" w:bidi="pl-PL"/>
      </w:rPr>
    </w:lvl>
    <w:lvl w:ilvl="1" w:tplc="BECC429E">
      <w:numFmt w:val="bullet"/>
      <w:lvlText w:val="•"/>
      <w:lvlJc w:val="left"/>
      <w:pPr>
        <w:ind w:left="1383" w:hanging="284"/>
      </w:pPr>
      <w:rPr>
        <w:rFonts w:hint="default"/>
        <w:lang w:val="pl-PL" w:eastAsia="pl-PL" w:bidi="pl-PL"/>
      </w:rPr>
    </w:lvl>
    <w:lvl w:ilvl="2" w:tplc="3B827054">
      <w:numFmt w:val="bullet"/>
      <w:lvlText w:val="•"/>
      <w:lvlJc w:val="left"/>
      <w:pPr>
        <w:ind w:left="2366" w:hanging="284"/>
      </w:pPr>
      <w:rPr>
        <w:rFonts w:hint="default"/>
        <w:lang w:val="pl-PL" w:eastAsia="pl-PL" w:bidi="pl-PL"/>
      </w:rPr>
    </w:lvl>
    <w:lvl w:ilvl="3" w:tplc="C28ACF38">
      <w:numFmt w:val="bullet"/>
      <w:lvlText w:val="•"/>
      <w:lvlJc w:val="left"/>
      <w:pPr>
        <w:ind w:left="3350" w:hanging="284"/>
      </w:pPr>
      <w:rPr>
        <w:rFonts w:hint="default"/>
        <w:lang w:val="pl-PL" w:eastAsia="pl-PL" w:bidi="pl-PL"/>
      </w:rPr>
    </w:lvl>
    <w:lvl w:ilvl="4" w:tplc="26ACFB66">
      <w:numFmt w:val="bullet"/>
      <w:lvlText w:val="•"/>
      <w:lvlJc w:val="left"/>
      <w:pPr>
        <w:ind w:left="4333" w:hanging="284"/>
      </w:pPr>
      <w:rPr>
        <w:rFonts w:hint="default"/>
        <w:lang w:val="pl-PL" w:eastAsia="pl-PL" w:bidi="pl-PL"/>
      </w:rPr>
    </w:lvl>
    <w:lvl w:ilvl="5" w:tplc="1B444A1A">
      <w:numFmt w:val="bullet"/>
      <w:lvlText w:val="•"/>
      <w:lvlJc w:val="left"/>
      <w:pPr>
        <w:ind w:left="5317" w:hanging="284"/>
      </w:pPr>
      <w:rPr>
        <w:rFonts w:hint="default"/>
        <w:lang w:val="pl-PL" w:eastAsia="pl-PL" w:bidi="pl-PL"/>
      </w:rPr>
    </w:lvl>
    <w:lvl w:ilvl="6" w:tplc="563836FA">
      <w:numFmt w:val="bullet"/>
      <w:lvlText w:val="•"/>
      <w:lvlJc w:val="left"/>
      <w:pPr>
        <w:ind w:left="6300" w:hanging="284"/>
      </w:pPr>
      <w:rPr>
        <w:rFonts w:hint="default"/>
        <w:lang w:val="pl-PL" w:eastAsia="pl-PL" w:bidi="pl-PL"/>
      </w:rPr>
    </w:lvl>
    <w:lvl w:ilvl="7" w:tplc="89669D74">
      <w:numFmt w:val="bullet"/>
      <w:lvlText w:val="•"/>
      <w:lvlJc w:val="left"/>
      <w:pPr>
        <w:ind w:left="7283" w:hanging="284"/>
      </w:pPr>
      <w:rPr>
        <w:rFonts w:hint="default"/>
        <w:lang w:val="pl-PL" w:eastAsia="pl-PL" w:bidi="pl-PL"/>
      </w:rPr>
    </w:lvl>
    <w:lvl w:ilvl="8" w:tplc="E9B2DCA4">
      <w:numFmt w:val="bullet"/>
      <w:lvlText w:val="•"/>
      <w:lvlJc w:val="left"/>
      <w:pPr>
        <w:ind w:left="8267" w:hanging="284"/>
      </w:pPr>
      <w:rPr>
        <w:rFonts w:hint="default"/>
        <w:lang w:val="pl-PL" w:eastAsia="pl-PL" w:bidi="pl-PL"/>
      </w:rPr>
    </w:lvl>
  </w:abstractNum>
  <w:abstractNum w:abstractNumId="52" w15:restartNumberingAfterBreak="0">
    <w:nsid w:val="55666A1B"/>
    <w:multiLevelType w:val="hybridMultilevel"/>
    <w:tmpl w:val="2A1CFEBC"/>
    <w:lvl w:ilvl="0" w:tplc="398AD1CE">
      <w:start w:val="1"/>
      <w:numFmt w:val="decimal"/>
      <w:lvlText w:val="%1."/>
      <w:lvlJc w:val="left"/>
      <w:pPr>
        <w:ind w:left="72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805A85"/>
    <w:multiLevelType w:val="hybridMultilevel"/>
    <w:tmpl w:val="CD943644"/>
    <w:lvl w:ilvl="0" w:tplc="19288806">
      <w:start w:val="1"/>
      <w:numFmt w:val="decimal"/>
      <w:lvlText w:val="%1."/>
      <w:lvlJc w:val="left"/>
      <w:pPr>
        <w:ind w:left="720" w:hanging="360"/>
      </w:pPr>
      <w:rPr>
        <w:rFonts w:asciiTheme="minorHAnsi" w:hAnsiTheme="minorHAnsi" w:cstheme="minorBid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1568EC"/>
    <w:multiLevelType w:val="hybridMultilevel"/>
    <w:tmpl w:val="D3948F42"/>
    <w:lvl w:ilvl="0" w:tplc="F094EB76">
      <w:start w:val="1"/>
      <w:numFmt w:val="bullet"/>
      <w:lvlText w:val=""/>
      <w:lvlJc w:val="left"/>
      <w:pPr>
        <w:ind w:left="837" w:hanging="360"/>
      </w:pPr>
      <w:rPr>
        <w:rFonts w:ascii="Symbol" w:hAnsi="Symbol" w:hint="default"/>
      </w:rPr>
    </w:lvl>
    <w:lvl w:ilvl="1" w:tplc="04150003" w:tentative="1">
      <w:start w:val="1"/>
      <w:numFmt w:val="bullet"/>
      <w:lvlText w:val="o"/>
      <w:lvlJc w:val="left"/>
      <w:pPr>
        <w:ind w:left="1557" w:hanging="360"/>
      </w:pPr>
      <w:rPr>
        <w:rFonts w:ascii="Courier New" w:hAnsi="Courier New" w:cs="Courier New" w:hint="default"/>
      </w:rPr>
    </w:lvl>
    <w:lvl w:ilvl="2" w:tplc="04150005" w:tentative="1">
      <w:start w:val="1"/>
      <w:numFmt w:val="bullet"/>
      <w:lvlText w:val=""/>
      <w:lvlJc w:val="left"/>
      <w:pPr>
        <w:ind w:left="2277" w:hanging="360"/>
      </w:pPr>
      <w:rPr>
        <w:rFonts w:ascii="Wingdings" w:hAnsi="Wingdings" w:hint="default"/>
      </w:rPr>
    </w:lvl>
    <w:lvl w:ilvl="3" w:tplc="04150001" w:tentative="1">
      <w:start w:val="1"/>
      <w:numFmt w:val="bullet"/>
      <w:lvlText w:val=""/>
      <w:lvlJc w:val="left"/>
      <w:pPr>
        <w:ind w:left="2997" w:hanging="360"/>
      </w:pPr>
      <w:rPr>
        <w:rFonts w:ascii="Symbol" w:hAnsi="Symbol" w:hint="default"/>
      </w:rPr>
    </w:lvl>
    <w:lvl w:ilvl="4" w:tplc="04150003" w:tentative="1">
      <w:start w:val="1"/>
      <w:numFmt w:val="bullet"/>
      <w:lvlText w:val="o"/>
      <w:lvlJc w:val="left"/>
      <w:pPr>
        <w:ind w:left="3717" w:hanging="360"/>
      </w:pPr>
      <w:rPr>
        <w:rFonts w:ascii="Courier New" w:hAnsi="Courier New" w:cs="Courier New" w:hint="default"/>
      </w:rPr>
    </w:lvl>
    <w:lvl w:ilvl="5" w:tplc="04150005" w:tentative="1">
      <w:start w:val="1"/>
      <w:numFmt w:val="bullet"/>
      <w:lvlText w:val=""/>
      <w:lvlJc w:val="left"/>
      <w:pPr>
        <w:ind w:left="4437" w:hanging="360"/>
      </w:pPr>
      <w:rPr>
        <w:rFonts w:ascii="Wingdings" w:hAnsi="Wingdings" w:hint="default"/>
      </w:rPr>
    </w:lvl>
    <w:lvl w:ilvl="6" w:tplc="04150001" w:tentative="1">
      <w:start w:val="1"/>
      <w:numFmt w:val="bullet"/>
      <w:lvlText w:val=""/>
      <w:lvlJc w:val="left"/>
      <w:pPr>
        <w:ind w:left="5157" w:hanging="360"/>
      </w:pPr>
      <w:rPr>
        <w:rFonts w:ascii="Symbol" w:hAnsi="Symbol" w:hint="default"/>
      </w:rPr>
    </w:lvl>
    <w:lvl w:ilvl="7" w:tplc="04150003" w:tentative="1">
      <w:start w:val="1"/>
      <w:numFmt w:val="bullet"/>
      <w:lvlText w:val="o"/>
      <w:lvlJc w:val="left"/>
      <w:pPr>
        <w:ind w:left="5877" w:hanging="360"/>
      </w:pPr>
      <w:rPr>
        <w:rFonts w:ascii="Courier New" w:hAnsi="Courier New" w:cs="Courier New" w:hint="default"/>
      </w:rPr>
    </w:lvl>
    <w:lvl w:ilvl="8" w:tplc="04150005" w:tentative="1">
      <w:start w:val="1"/>
      <w:numFmt w:val="bullet"/>
      <w:lvlText w:val=""/>
      <w:lvlJc w:val="left"/>
      <w:pPr>
        <w:ind w:left="6597" w:hanging="360"/>
      </w:pPr>
      <w:rPr>
        <w:rFonts w:ascii="Wingdings" w:hAnsi="Wingdings" w:hint="default"/>
      </w:rPr>
    </w:lvl>
  </w:abstractNum>
  <w:abstractNum w:abstractNumId="55" w15:restartNumberingAfterBreak="0">
    <w:nsid w:val="597B1526"/>
    <w:multiLevelType w:val="hybridMultilevel"/>
    <w:tmpl w:val="BA7E14B4"/>
    <w:lvl w:ilvl="0" w:tplc="340C1A1C">
      <w:start w:val="1"/>
      <w:numFmt w:val="decimal"/>
      <w:lvlText w:val="%1."/>
      <w:lvlJc w:val="left"/>
      <w:pPr>
        <w:ind w:left="382" w:hanging="360"/>
      </w:pPr>
      <w:rPr>
        <w:rFonts w:hint="default"/>
      </w:rPr>
    </w:lvl>
    <w:lvl w:ilvl="1" w:tplc="04150019" w:tentative="1">
      <w:start w:val="1"/>
      <w:numFmt w:val="lowerLetter"/>
      <w:lvlText w:val="%2."/>
      <w:lvlJc w:val="left"/>
      <w:pPr>
        <w:ind w:left="1102" w:hanging="360"/>
      </w:pPr>
    </w:lvl>
    <w:lvl w:ilvl="2" w:tplc="0415001B" w:tentative="1">
      <w:start w:val="1"/>
      <w:numFmt w:val="lowerRoman"/>
      <w:lvlText w:val="%3."/>
      <w:lvlJc w:val="right"/>
      <w:pPr>
        <w:ind w:left="1822" w:hanging="180"/>
      </w:pPr>
    </w:lvl>
    <w:lvl w:ilvl="3" w:tplc="0415000F" w:tentative="1">
      <w:start w:val="1"/>
      <w:numFmt w:val="decimal"/>
      <w:lvlText w:val="%4."/>
      <w:lvlJc w:val="left"/>
      <w:pPr>
        <w:ind w:left="2542" w:hanging="360"/>
      </w:pPr>
    </w:lvl>
    <w:lvl w:ilvl="4" w:tplc="04150019" w:tentative="1">
      <w:start w:val="1"/>
      <w:numFmt w:val="lowerLetter"/>
      <w:lvlText w:val="%5."/>
      <w:lvlJc w:val="left"/>
      <w:pPr>
        <w:ind w:left="3262" w:hanging="360"/>
      </w:pPr>
    </w:lvl>
    <w:lvl w:ilvl="5" w:tplc="0415001B" w:tentative="1">
      <w:start w:val="1"/>
      <w:numFmt w:val="lowerRoman"/>
      <w:lvlText w:val="%6."/>
      <w:lvlJc w:val="right"/>
      <w:pPr>
        <w:ind w:left="3982" w:hanging="180"/>
      </w:pPr>
    </w:lvl>
    <w:lvl w:ilvl="6" w:tplc="0415000F" w:tentative="1">
      <w:start w:val="1"/>
      <w:numFmt w:val="decimal"/>
      <w:lvlText w:val="%7."/>
      <w:lvlJc w:val="left"/>
      <w:pPr>
        <w:ind w:left="4702" w:hanging="360"/>
      </w:pPr>
    </w:lvl>
    <w:lvl w:ilvl="7" w:tplc="04150019" w:tentative="1">
      <w:start w:val="1"/>
      <w:numFmt w:val="lowerLetter"/>
      <w:lvlText w:val="%8."/>
      <w:lvlJc w:val="left"/>
      <w:pPr>
        <w:ind w:left="5422" w:hanging="360"/>
      </w:pPr>
    </w:lvl>
    <w:lvl w:ilvl="8" w:tplc="0415001B" w:tentative="1">
      <w:start w:val="1"/>
      <w:numFmt w:val="lowerRoman"/>
      <w:lvlText w:val="%9."/>
      <w:lvlJc w:val="right"/>
      <w:pPr>
        <w:ind w:left="6142" w:hanging="180"/>
      </w:pPr>
    </w:lvl>
  </w:abstractNum>
  <w:abstractNum w:abstractNumId="56" w15:restartNumberingAfterBreak="0">
    <w:nsid w:val="5A4B4520"/>
    <w:multiLevelType w:val="hybridMultilevel"/>
    <w:tmpl w:val="5A6EA478"/>
    <w:lvl w:ilvl="0" w:tplc="B108F9C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A924B13"/>
    <w:multiLevelType w:val="hybridMultilevel"/>
    <w:tmpl w:val="C3088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B35BC1"/>
    <w:multiLevelType w:val="hybridMultilevel"/>
    <w:tmpl w:val="7FF0AC80"/>
    <w:lvl w:ilvl="0" w:tplc="46C0837A">
      <w:start w:val="1"/>
      <w:numFmt w:val="lowerLetter"/>
      <w:lvlText w:val="%1."/>
      <w:lvlJc w:val="left"/>
      <w:pPr>
        <w:ind w:left="-670" w:hanging="360"/>
      </w:pPr>
      <w:rPr>
        <w:rFonts w:hint="default"/>
      </w:rPr>
    </w:lvl>
    <w:lvl w:ilvl="1" w:tplc="04150019" w:tentative="1">
      <w:start w:val="1"/>
      <w:numFmt w:val="lowerLetter"/>
      <w:lvlText w:val="%2."/>
      <w:lvlJc w:val="left"/>
      <w:pPr>
        <w:ind w:left="50" w:hanging="360"/>
      </w:pPr>
    </w:lvl>
    <w:lvl w:ilvl="2" w:tplc="0415001B" w:tentative="1">
      <w:start w:val="1"/>
      <w:numFmt w:val="lowerRoman"/>
      <w:lvlText w:val="%3."/>
      <w:lvlJc w:val="right"/>
      <w:pPr>
        <w:ind w:left="770" w:hanging="180"/>
      </w:pPr>
    </w:lvl>
    <w:lvl w:ilvl="3" w:tplc="0415000F" w:tentative="1">
      <w:start w:val="1"/>
      <w:numFmt w:val="decimal"/>
      <w:lvlText w:val="%4."/>
      <w:lvlJc w:val="left"/>
      <w:pPr>
        <w:ind w:left="1490" w:hanging="360"/>
      </w:pPr>
    </w:lvl>
    <w:lvl w:ilvl="4" w:tplc="04150019" w:tentative="1">
      <w:start w:val="1"/>
      <w:numFmt w:val="lowerLetter"/>
      <w:lvlText w:val="%5."/>
      <w:lvlJc w:val="left"/>
      <w:pPr>
        <w:ind w:left="2210" w:hanging="360"/>
      </w:pPr>
    </w:lvl>
    <w:lvl w:ilvl="5" w:tplc="0415001B" w:tentative="1">
      <w:start w:val="1"/>
      <w:numFmt w:val="lowerRoman"/>
      <w:lvlText w:val="%6."/>
      <w:lvlJc w:val="right"/>
      <w:pPr>
        <w:ind w:left="2930" w:hanging="180"/>
      </w:pPr>
    </w:lvl>
    <w:lvl w:ilvl="6" w:tplc="0415000F" w:tentative="1">
      <w:start w:val="1"/>
      <w:numFmt w:val="decimal"/>
      <w:lvlText w:val="%7."/>
      <w:lvlJc w:val="left"/>
      <w:pPr>
        <w:ind w:left="3650" w:hanging="360"/>
      </w:pPr>
    </w:lvl>
    <w:lvl w:ilvl="7" w:tplc="04150019" w:tentative="1">
      <w:start w:val="1"/>
      <w:numFmt w:val="lowerLetter"/>
      <w:lvlText w:val="%8."/>
      <w:lvlJc w:val="left"/>
      <w:pPr>
        <w:ind w:left="4370" w:hanging="360"/>
      </w:pPr>
    </w:lvl>
    <w:lvl w:ilvl="8" w:tplc="0415001B" w:tentative="1">
      <w:start w:val="1"/>
      <w:numFmt w:val="lowerRoman"/>
      <w:lvlText w:val="%9."/>
      <w:lvlJc w:val="right"/>
      <w:pPr>
        <w:ind w:left="5090" w:hanging="180"/>
      </w:pPr>
    </w:lvl>
  </w:abstractNum>
  <w:abstractNum w:abstractNumId="59" w15:restartNumberingAfterBreak="0">
    <w:nsid w:val="5AF12858"/>
    <w:multiLevelType w:val="hybridMultilevel"/>
    <w:tmpl w:val="F6DC2298"/>
    <w:lvl w:ilvl="0" w:tplc="E7E4A7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BCB3AB2"/>
    <w:multiLevelType w:val="hybridMultilevel"/>
    <w:tmpl w:val="168C4C38"/>
    <w:lvl w:ilvl="0" w:tplc="BD0ABB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CA912ED"/>
    <w:multiLevelType w:val="hybridMultilevel"/>
    <w:tmpl w:val="D0AE36A2"/>
    <w:lvl w:ilvl="0" w:tplc="EB362FD2">
      <w:start w:val="1"/>
      <w:numFmt w:val="lowerLetter"/>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2" w15:restartNumberingAfterBreak="0">
    <w:nsid w:val="5D710F06"/>
    <w:multiLevelType w:val="hybridMultilevel"/>
    <w:tmpl w:val="10BA2DB2"/>
    <w:lvl w:ilvl="0" w:tplc="E7E4A7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15:restartNumberingAfterBreak="0">
    <w:nsid w:val="5FA8740E"/>
    <w:multiLevelType w:val="hybridMultilevel"/>
    <w:tmpl w:val="2346B830"/>
    <w:lvl w:ilvl="0" w:tplc="0415000F">
      <w:start w:val="1"/>
      <w:numFmt w:val="decimal"/>
      <w:lvlText w:val="%1."/>
      <w:lvlJc w:val="left"/>
      <w:pPr>
        <w:ind w:left="927"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64" w15:restartNumberingAfterBreak="0">
    <w:nsid w:val="5FC13ED7"/>
    <w:multiLevelType w:val="hybridMultilevel"/>
    <w:tmpl w:val="1A42D714"/>
    <w:lvl w:ilvl="0" w:tplc="E7E4A7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2831335"/>
    <w:multiLevelType w:val="hybridMultilevel"/>
    <w:tmpl w:val="12B86AF8"/>
    <w:lvl w:ilvl="0" w:tplc="644E60C4">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BD92294"/>
    <w:multiLevelType w:val="hybridMultilevel"/>
    <w:tmpl w:val="43C4122A"/>
    <w:lvl w:ilvl="0" w:tplc="E7E4A7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D010F79"/>
    <w:multiLevelType w:val="hybridMultilevel"/>
    <w:tmpl w:val="C7DCE3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DC8557A"/>
    <w:multiLevelType w:val="hybridMultilevel"/>
    <w:tmpl w:val="A6767E2E"/>
    <w:lvl w:ilvl="0" w:tplc="2262815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130CF8"/>
    <w:multiLevelType w:val="hybridMultilevel"/>
    <w:tmpl w:val="59EE962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09A19EE"/>
    <w:multiLevelType w:val="hybridMultilevel"/>
    <w:tmpl w:val="DA0C84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120235B"/>
    <w:multiLevelType w:val="hybridMultilevel"/>
    <w:tmpl w:val="12686E3C"/>
    <w:lvl w:ilvl="0" w:tplc="4B2EAB4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373665D"/>
    <w:multiLevelType w:val="hybridMultilevel"/>
    <w:tmpl w:val="59CC8102"/>
    <w:lvl w:ilvl="0" w:tplc="6CB0108E">
      <w:start w:val="1"/>
      <w:numFmt w:val="upperRoman"/>
      <w:lvlText w:val="%1."/>
      <w:lvlJc w:val="left"/>
      <w:pPr>
        <w:ind w:left="1080" w:hanging="720"/>
      </w:pPr>
      <w:rPr>
        <w:rFonts w:ascii="Arial" w:eastAsiaTheme="minorHAnsi"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0C32CD"/>
    <w:multiLevelType w:val="hybridMultilevel"/>
    <w:tmpl w:val="8014F3F8"/>
    <w:lvl w:ilvl="0" w:tplc="483816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A31439"/>
    <w:multiLevelType w:val="hybridMultilevel"/>
    <w:tmpl w:val="080C1890"/>
    <w:lvl w:ilvl="0" w:tplc="32E86B76">
      <w:start w:val="1"/>
      <w:numFmt w:val="upperRoman"/>
      <w:lvlText w:val="%1."/>
      <w:lvlJc w:val="left"/>
      <w:pPr>
        <w:ind w:left="1800" w:hanging="720"/>
      </w:pPr>
      <w:rPr>
        <w:rFonts w:eastAsiaTheme="minorHAns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90F093F"/>
    <w:multiLevelType w:val="hybridMultilevel"/>
    <w:tmpl w:val="CB68DAAA"/>
    <w:lvl w:ilvl="0" w:tplc="82CAEB06">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9772047"/>
    <w:multiLevelType w:val="hybridMultilevel"/>
    <w:tmpl w:val="217CF796"/>
    <w:lvl w:ilvl="0" w:tplc="DB002C7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7" w15:restartNumberingAfterBreak="0">
    <w:nsid w:val="79B14141"/>
    <w:multiLevelType w:val="hybridMultilevel"/>
    <w:tmpl w:val="CA4C7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A6075DE"/>
    <w:multiLevelType w:val="hybridMultilevel"/>
    <w:tmpl w:val="F59E78F2"/>
    <w:lvl w:ilvl="0" w:tplc="DDFA51CE">
      <w:start w:val="1"/>
      <w:numFmt w:val="decimal"/>
      <w:lvlText w:val="%1."/>
      <w:lvlJc w:val="left"/>
      <w:pPr>
        <w:ind w:left="720" w:hanging="360"/>
      </w:pPr>
      <w:rPr>
        <w:rFonts w:hint="default"/>
        <w:b w:val="0"/>
        <w:bCs w:val="0"/>
      </w:rPr>
    </w:lvl>
    <w:lvl w:ilvl="1" w:tplc="644E60C4">
      <w:start w:val="1"/>
      <w:numFmt w:val="lowerLetter"/>
      <w:lvlText w:val="%2."/>
      <w:lvlJc w:val="left"/>
      <w:pPr>
        <w:ind w:left="1440" w:hanging="360"/>
      </w:pPr>
      <w:rPr>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A711E65"/>
    <w:multiLevelType w:val="hybridMultilevel"/>
    <w:tmpl w:val="627EDFCE"/>
    <w:lvl w:ilvl="0" w:tplc="04150019">
      <w:start w:val="1"/>
      <w:numFmt w:val="lowerLetter"/>
      <w:lvlText w:val="%1."/>
      <w:lvlJc w:val="left"/>
      <w:pPr>
        <w:ind w:left="50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AF73BAB"/>
    <w:multiLevelType w:val="hybridMultilevel"/>
    <w:tmpl w:val="7B780B0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C5943F5"/>
    <w:multiLevelType w:val="hybridMultilevel"/>
    <w:tmpl w:val="24CADF22"/>
    <w:lvl w:ilvl="0" w:tplc="DBEA4754">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D60212F"/>
    <w:multiLevelType w:val="hybridMultilevel"/>
    <w:tmpl w:val="84F2ADFC"/>
    <w:lvl w:ilvl="0" w:tplc="A50E9344">
      <w:start w:val="1"/>
      <w:numFmt w:val="bullet"/>
      <w:lvlText w:val=""/>
      <w:lvlJc w:val="left"/>
      <w:pPr>
        <w:tabs>
          <w:tab w:val="num" w:pos="480"/>
        </w:tabs>
        <w:ind w:left="4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num w:numId="1">
    <w:abstractNumId w:val="28"/>
  </w:num>
  <w:num w:numId="2">
    <w:abstractNumId w:val="29"/>
  </w:num>
  <w:num w:numId="3">
    <w:abstractNumId w:val="75"/>
  </w:num>
  <w:num w:numId="4">
    <w:abstractNumId w:val="44"/>
  </w:num>
  <w:num w:numId="5">
    <w:abstractNumId w:val="51"/>
    <w:lvlOverride w:ilvl="0">
      <w:startOverride w:val="1"/>
    </w:lvlOverride>
    <w:lvlOverride w:ilvl="1"/>
    <w:lvlOverride w:ilvl="2"/>
    <w:lvlOverride w:ilvl="3"/>
    <w:lvlOverride w:ilvl="4"/>
    <w:lvlOverride w:ilvl="5"/>
    <w:lvlOverride w:ilvl="6"/>
    <w:lvlOverride w:ilvl="7"/>
    <w:lvlOverride w:ilvl="8"/>
  </w:num>
  <w:num w:numId="6">
    <w:abstractNumId w:val="24"/>
  </w:num>
  <w:num w:numId="7">
    <w:abstractNumId w:val="37"/>
  </w:num>
  <w:num w:numId="8">
    <w:abstractNumId w:val="47"/>
  </w:num>
  <w:num w:numId="9">
    <w:abstractNumId w:val="42"/>
  </w:num>
  <w:num w:numId="10">
    <w:abstractNumId w:val="82"/>
  </w:num>
  <w:num w:numId="11">
    <w:abstractNumId w:val="22"/>
  </w:num>
  <w:num w:numId="12">
    <w:abstractNumId w:val="8"/>
  </w:num>
  <w:num w:numId="13">
    <w:abstractNumId w:val="4"/>
  </w:num>
  <w:num w:numId="14">
    <w:abstractNumId w:val="32"/>
  </w:num>
  <w:num w:numId="15">
    <w:abstractNumId w:val="35"/>
  </w:num>
  <w:num w:numId="16">
    <w:abstractNumId w:val="56"/>
  </w:num>
  <w:num w:numId="17">
    <w:abstractNumId w:val="48"/>
  </w:num>
  <w:num w:numId="18">
    <w:abstractNumId w:val="46"/>
  </w:num>
  <w:num w:numId="19">
    <w:abstractNumId w:val="34"/>
  </w:num>
  <w:num w:numId="20">
    <w:abstractNumId w:val="79"/>
  </w:num>
  <w:num w:numId="21">
    <w:abstractNumId w:val="21"/>
  </w:num>
  <w:num w:numId="22">
    <w:abstractNumId w:val="63"/>
  </w:num>
  <w:num w:numId="23">
    <w:abstractNumId w:val="5"/>
  </w:num>
  <w:num w:numId="24">
    <w:abstractNumId w:val="57"/>
  </w:num>
  <w:num w:numId="25">
    <w:abstractNumId w:val="54"/>
  </w:num>
  <w:num w:numId="26">
    <w:abstractNumId w:val="43"/>
  </w:num>
  <w:num w:numId="27">
    <w:abstractNumId w:val="12"/>
  </w:num>
  <w:num w:numId="28">
    <w:abstractNumId w:val="58"/>
  </w:num>
  <w:num w:numId="29">
    <w:abstractNumId w:val="61"/>
  </w:num>
  <w:num w:numId="30">
    <w:abstractNumId w:val="19"/>
  </w:num>
  <w:num w:numId="31">
    <w:abstractNumId w:val="40"/>
  </w:num>
  <w:num w:numId="32">
    <w:abstractNumId w:val="67"/>
  </w:num>
  <w:num w:numId="33">
    <w:abstractNumId w:val="1"/>
  </w:num>
  <w:num w:numId="34">
    <w:abstractNumId w:val="60"/>
  </w:num>
  <w:num w:numId="35">
    <w:abstractNumId w:val="53"/>
  </w:num>
  <w:num w:numId="36">
    <w:abstractNumId w:val="17"/>
  </w:num>
  <w:num w:numId="37">
    <w:abstractNumId w:val="9"/>
  </w:num>
  <w:num w:numId="38">
    <w:abstractNumId w:val="7"/>
  </w:num>
  <w:num w:numId="39">
    <w:abstractNumId w:val="45"/>
  </w:num>
  <w:num w:numId="40">
    <w:abstractNumId w:val="80"/>
  </w:num>
  <w:num w:numId="41">
    <w:abstractNumId w:val="16"/>
  </w:num>
  <w:num w:numId="42">
    <w:abstractNumId w:val="2"/>
  </w:num>
  <w:num w:numId="43">
    <w:abstractNumId w:val="13"/>
  </w:num>
  <w:num w:numId="44">
    <w:abstractNumId w:val="36"/>
  </w:num>
  <w:num w:numId="45">
    <w:abstractNumId w:val="49"/>
  </w:num>
  <w:num w:numId="46">
    <w:abstractNumId w:val="10"/>
  </w:num>
  <w:num w:numId="47">
    <w:abstractNumId w:val="27"/>
  </w:num>
  <w:num w:numId="48">
    <w:abstractNumId w:val="14"/>
  </w:num>
  <w:num w:numId="49">
    <w:abstractNumId w:val="76"/>
  </w:num>
  <w:num w:numId="50">
    <w:abstractNumId w:val="72"/>
  </w:num>
  <w:num w:numId="51">
    <w:abstractNumId w:val="20"/>
  </w:num>
  <w:num w:numId="52">
    <w:abstractNumId w:val="68"/>
  </w:num>
  <w:num w:numId="53">
    <w:abstractNumId w:val="70"/>
  </w:num>
  <w:num w:numId="54">
    <w:abstractNumId w:val="52"/>
  </w:num>
  <w:num w:numId="55">
    <w:abstractNumId w:val="71"/>
  </w:num>
  <w:num w:numId="56">
    <w:abstractNumId w:val="25"/>
  </w:num>
  <w:num w:numId="57">
    <w:abstractNumId w:val="81"/>
  </w:num>
  <w:num w:numId="58">
    <w:abstractNumId w:val="74"/>
  </w:num>
  <w:num w:numId="59">
    <w:abstractNumId w:val="55"/>
  </w:num>
  <w:num w:numId="60">
    <w:abstractNumId w:val="73"/>
  </w:num>
  <w:num w:numId="61">
    <w:abstractNumId w:val="78"/>
  </w:num>
  <w:num w:numId="62">
    <w:abstractNumId w:val="31"/>
  </w:num>
  <w:num w:numId="63">
    <w:abstractNumId w:val="39"/>
  </w:num>
  <w:num w:numId="64">
    <w:abstractNumId w:val="6"/>
  </w:num>
  <w:num w:numId="65">
    <w:abstractNumId w:val="15"/>
  </w:num>
  <w:num w:numId="66">
    <w:abstractNumId w:val="65"/>
  </w:num>
  <w:num w:numId="67">
    <w:abstractNumId w:val="59"/>
  </w:num>
  <w:num w:numId="68">
    <w:abstractNumId w:val="26"/>
  </w:num>
  <w:num w:numId="69">
    <w:abstractNumId w:val="50"/>
  </w:num>
  <w:num w:numId="70">
    <w:abstractNumId w:val="77"/>
  </w:num>
  <w:num w:numId="71">
    <w:abstractNumId w:val="38"/>
  </w:num>
  <w:num w:numId="72">
    <w:abstractNumId w:val="64"/>
  </w:num>
  <w:num w:numId="73">
    <w:abstractNumId w:val="66"/>
  </w:num>
  <w:num w:numId="74">
    <w:abstractNumId w:val="33"/>
  </w:num>
  <w:num w:numId="75">
    <w:abstractNumId w:val="11"/>
  </w:num>
  <w:num w:numId="76">
    <w:abstractNumId w:val="0"/>
  </w:num>
  <w:num w:numId="77">
    <w:abstractNumId w:val="62"/>
  </w:num>
  <w:num w:numId="78">
    <w:abstractNumId w:val="3"/>
  </w:num>
  <w:num w:numId="79">
    <w:abstractNumId w:val="69"/>
  </w:num>
  <w:num w:numId="80">
    <w:abstractNumId w:val="18"/>
  </w:num>
  <w:num w:numId="81">
    <w:abstractNumId w:val="30"/>
  </w:num>
  <w:num w:numId="82">
    <w:abstractNumId w:val="23"/>
  </w:num>
  <w:num w:numId="83">
    <w:abstractNumId w:val="4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144"/>
    <w:rsid w:val="00000FC1"/>
    <w:rsid w:val="0000196F"/>
    <w:rsid w:val="00005250"/>
    <w:rsid w:val="00005995"/>
    <w:rsid w:val="00005BE8"/>
    <w:rsid w:val="00012A85"/>
    <w:rsid w:val="0002567C"/>
    <w:rsid w:val="00025AF2"/>
    <w:rsid w:val="00026648"/>
    <w:rsid w:val="00026935"/>
    <w:rsid w:val="00030944"/>
    <w:rsid w:val="00035DF0"/>
    <w:rsid w:val="000407B4"/>
    <w:rsid w:val="000415A2"/>
    <w:rsid w:val="000427E2"/>
    <w:rsid w:val="000456FE"/>
    <w:rsid w:val="0004649E"/>
    <w:rsid w:val="00047CD6"/>
    <w:rsid w:val="00052805"/>
    <w:rsid w:val="00053CD2"/>
    <w:rsid w:val="0005450A"/>
    <w:rsid w:val="00057B50"/>
    <w:rsid w:val="000601D5"/>
    <w:rsid w:val="00060C1D"/>
    <w:rsid w:val="00062910"/>
    <w:rsid w:val="00066B4B"/>
    <w:rsid w:val="00066C5D"/>
    <w:rsid w:val="00066E2C"/>
    <w:rsid w:val="00070CEE"/>
    <w:rsid w:val="000711AC"/>
    <w:rsid w:val="0007431E"/>
    <w:rsid w:val="000749E5"/>
    <w:rsid w:val="00075591"/>
    <w:rsid w:val="000808CE"/>
    <w:rsid w:val="000834F2"/>
    <w:rsid w:val="00083CC5"/>
    <w:rsid w:val="00085CE5"/>
    <w:rsid w:val="00093238"/>
    <w:rsid w:val="000A4A24"/>
    <w:rsid w:val="000B0F80"/>
    <w:rsid w:val="000B493F"/>
    <w:rsid w:val="000B6059"/>
    <w:rsid w:val="000C0359"/>
    <w:rsid w:val="000C19BD"/>
    <w:rsid w:val="000C1B0C"/>
    <w:rsid w:val="000C22A8"/>
    <w:rsid w:val="000D090A"/>
    <w:rsid w:val="000D512E"/>
    <w:rsid w:val="000E5E1A"/>
    <w:rsid w:val="000F1318"/>
    <w:rsid w:val="000F1867"/>
    <w:rsid w:val="000F4019"/>
    <w:rsid w:val="000F4EB9"/>
    <w:rsid w:val="000F6B3B"/>
    <w:rsid w:val="00101272"/>
    <w:rsid w:val="001026F8"/>
    <w:rsid w:val="00106D6F"/>
    <w:rsid w:val="001077A9"/>
    <w:rsid w:val="0011013B"/>
    <w:rsid w:val="00110EC6"/>
    <w:rsid w:val="00112870"/>
    <w:rsid w:val="00113079"/>
    <w:rsid w:val="00113A94"/>
    <w:rsid w:val="00114BA2"/>
    <w:rsid w:val="00116058"/>
    <w:rsid w:val="00124800"/>
    <w:rsid w:val="0012797F"/>
    <w:rsid w:val="00135B7A"/>
    <w:rsid w:val="00135DE6"/>
    <w:rsid w:val="001404F0"/>
    <w:rsid w:val="001414E3"/>
    <w:rsid w:val="00142E1F"/>
    <w:rsid w:val="00144DA0"/>
    <w:rsid w:val="00145576"/>
    <w:rsid w:val="00146794"/>
    <w:rsid w:val="00154767"/>
    <w:rsid w:val="00154BE9"/>
    <w:rsid w:val="00154F31"/>
    <w:rsid w:val="00162151"/>
    <w:rsid w:val="00172D7A"/>
    <w:rsid w:val="00173973"/>
    <w:rsid w:val="00174191"/>
    <w:rsid w:val="00181228"/>
    <w:rsid w:val="00181437"/>
    <w:rsid w:val="0018512B"/>
    <w:rsid w:val="00185609"/>
    <w:rsid w:val="00185E3B"/>
    <w:rsid w:val="00186453"/>
    <w:rsid w:val="00195831"/>
    <w:rsid w:val="00195DDF"/>
    <w:rsid w:val="00196148"/>
    <w:rsid w:val="001A0835"/>
    <w:rsid w:val="001B11B4"/>
    <w:rsid w:val="001B1C6F"/>
    <w:rsid w:val="001B409D"/>
    <w:rsid w:val="001B4461"/>
    <w:rsid w:val="001C0E15"/>
    <w:rsid w:val="001C1005"/>
    <w:rsid w:val="001C2D88"/>
    <w:rsid w:val="001D1036"/>
    <w:rsid w:val="001D2539"/>
    <w:rsid w:val="001D322C"/>
    <w:rsid w:val="001D5C49"/>
    <w:rsid w:val="001E0C56"/>
    <w:rsid w:val="001E0EF1"/>
    <w:rsid w:val="001E324C"/>
    <w:rsid w:val="001F1C7A"/>
    <w:rsid w:val="001F350F"/>
    <w:rsid w:val="00202676"/>
    <w:rsid w:val="00203D11"/>
    <w:rsid w:val="00206500"/>
    <w:rsid w:val="00206A4F"/>
    <w:rsid w:val="002078FF"/>
    <w:rsid w:val="00210625"/>
    <w:rsid w:val="002109A1"/>
    <w:rsid w:val="00213982"/>
    <w:rsid w:val="00215835"/>
    <w:rsid w:val="00216FBD"/>
    <w:rsid w:val="00217929"/>
    <w:rsid w:val="002200F5"/>
    <w:rsid w:val="00227EE4"/>
    <w:rsid w:val="0023277C"/>
    <w:rsid w:val="00235208"/>
    <w:rsid w:val="00235E78"/>
    <w:rsid w:val="00240331"/>
    <w:rsid w:val="002408B0"/>
    <w:rsid w:val="0024101A"/>
    <w:rsid w:val="00245978"/>
    <w:rsid w:val="00246FF4"/>
    <w:rsid w:val="00247A62"/>
    <w:rsid w:val="00252EA1"/>
    <w:rsid w:val="00253B6F"/>
    <w:rsid w:val="002547E9"/>
    <w:rsid w:val="00256628"/>
    <w:rsid w:val="00260093"/>
    <w:rsid w:val="00265465"/>
    <w:rsid w:val="00266BD3"/>
    <w:rsid w:val="002674F6"/>
    <w:rsid w:val="002704E3"/>
    <w:rsid w:val="00273DB1"/>
    <w:rsid w:val="00274FCD"/>
    <w:rsid w:val="00275DBF"/>
    <w:rsid w:val="00276DE0"/>
    <w:rsid w:val="00281DA1"/>
    <w:rsid w:val="00285CA3"/>
    <w:rsid w:val="00286EF9"/>
    <w:rsid w:val="00293014"/>
    <w:rsid w:val="00293DD6"/>
    <w:rsid w:val="0029719A"/>
    <w:rsid w:val="002A0869"/>
    <w:rsid w:val="002A4C7C"/>
    <w:rsid w:val="002A4E39"/>
    <w:rsid w:val="002A7E44"/>
    <w:rsid w:val="002B1D1C"/>
    <w:rsid w:val="002B21EC"/>
    <w:rsid w:val="002B3972"/>
    <w:rsid w:val="002C5219"/>
    <w:rsid w:val="002C6E54"/>
    <w:rsid w:val="002D61B7"/>
    <w:rsid w:val="002D6F68"/>
    <w:rsid w:val="002D7153"/>
    <w:rsid w:val="002E5CD7"/>
    <w:rsid w:val="002F103C"/>
    <w:rsid w:val="002F7375"/>
    <w:rsid w:val="00300863"/>
    <w:rsid w:val="00304CCC"/>
    <w:rsid w:val="00305C7B"/>
    <w:rsid w:val="0030601F"/>
    <w:rsid w:val="00315BA8"/>
    <w:rsid w:val="00315C45"/>
    <w:rsid w:val="003161A7"/>
    <w:rsid w:val="00316D16"/>
    <w:rsid w:val="00322A8B"/>
    <w:rsid w:val="003248F9"/>
    <w:rsid w:val="00326CE6"/>
    <w:rsid w:val="003336D9"/>
    <w:rsid w:val="00334F57"/>
    <w:rsid w:val="0033680C"/>
    <w:rsid w:val="00341B29"/>
    <w:rsid w:val="00344B27"/>
    <w:rsid w:val="003451F1"/>
    <w:rsid w:val="00345FF4"/>
    <w:rsid w:val="00347EFC"/>
    <w:rsid w:val="00353EB1"/>
    <w:rsid w:val="0036007D"/>
    <w:rsid w:val="00361C9D"/>
    <w:rsid w:val="00365D04"/>
    <w:rsid w:val="00374ABB"/>
    <w:rsid w:val="0038240F"/>
    <w:rsid w:val="00383AAF"/>
    <w:rsid w:val="00384778"/>
    <w:rsid w:val="00385F1D"/>
    <w:rsid w:val="003977AE"/>
    <w:rsid w:val="003A39DC"/>
    <w:rsid w:val="003A76CF"/>
    <w:rsid w:val="003B0020"/>
    <w:rsid w:val="003B218F"/>
    <w:rsid w:val="003B4FD3"/>
    <w:rsid w:val="003B7CDD"/>
    <w:rsid w:val="003C0898"/>
    <w:rsid w:val="003C3AE9"/>
    <w:rsid w:val="003C4CBA"/>
    <w:rsid w:val="003C4FAD"/>
    <w:rsid w:val="003D0515"/>
    <w:rsid w:val="003D08FB"/>
    <w:rsid w:val="003E0BC5"/>
    <w:rsid w:val="003E24C3"/>
    <w:rsid w:val="003E4F68"/>
    <w:rsid w:val="003E6B4B"/>
    <w:rsid w:val="003F730F"/>
    <w:rsid w:val="003F7BCF"/>
    <w:rsid w:val="00404C1C"/>
    <w:rsid w:val="00405503"/>
    <w:rsid w:val="004126F2"/>
    <w:rsid w:val="004155DB"/>
    <w:rsid w:val="00416018"/>
    <w:rsid w:val="00420AA0"/>
    <w:rsid w:val="004235DF"/>
    <w:rsid w:val="004238C5"/>
    <w:rsid w:val="00424885"/>
    <w:rsid w:val="00441BC1"/>
    <w:rsid w:val="00441EF5"/>
    <w:rsid w:val="0045249E"/>
    <w:rsid w:val="0045306B"/>
    <w:rsid w:val="00453A8F"/>
    <w:rsid w:val="00455C5E"/>
    <w:rsid w:val="00456CDF"/>
    <w:rsid w:val="004615F7"/>
    <w:rsid w:val="004627C5"/>
    <w:rsid w:val="00470669"/>
    <w:rsid w:val="00470DC0"/>
    <w:rsid w:val="00475D89"/>
    <w:rsid w:val="00477D07"/>
    <w:rsid w:val="00484AC6"/>
    <w:rsid w:val="004875F1"/>
    <w:rsid w:val="00487F6D"/>
    <w:rsid w:val="00490E3C"/>
    <w:rsid w:val="004931DD"/>
    <w:rsid w:val="00495798"/>
    <w:rsid w:val="004974A9"/>
    <w:rsid w:val="004A08A0"/>
    <w:rsid w:val="004A1193"/>
    <w:rsid w:val="004A163A"/>
    <w:rsid w:val="004A1720"/>
    <w:rsid w:val="004B3E05"/>
    <w:rsid w:val="004B52D5"/>
    <w:rsid w:val="004B5385"/>
    <w:rsid w:val="004B69C1"/>
    <w:rsid w:val="004B7229"/>
    <w:rsid w:val="004B7D29"/>
    <w:rsid w:val="004C790C"/>
    <w:rsid w:val="004D03F0"/>
    <w:rsid w:val="004D13E8"/>
    <w:rsid w:val="004D2DFA"/>
    <w:rsid w:val="004D335D"/>
    <w:rsid w:val="004E07B2"/>
    <w:rsid w:val="004E0902"/>
    <w:rsid w:val="004E0BD1"/>
    <w:rsid w:val="004F1B27"/>
    <w:rsid w:val="004F1DAF"/>
    <w:rsid w:val="004F25A5"/>
    <w:rsid w:val="005046C5"/>
    <w:rsid w:val="0051281A"/>
    <w:rsid w:val="00513F3E"/>
    <w:rsid w:val="00515387"/>
    <w:rsid w:val="00523807"/>
    <w:rsid w:val="0052736F"/>
    <w:rsid w:val="00527A3E"/>
    <w:rsid w:val="00527CEF"/>
    <w:rsid w:val="00531898"/>
    <w:rsid w:val="00533801"/>
    <w:rsid w:val="00535C42"/>
    <w:rsid w:val="00536567"/>
    <w:rsid w:val="0054514C"/>
    <w:rsid w:val="00547655"/>
    <w:rsid w:val="0055357E"/>
    <w:rsid w:val="00553F58"/>
    <w:rsid w:val="00562C6C"/>
    <w:rsid w:val="00566D63"/>
    <w:rsid w:val="005726F6"/>
    <w:rsid w:val="00574397"/>
    <w:rsid w:val="005760AA"/>
    <w:rsid w:val="00584008"/>
    <w:rsid w:val="00587075"/>
    <w:rsid w:val="00590D11"/>
    <w:rsid w:val="0059447B"/>
    <w:rsid w:val="005960E3"/>
    <w:rsid w:val="00596218"/>
    <w:rsid w:val="00597684"/>
    <w:rsid w:val="005A3F1D"/>
    <w:rsid w:val="005A45AF"/>
    <w:rsid w:val="005A5C39"/>
    <w:rsid w:val="005B05FC"/>
    <w:rsid w:val="005B1F24"/>
    <w:rsid w:val="005B58D3"/>
    <w:rsid w:val="005C37D4"/>
    <w:rsid w:val="005D16B0"/>
    <w:rsid w:val="005D20A1"/>
    <w:rsid w:val="005D25D5"/>
    <w:rsid w:val="005D2CCF"/>
    <w:rsid w:val="005E268A"/>
    <w:rsid w:val="005E62B9"/>
    <w:rsid w:val="005F09D4"/>
    <w:rsid w:val="005F27B8"/>
    <w:rsid w:val="005F3C24"/>
    <w:rsid w:val="005F3C98"/>
    <w:rsid w:val="005F5ED2"/>
    <w:rsid w:val="005F6ECD"/>
    <w:rsid w:val="005F7594"/>
    <w:rsid w:val="00600F8D"/>
    <w:rsid w:val="00607641"/>
    <w:rsid w:val="006077A6"/>
    <w:rsid w:val="00610CC7"/>
    <w:rsid w:val="00613212"/>
    <w:rsid w:val="00614344"/>
    <w:rsid w:val="00615E9E"/>
    <w:rsid w:val="00621E8E"/>
    <w:rsid w:val="006225CA"/>
    <w:rsid w:val="00633E36"/>
    <w:rsid w:val="00634BCB"/>
    <w:rsid w:val="006373B2"/>
    <w:rsid w:val="00637CCB"/>
    <w:rsid w:val="00642D71"/>
    <w:rsid w:val="006442BF"/>
    <w:rsid w:val="006447BF"/>
    <w:rsid w:val="00647D13"/>
    <w:rsid w:val="0065543B"/>
    <w:rsid w:val="006579E4"/>
    <w:rsid w:val="00657ABE"/>
    <w:rsid w:val="006617BE"/>
    <w:rsid w:val="006662FC"/>
    <w:rsid w:val="00666569"/>
    <w:rsid w:val="00670F72"/>
    <w:rsid w:val="006737C7"/>
    <w:rsid w:val="006773DC"/>
    <w:rsid w:val="00684730"/>
    <w:rsid w:val="006870E0"/>
    <w:rsid w:val="00692D18"/>
    <w:rsid w:val="00696BA8"/>
    <w:rsid w:val="006A0EE4"/>
    <w:rsid w:val="006A1770"/>
    <w:rsid w:val="006A5161"/>
    <w:rsid w:val="006C0D2E"/>
    <w:rsid w:val="006C2BA2"/>
    <w:rsid w:val="006C4A64"/>
    <w:rsid w:val="006C7000"/>
    <w:rsid w:val="006D011E"/>
    <w:rsid w:val="006D1FFE"/>
    <w:rsid w:val="006D47CE"/>
    <w:rsid w:val="006D4980"/>
    <w:rsid w:val="006D7470"/>
    <w:rsid w:val="006D7CF9"/>
    <w:rsid w:val="006E00C0"/>
    <w:rsid w:val="006E07AC"/>
    <w:rsid w:val="006E145B"/>
    <w:rsid w:val="006E6DE1"/>
    <w:rsid w:val="00701AC7"/>
    <w:rsid w:val="00703978"/>
    <w:rsid w:val="00705CD6"/>
    <w:rsid w:val="00706079"/>
    <w:rsid w:val="00710920"/>
    <w:rsid w:val="00716D6A"/>
    <w:rsid w:val="007178F0"/>
    <w:rsid w:val="0072173C"/>
    <w:rsid w:val="00724E8E"/>
    <w:rsid w:val="00726495"/>
    <w:rsid w:val="0073014E"/>
    <w:rsid w:val="00747366"/>
    <w:rsid w:val="00751893"/>
    <w:rsid w:val="00751EFB"/>
    <w:rsid w:val="007562C7"/>
    <w:rsid w:val="00757FB7"/>
    <w:rsid w:val="00765D6B"/>
    <w:rsid w:val="007730FD"/>
    <w:rsid w:val="007733F4"/>
    <w:rsid w:val="0077406C"/>
    <w:rsid w:val="007755D3"/>
    <w:rsid w:val="00782EFE"/>
    <w:rsid w:val="007835BF"/>
    <w:rsid w:val="007844A2"/>
    <w:rsid w:val="00786A91"/>
    <w:rsid w:val="0078765B"/>
    <w:rsid w:val="007876B1"/>
    <w:rsid w:val="00792DBC"/>
    <w:rsid w:val="007A2DBA"/>
    <w:rsid w:val="007A64F7"/>
    <w:rsid w:val="007A6B9A"/>
    <w:rsid w:val="007B0253"/>
    <w:rsid w:val="007B189A"/>
    <w:rsid w:val="007B276B"/>
    <w:rsid w:val="007C17A2"/>
    <w:rsid w:val="007D13A9"/>
    <w:rsid w:val="007D27B1"/>
    <w:rsid w:val="007D44FE"/>
    <w:rsid w:val="007D63B7"/>
    <w:rsid w:val="007E00C8"/>
    <w:rsid w:val="007E11B9"/>
    <w:rsid w:val="007E11E5"/>
    <w:rsid w:val="007E2D9A"/>
    <w:rsid w:val="007E602F"/>
    <w:rsid w:val="007E7B6D"/>
    <w:rsid w:val="007F050F"/>
    <w:rsid w:val="007F2B19"/>
    <w:rsid w:val="007F6350"/>
    <w:rsid w:val="007F66ED"/>
    <w:rsid w:val="007F6B8C"/>
    <w:rsid w:val="007F76CC"/>
    <w:rsid w:val="007F7E14"/>
    <w:rsid w:val="008040A8"/>
    <w:rsid w:val="008046F0"/>
    <w:rsid w:val="008053FC"/>
    <w:rsid w:val="00810A4E"/>
    <w:rsid w:val="00811DB2"/>
    <w:rsid w:val="00812956"/>
    <w:rsid w:val="008135B7"/>
    <w:rsid w:val="00814560"/>
    <w:rsid w:val="0081503E"/>
    <w:rsid w:val="00817D9D"/>
    <w:rsid w:val="00820E43"/>
    <w:rsid w:val="008250D4"/>
    <w:rsid w:val="0083082B"/>
    <w:rsid w:val="00842163"/>
    <w:rsid w:val="00851B36"/>
    <w:rsid w:val="00856C2C"/>
    <w:rsid w:val="008628B0"/>
    <w:rsid w:val="00863A40"/>
    <w:rsid w:val="00864029"/>
    <w:rsid w:val="0086635C"/>
    <w:rsid w:val="0086758A"/>
    <w:rsid w:val="008722D0"/>
    <w:rsid w:val="0087736E"/>
    <w:rsid w:val="00877AE7"/>
    <w:rsid w:val="00881941"/>
    <w:rsid w:val="00884E6C"/>
    <w:rsid w:val="00893E47"/>
    <w:rsid w:val="008978BD"/>
    <w:rsid w:val="00897C9C"/>
    <w:rsid w:val="008A0EEC"/>
    <w:rsid w:val="008A1D0E"/>
    <w:rsid w:val="008A4DD9"/>
    <w:rsid w:val="008B2B28"/>
    <w:rsid w:val="008B7ABE"/>
    <w:rsid w:val="008C050C"/>
    <w:rsid w:val="008D0147"/>
    <w:rsid w:val="008D1089"/>
    <w:rsid w:val="008D5432"/>
    <w:rsid w:val="008E0A6B"/>
    <w:rsid w:val="008E587F"/>
    <w:rsid w:val="008E595A"/>
    <w:rsid w:val="008F4FEC"/>
    <w:rsid w:val="009003CB"/>
    <w:rsid w:val="00900F3A"/>
    <w:rsid w:val="009019E8"/>
    <w:rsid w:val="00902318"/>
    <w:rsid w:val="00903E35"/>
    <w:rsid w:val="009070C3"/>
    <w:rsid w:val="009070DE"/>
    <w:rsid w:val="0091794D"/>
    <w:rsid w:val="009201B9"/>
    <w:rsid w:val="009235E0"/>
    <w:rsid w:val="00923E9C"/>
    <w:rsid w:val="00934EBF"/>
    <w:rsid w:val="00945657"/>
    <w:rsid w:val="00945CB1"/>
    <w:rsid w:val="0095798F"/>
    <w:rsid w:val="00961061"/>
    <w:rsid w:val="009621B4"/>
    <w:rsid w:val="00962231"/>
    <w:rsid w:val="00962A06"/>
    <w:rsid w:val="0097307C"/>
    <w:rsid w:val="00974000"/>
    <w:rsid w:val="00974B07"/>
    <w:rsid w:val="00975036"/>
    <w:rsid w:val="00976879"/>
    <w:rsid w:val="00976E41"/>
    <w:rsid w:val="00980862"/>
    <w:rsid w:val="009878AC"/>
    <w:rsid w:val="00987FF9"/>
    <w:rsid w:val="0099084C"/>
    <w:rsid w:val="009912B8"/>
    <w:rsid w:val="0099144E"/>
    <w:rsid w:val="0099550D"/>
    <w:rsid w:val="009959E2"/>
    <w:rsid w:val="00997EC1"/>
    <w:rsid w:val="009A0953"/>
    <w:rsid w:val="009A1A1B"/>
    <w:rsid w:val="009A22C9"/>
    <w:rsid w:val="009B2751"/>
    <w:rsid w:val="009B31CE"/>
    <w:rsid w:val="009B7ABF"/>
    <w:rsid w:val="009C4BBF"/>
    <w:rsid w:val="009D0795"/>
    <w:rsid w:val="009D7043"/>
    <w:rsid w:val="009E09EB"/>
    <w:rsid w:val="009E7713"/>
    <w:rsid w:val="009E777F"/>
    <w:rsid w:val="009F09E8"/>
    <w:rsid w:val="009F21A9"/>
    <w:rsid w:val="009F5C82"/>
    <w:rsid w:val="00A017AA"/>
    <w:rsid w:val="00A01CBD"/>
    <w:rsid w:val="00A11648"/>
    <w:rsid w:val="00A138A3"/>
    <w:rsid w:val="00A208AA"/>
    <w:rsid w:val="00A221D8"/>
    <w:rsid w:val="00A25553"/>
    <w:rsid w:val="00A3098D"/>
    <w:rsid w:val="00A31650"/>
    <w:rsid w:val="00A31AFA"/>
    <w:rsid w:val="00A32AD2"/>
    <w:rsid w:val="00A33E76"/>
    <w:rsid w:val="00A34478"/>
    <w:rsid w:val="00A3765E"/>
    <w:rsid w:val="00A44FE2"/>
    <w:rsid w:val="00A477DE"/>
    <w:rsid w:val="00A5315A"/>
    <w:rsid w:val="00A537BC"/>
    <w:rsid w:val="00A55E62"/>
    <w:rsid w:val="00A57277"/>
    <w:rsid w:val="00A705C4"/>
    <w:rsid w:val="00A80961"/>
    <w:rsid w:val="00A87E46"/>
    <w:rsid w:val="00A91AD1"/>
    <w:rsid w:val="00A94B82"/>
    <w:rsid w:val="00A94EC1"/>
    <w:rsid w:val="00AA2BEA"/>
    <w:rsid w:val="00AA2CB4"/>
    <w:rsid w:val="00AA5842"/>
    <w:rsid w:val="00AB71A8"/>
    <w:rsid w:val="00AC0DA2"/>
    <w:rsid w:val="00AC7EA0"/>
    <w:rsid w:val="00AD0144"/>
    <w:rsid w:val="00AD121A"/>
    <w:rsid w:val="00AD14D6"/>
    <w:rsid w:val="00AD1549"/>
    <w:rsid w:val="00AD1B31"/>
    <w:rsid w:val="00AD5587"/>
    <w:rsid w:val="00AD615F"/>
    <w:rsid w:val="00AD678A"/>
    <w:rsid w:val="00AD6A44"/>
    <w:rsid w:val="00AE1934"/>
    <w:rsid w:val="00AE1AC7"/>
    <w:rsid w:val="00AE3B0A"/>
    <w:rsid w:val="00AE461F"/>
    <w:rsid w:val="00AE5A65"/>
    <w:rsid w:val="00AE72C8"/>
    <w:rsid w:val="00AE77B3"/>
    <w:rsid w:val="00AE7C7D"/>
    <w:rsid w:val="00AF0E13"/>
    <w:rsid w:val="00AF1197"/>
    <w:rsid w:val="00AF2BA1"/>
    <w:rsid w:val="00AF65BF"/>
    <w:rsid w:val="00AF6E7C"/>
    <w:rsid w:val="00B01706"/>
    <w:rsid w:val="00B017C4"/>
    <w:rsid w:val="00B0503C"/>
    <w:rsid w:val="00B05070"/>
    <w:rsid w:val="00B06932"/>
    <w:rsid w:val="00B109BA"/>
    <w:rsid w:val="00B122BB"/>
    <w:rsid w:val="00B13347"/>
    <w:rsid w:val="00B15910"/>
    <w:rsid w:val="00B15A1D"/>
    <w:rsid w:val="00B251E9"/>
    <w:rsid w:val="00B36196"/>
    <w:rsid w:val="00B3788F"/>
    <w:rsid w:val="00B4390B"/>
    <w:rsid w:val="00B5152D"/>
    <w:rsid w:val="00B56848"/>
    <w:rsid w:val="00B64BBD"/>
    <w:rsid w:val="00B65447"/>
    <w:rsid w:val="00B65A5A"/>
    <w:rsid w:val="00B65A61"/>
    <w:rsid w:val="00B65B56"/>
    <w:rsid w:val="00B72531"/>
    <w:rsid w:val="00B75044"/>
    <w:rsid w:val="00B75E7F"/>
    <w:rsid w:val="00B77EF2"/>
    <w:rsid w:val="00B812C1"/>
    <w:rsid w:val="00B84B1C"/>
    <w:rsid w:val="00B8572E"/>
    <w:rsid w:val="00B8717F"/>
    <w:rsid w:val="00B9192F"/>
    <w:rsid w:val="00B956C2"/>
    <w:rsid w:val="00BA062F"/>
    <w:rsid w:val="00BA7F0A"/>
    <w:rsid w:val="00BB0D99"/>
    <w:rsid w:val="00BB0FBB"/>
    <w:rsid w:val="00BB3912"/>
    <w:rsid w:val="00BB5241"/>
    <w:rsid w:val="00BB720F"/>
    <w:rsid w:val="00BC69C5"/>
    <w:rsid w:val="00BD179B"/>
    <w:rsid w:val="00BD18C2"/>
    <w:rsid w:val="00BD4816"/>
    <w:rsid w:val="00BD6EB3"/>
    <w:rsid w:val="00BF099D"/>
    <w:rsid w:val="00BF1A4E"/>
    <w:rsid w:val="00BF1B52"/>
    <w:rsid w:val="00BF2A75"/>
    <w:rsid w:val="00C04222"/>
    <w:rsid w:val="00C050DB"/>
    <w:rsid w:val="00C06823"/>
    <w:rsid w:val="00C07331"/>
    <w:rsid w:val="00C11138"/>
    <w:rsid w:val="00C14419"/>
    <w:rsid w:val="00C14505"/>
    <w:rsid w:val="00C172C4"/>
    <w:rsid w:val="00C17BAD"/>
    <w:rsid w:val="00C17F89"/>
    <w:rsid w:val="00C206EA"/>
    <w:rsid w:val="00C23DC3"/>
    <w:rsid w:val="00C2401E"/>
    <w:rsid w:val="00C249C9"/>
    <w:rsid w:val="00C31D3B"/>
    <w:rsid w:val="00C3251B"/>
    <w:rsid w:val="00C33886"/>
    <w:rsid w:val="00C37C32"/>
    <w:rsid w:val="00C4121C"/>
    <w:rsid w:val="00C4287B"/>
    <w:rsid w:val="00C43630"/>
    <w:rsid w:val="00C44F53"/>
    <w:rsid w:val="00C45370"/>
    <w:rsid w:val="00C46D0F"/>
    <w:rsid w:val="00C47D6A"/>
    <w:rsid w:val="00C50129"/>
    <w:rsid w:val="00C512A4"/>
    <w:rsid w:val="00C51637"/>
    <w:rsid w:val="00C54F04"/>
    <w:rsid w:val="00C554B0"/>
    <w:rsid w:val="00C5603A"/>
    <w:rsid w:val="00C62B43"/>
    <w:rsid w:val="00C63227"/>
    <w:rsid w:val="00C632F9"/>
    <w:rsid w:val="00C65023"/>
    <w:rsid w:val="00C81E04"/>
    <w:rsid w:val="00C84E70"/>
    <w:rsid w:val="00C854DA"/>
    <w:rsid w:val="00C868A2"/>
    <w:rsid w:val="00C95BF1"/>
    <w:rsid w:val="00CA46FE"/>
    <w:rsid w:val="00CB35C1"/>
    <w:rsid w:val="00CB64A3"/>
    <w:rsid w:val="00CB67B9"/>
    <w:rsid w:val="00CC38ED"/>
    <w:rsid w:val="00CC42D3"/>
    <w:rsid w:val="00CC5150"/>
    <w:rsid w:val="00CC75B5"/>
    <w:rsid w:val="00CD0F77"/>
    <w:rsid w:val="00CD18E4"/>
    <w:rsid w:val="00CD1989"/>
    <w:rsid w:val="00CD22C2"/>
    <w:rsid w:val="00CD481D"/>
    <w:rsid w:val="00CD751C"/>
    <w:rsid w:val="00CE5C4A"/>
    <w:rsid w:val="00CE62B8"/>
    <w:rsid w:val="00CE6CC2"/>
    <w:rsid w:val="00CF07C7"/>
    <w:rsid w:val="00CF10ED"/>
    <w:rsid w:val="00CF450B"/>
    <w:rsid w:val="00CF6B2C"/>
    <w:rsid w:val="00CF6C37"/>
    <w:rsid w:val="00CF6D3A"/>
    <w:rsid w:val="00CF6FEE"/>
    <w:rsid w:val="00CF7C3B"/>
    <w:rsid w:val="00D026DF"/>
    <w:rsid w:val="00D04B46"/>
    <w:rsid w:val="00D13170"/>
    <w:rsid w:val="00D15C1B"/>
    <w:rsid w:val="00D172FB"/>
    <w:rsid w:val="00D20083"/>
    <w:rsid w:val="00D20357"/>
    <w:rsid w:val="00D2109A"/>
    <w:rsid w:val="00D256F1"/>
    <w:rsid w:val="00D26BC6"/>
    <w:rsid w:val="00D30727"/>
    <w:rsid w:val="00D30CCF"/>
    <w:rsid w:val="00D30EF9"/>
    <w:rsid w:val="00D34834"/>
    <w:rsid w:val="00D34D02"/>
    <w:rsid w:val="00D35B5B"/>
    <w:rsid w:val="00D42DDA"/>
    <w:rsid w:val="00D45E4C"/>
    <w:rsid w:val="00D4675A"/>
    <w:rsid w:val="00D4773C"/>
    <w:rsid w:val="00D47980"/>
    <w:rsid w:val="00D47A9D"/>
    <w:rsid w:val="00D52071"/>
    <w:rsid w:val="00D52CA8"/>
    <w:rsid w:val="00D53152"/>
    <w:rsid w:val="00D532E0"/>
    <w:rsid w:val="00D5510D"/>
    <w:rsid w:val="00D55E52"/>
    <w:rsid w:val="00D57055"/>
    <w:rsid w:val="00D623CC"/>
    <w:rsid w:val="00D62BC0"/>
    <w:rsid w:val="00D64433"/>
    <w:rsid w:val="00D64CD3"/>
    <w:rsid w:val="00D6791D"/>
    <w:rsid w:val="00D67D81"/>
    <w:rsid w:val="00D7121C"/>
    <w:rsid w:val="00D75EEA"/>
    <w:rsid w:val="00D76C93"/>
    <w:rsid w:val="00D77081"/>
    <w:rsid w:val="00D802A2"/>
    <w:rsid w:val="00D847B2"/>
    <w:rsid w:val="00D84933"/>
    <w:rsid w:val="00D8761C"/>
    <w:rsid w:val="00D90EF4"/>
    <w:rsid w:val="00D91944"/>
    <w:rsid w:val="00D9291C"/>
    <w:rsid w:val="00D93F06"/>
    <w:rsid w:val="00D95F24"/>
    <w:rsid w:val="00DA0F07"/>
    <w:rsid w:val="00DA5747"/>
    <w:rsid w:val="00DA5DBF"/>
    <w:rsid w:val="00DA7673"/>
    <w:rsid w:val="00DA788B"/>
    <w:rsid w:val="00DB2D1F"/>
    <w:rsid w:val="00DC45FA"/>
    <w:rsid w:val="00DD05DE"/>
    <w:rsid w:val="00DD0ACE"/>
    <w:rsid w:val="00DD23D9"/>
    <w:rsid w:val="00DD74A1"/>
    <w:rsid w:val="00DD7520"/>
    <w:rsid w:val="00DE64A1"/>
    <w:rsid w:val="00DE6F5B"/>
    <w:rsid w:val="00DF0672"/>
    <w:rsid w:val="00DF1BB4"/>
    <w:rsid w:val="00DF442F"/>
    <w:rsid w:val="00DF5909"/>
    <w:rsid w:val="00DF6A79"/>
    <w:rsid w:val="00DF7EE0"/>
    <w:rsid w:val="00E07311"/>
    <w:rsid w:val="00E15C2A"/>
    <w:rsid w:val="00E1687C"/>
    <w:rsid w:val="00E17FB2"/>
    <w:rsid w:val="00E210F9"/>
    <w:rsid w:val="00E211C0"/>
    <w:rsid w:val="00E21B50"/>
    <w:rsid w:val="00E30DCD"/>
    <w:rsid w:val="00E33B31"/>
    <w:rsid w:val="00E33C90"/>
    <w:rsid w:val="00E4103B"/>
    <w:rsid w:val="00E41743"/>
    <w:rsid w:val="00E431B5"/>
    <w:rsid w:val="00E43234"/>
    <w:rsid w:val="00E439CF"/>
    <w:rsid w:val="00E44A9D"/>
    <w:rsid w:val="00E47C4A"/>
    <w:rsid w:val="00E54E8E"/>
    <w:rsid w:val="00E5638B"/>
    <w:rsid w:val="00E573A3"/>
    <w:rsid w:val="00E64677"/>
    <w:rsid w:val="00E747D2"/>
    <w:rsid w:val="00E749B3"/>
    <w:rsid w:val="00E77B0C"/>
    <w:rsid w:val="00E8040D"/>
    <w:rsid w:val="00E84399"/>
    <w:rsid w:val="00E85078"/>
    <w:rsid w:val="00E85BC8"/>
    <w:rsid w:val="00E87421"/>
    <w:rsid w:val="00E91841"/>
    <w:rsid w:val="00E92275"/>
    <w:rsid w:val="00E96BF3"/>
    <w:rsid w:val="00E97D32"/>
    <w:rsid w:val="00EA24A6"/>
    <w:rsid w:val="00EA4AD4"/>
    <w:rsid w:val="00EA68BB"/>
    <w:rsid w:val="00EB06C9"/>
    <w:rsid w:val="00EB1382"/>
    <w:rsid w:val="00EB1E68"/>
    <w:rsid w:val="00EB59EE"/>
    <w:rsid w:val="00EB71FD"/>
    <w:rsid w:val="00EB7870"/>
    <w:rsid w:val="00EC17EA"/>
    <w:rsid w:val="00EC5CD0"/>
    <w:rsid w:val="00ED3169"/>
    <w:rsid w:val="00EE28E6"/>
    <w:rsid w:val="00EE49C9"/>
    <w:rsid w:val="00EF260B"/>
    <w:rsid w:val="00EF7459"/>
    <w:rsid w:val="00F0418C"/>
    <w:rsid w:val="00F0607B"/>
    <w:rsid w:val="00F0677C"/>
    <w:rsid w:val="00F06D15"/>
    <w:rsid w:val="00F0737E"/>
    <w:rsid w:val="00F10A77"/>
    <w:rsid w:val="00F11464"/>
    <w:rsid w:val="00F134EF"/>
    <w:rsid w:val="00F14BDB"/>
    <w:rsid w:val="00F203B5"/>
    <w:rsid w:val="00F209FB"/>
    <w:rsid w:val="00F21522"/>
    <w:rsid w:val="00F23EB1"/>
    <w:rsid w:val="00F2431B"/>
    <w:rsid w:val="00F25638"/>
    <w:rsid w:val="00F37BC8"/>
    <w:rsid w:val="00F400DA"/>
    <w:rsid w:val="00F4463E"/>
    <w:rsid w:val="00F47F59"/>
    <w:rsid w:val="00F51CDC"/>
    <w:rsid w:val="00F5386B"/>
    <w:rsid w:val="00F5510D"/>
    <w:rsid w:val="00F62F6A"/>
    <w:rsid w:val="00F72CBB"/>
    <w:rsid w:val="00F73688"/>
    <w:rsid w:val="00F73FE5"/>
    <w:rsid w:val="00F75D21"/>
    <w:rsid w:val="00F8532C"/>
    <w:rsid w:val="00F877A1"/>
    <w:rsid w:val="00F95F2E"/>
    <w:rsid w:val="00FA442F"/>
    <w:rsid w:val="00FA49D2"/>
    <w:rsid w:val="00FA7D09"/>
    <w:rsid w:val="00FB01BF"/>
    <w:rsid w:val="00FB0541"/>
    <w:rsid w:val="00FB22AA"/>
    <w:rsid w:val="00FB3CBE"/>
    <w:rsid w:val="00FB4F4D"/>
    <w:rsid w:val="00FB5B5F"/>
    <w:rsid w:val="00FB5D6F"/>
    <w:rsid w:val="00FC2B94"/>
    <w:rsid w:val="00FC343E"/>
    <w:rsid w:val="00FC4B43"/>
    <w:rsid w:val="00FC7624"/>
    <w:rsid w:val="00FD50C2"/>
    <w:rsid w:val="00FD5B27"/>
    <w:rsid w:val="00FD6069"/>
    <w:rsid w:val="00FE4BC1"/>
    <w:rsid w:val="00FF6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0455"/>
  <w15:docId w15:val="{C15B3F48-68A7-4DBC-B3E5-1D88A139F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1B0C"/>
  </w:style>
  <w:style w:type="paragraph" w:styleId="Nagwek1">
    <w:name w:val="heading 1"/>
    <w:basedOn w:val="Normalny"/>
    <w:next w:val="Normalny"/>
    <w:link w:val="Nagwek1Znak"/>
    <w:uiPriority w:val="9"/>
    <w:qFormat/>
    <w:rsid w:val="007F6B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E0B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after="0" w:line="276" w:lineRule="auto"/>
      <w:outlineLvl w:val="1"/>
    </w:pPr>
    <w:rPr>
      <w:rFonts w:eastAsiaTheme="minorEastAsia"/>
      <w:caps/>
      <w:spacing w:val="15"/>
      <w:sz w:val="20"/>
      <w:szCs w:val="20"/>
    </w:rPr>
  </w:style>
  <w:style w:type="paragraph" w:styleId="Nagwek4">
    <w:name w:val="heading 4"/>
    <w:basedOn w:val="Normalny"/>
    <w:next w:val="Normalny"/>
    <w:link w:val="Nagwek4Znak"/>
    <w:uiPriority w:val="9"/>
    <w:unhideWhenUsed/>
    <w:qFormat/>
    <w:rsid w:val="005D25D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34"/>
    <w:qFormat/>
    <w:rsid w:val="00D45E4C"/>
    <w:pPr>
      <w:ind w:left="720"/>
      <w:contextualSpacing/>
    </w:pPr>
  </w:style>
  <w:style w:type="table" w:styleId="Tabela-Siatka">
    <w:name w:val="Table Grid"/>
    <w:basedOn w:val="Standardowy"/>
    <w:uiPriority w:val="39"/>
    <w:rsid w:val="00D4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basedOn w:val="Domylnaczcionkaakapitu"/>
    <w:link w:val="Akapitzlist"/>
    <w:uiPriority w:val="34"/>
    <w:locked/>
    <w:rsid w:val="00D45E4C"/>
  </w:style>
  <w:style w:type="paragraph" w:styleId="Nagwek">
    <w:name w:val="header"/>
    <w:basedOn w:val="Normalny"/>
    <w:link w:val="NagwekZnak"/>
    <w:uiPriority w:val="99"/>
    <w:unhideWhenUsed/>
    <w:rsid w:val="007B27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76B"/>
  </w:style>
  <w:style w:type="paragraph" w:styleId="Stopka">
    <w:name w:val="footer"/>
    <w:basedOn w:val="Normalny"/>
    <w:link w:val="StopkaZnak"/>
    <w:uiPriority w:val="99"/>
    <w:unhideWhenUsed/>
    <w:rsid w:val="007B27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76B"/>
  </w:style>
  <w:style w:type="character" w:customStyle="1" w:styleId="Nagwek2Znak">
    <w:name w:val="Nagłówek 2 Znak"/>
    <w:basedOn w:val="Domylnaczcionkaakapitu"/>
    <w:link w:val="Nagwek2"/>
    <w:uiPriority w:val="9"/>
    <w:rsid w:val="003E0BC5"/>
    <w:rPr>
      <w:rFonts w:eastAsiaTheme="minorEastAsia"/>
      <w:caps/>
      <w:spacing w:val="15"/>
      <w:sz w:val="20"/>
      <w:szCs w:val="20"/>
      <w:shd w:val="clear" w:color="auto" w:fill="D9E2F3" w:themeFill="accent1" w:themeFillTint="33"/>
    </w:rPr>
  </w:style>
  <w:style w:type="character" w:styleId="Odwoaniedokomentarza">
    <w:name w:val="annotation reference"/>
    <w:basedOn w:val="Domylnaczcionkaakapitu"/>
    <w:uiPriority w:val="99"/>
    <w:unhideWhenUsed/>
    <w:rsid w:val="000B6059"/>
    <w:rPr>
      <w:sz w:val="16"/>
      <w:szCs w:val="16"/>
    </w:rPr>
  </w:style>
  <w:style w:type="paragraph" w:styleId="Tekstkomentarza">
    <w:name w:val="annotation text"/>
    <w:basedOn w:val="Normalny"/>
    <w:link w:val="TekstkomentarzaZnak"/>
    <w:uiPriority w:val="99"/>
    <w:unhideWhenUsed/>
    <w:rsid w:val="000B6059"/>
    <w:pPr>
      <w:spacing w:line="240" w:lineRule="auto"/>
    </w:pPr>
    <w:rPr>
      <w:sz w:val="20"/>
      <w:szCs w:val="20"/>
    </w:rPr>
  </w:style>
  <w:style w:type="character" w:customStyle="1" w:styleId="TekstkomentarzaZnak">
    <w:name w:val="Tekst komentarza Znak"/>
    <w:basedOn w:val="Domylnaczcionkaakapitu"/>
    <w:link w:val="Tekstkomentarza"/>
    <w:uiPriority w:val="99"/>
    <w:rsid w:val="000B6059"/>
    <w:rPr>
      <w:sz w:val="20"/>
      <w:szCs w:val="20"/>
    </w:rPr>
  </w:style>
  <w:style w:type="paragraph" w:styleId="Tematkomentarza">
    <w:name w:val="annotation subject"/>
    <w:basedOn w:val="Tekstkomentarza"/>
    <w:next w:val="Tekstkomentarza"/>
    <w:link w:val="TematkomentarzaZnak"/>
    <w:uiPriority w:val="99"/>
    <w:semiHidden/>
    <w:unhideWhenUsed/>
    <w:rsid w:val="000B6059"/>
    <w:rPr>
      <w:b/>
      <w:bCs/>
    </w:rPr>
  </w:style>
  <w:style w:type="character" w:customStyle="1" w:styleId="TematkomentarzaZnak">
    <w:name w:val="Temat komentarza Znak"/>
    <w:basedOn w:val="TekstkomentarzaZnak"/>
    <w:link w:val="Tematkomentarza"/>
    <w:uiPriority w:val="99"/>
    <w:semiHidden/>
    <w:rsid w:val="000B6059"/>
    <w:rPr>
      <w:b/>
      <w:bCs/>
      <w:sz w:val="20"/>
      <w:szCs w:val="20"/>
    </w:rPr>
  </w:style>
  <w:style w:type="character" w:customStyle="1" w:styleId="Nagwek1Znak">
    <w:name w:val="Nagłówek 1 Znak"/>
    <w:basedOn w:val="Domylnaczcionkaakapitu"/>
    <w:link w:val="Nagwek1"/>
    <w:uiPriority w:val="9"/>
    <w:rsid w:val="007F6B8C"/>
    <w:rPr>
      <w:rFonts w:asciiTheme="majorHAnsi" w:eastAsiaTheme="majorEastAsia" w:hAnsiTheme="majorHAnsi" w:cstheme="majorBidi"/>
      <w:color w:val="2F5496" w:themeColor="accent1" w:themeShade="BF"/>
      <w:sz w:val="32"/>
      <w:szCs w:val="32"/>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unhideWhenUsed/>
    <w:qFormat/>
    <w:rsid w:val="004B52D5"/>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basedOn w:val="Domylnaczcionkaakapitu"/>
    <w:link w:val="Tekstprzypisudolnego"/>
    <w:uiPriority w:val="99"/>
    <w:rsid w:val="004B52D5"/>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iPriority w:val="99"/>
    <w:unhideWhenUsed/>
    <w:rsid w:val="004B52D5"/>
    <w:rPr>
      <w:vertAlign w:val="superscript"/>
    </w:rPr>
  </w:style>
  <w:style w:type="character" w:customStyle="1" w:styleId="pismamzZnak">
    <w:name w:val="pisma_mz Znak"/>
    <w:link w:val="pismamz"/>
    <w:locked/>
    <w:rsid w:val="00FD50C2"/>
    <w:rPr>
      <w:rFonts w:ascii="Arial" w:eastAsia="Calibri" w:hAnsi="Arial" w:cs="Times New Roman"/>
    </w:rPr>
  </w:style>
  <w:style w:type="paragraph" w:customStyle="1" w:styleId="pismamz">
    <w:name w:val="pisma_mz"/>
    <w:basedOn w:val="Normalny"/>
    <w:link w:val="pismamzZnak"/>
    <w:qFormat/>
    <w:rsid w:val="00FD50C2"/>
    <w:pPr>
      <w:spacing w:after="0" w:line="360" w:lineRule="auto"/>
      <w:contextualSpacing/>
      <w:jc w:val="both"/>
    </w:pPr>
    <w:rPr>
      <w:rFonts w:ascii="Arial" w:eastAsia="Calibri" w:hAnsi="Arial" w:cs="Times New Roman"/>
    </w:rPr>
  </w:style>
  <w:style w:type="paragraph" w:customStyle="1" w:styleId="Default">
    <w:name w:val="Default"/>
    <w:rsid w:val="009F09E8"/>
    <w:pPr>
      <w:autoSpaceDE w:val="0"/>
      <w:autoSpaceDN w:val="0"/>
      <w:adjustRightInd w:val="0"/>
      <w:spacing w:after="0" w:line="240" w:lineRule="auto"/>
    </w:pPr>
    <w:rPr>
      <w:rFonts w:ascii="Calibri" w:eastAsia="Calibri" w:hAnsi="Calibri" w:cs="Calibri"/>
      <w:color w:val="000000"/>
      <w:sz w:val="24"/>
      <w:szCs w:val="24"/>
    </w:rPr>
  </w:style>
  <w:style w:type="paragraph" w:styleId="Tekstpodstawowy">
    <w:name w:val="Body Text"/>
    <w:basedOn w:val="Normalny"/>
    <w:link w:val="TekstpodstawowyZnak"/>
    <w:uiPriority w:val="99"/>
    <w:unhideWhenUsed/>
    <w:rsid w:val="005E268A"/>
    <w:pPr>
      <w:spacing w:after="120"/>
    </w:pPr>
  </w:style>
  <w:style w:type="character" w:customStyle="1" w:styleId="TekstpodstawowyZnak">
    <w:name w:val="Tekst podstawowy Znak"/>
    <w:basedOn w:val="Domylnaczcionkaakapitu"/>
    <w:link w:val="Tekstpodstawowy"/>
    <w:uiPriority w:val="99"/>
    <w:rsid w:val="005E268A"/>
  </w:style>
  <w:style w:type="character" w:styleId="Hipercze">
    <w:name w:val="Hyperlink"/>
    <w:uiPriority w:val="99"/>
    <w:rsid w:val="004B5385"/>
    <w:rPr>
      <w:color w:val="000000"/>
      <w:u w:val="single"/>
    </w:rPr>
  </w:style>
  <w:style w:type="character" w:styleId="Nierozpoznanawzmianka">
    <w:name w:val="Unresolved Mention"/>
    <w:basedOn w:val="Domylnaczcionkaakapitu"/>
    <w:uiPriority w:val="99"/>
    <w:semiHidden/>
    <w:unhideWhenUsed/>
    <w:rsid w:val="00705CD6"/>
    <w:rPr>
      <w:color w:val="605E5C"/>
      <w:shd w:val="clear" w:color="auto" w:fill="E1DFDD"/>
    </w:rPr>
  </w:style>
  <w:style w:type="paragraph" w:styleId="Zwykytekst">
    <w:name w:val="Plain Text"/>
    <w:basedOn w:val="Normalny"/>
    <w:link w:val="ZwykytekstZnak"/>
    <w:uiPriority w:val="99"/>
    <w:unhideWhenUsed/>
    <w:rsid w:val="00F209FB"/>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rsid w:val="00F209FB"/>
    <w:rPr>
      <w:rFonts w:ascii="Calibri" w:hAnsi="Calibri" w:cs="Consolas"/>
      <w:szCs w:val="21"/>
    </w:rPr>
  </w:style>
  <w:style w:type="paragraph" w:styleId="Poprawka">
    <w:name w:val="Revision"/>
    <w:hidden/>
    <w:uiPriority w:val="99"/>
    <w:semiHidden/>
    <w:rsid w:val="002A4E39"/>
    <w:pPr>
      <w:spacing w:after="0" w:line="240" w:lineRule="auto"/>
    </w:pPr>
  </w:style>
  <w:style w:type="paragraph" w:customStyle="1" w:styleId="TableParagraph">
    <w:name w:val="Table Paragraph"/>
    <w:basedOn w:val="Normalny"/>
    <w:uiPriority w:val="1"/>
    <w:qFormat/>
    <w:rsid w:val="005D25D5"/>
    <w:pPr>
      <w:widowControl w:val="0"/>
      <w:autoSpaceDE w:val="0"/>
      <w:autoSpaceDN w:val="0"/>
      <w:spacing w:after="0" w:line="240" w:lineRule="auto"/>
      <w:ind w:left="108"/>
    </w:pPr>
    <w:rPr>
      <w:rFonts w:ascii="Calibri" w:eastAsia="Calibri" w:hAnsi="Calibri" w:cs="Calibri"/>
      <w:lang w:eastAsia="pl-PL" w:bidi="pl-PL"/>
    </w:rPr>
  </w:style>
  <w:style w:type="character" w:customStyle="1" w:styleId="Nagwek4Znak">
    <w:name w:val="Nagłówek 4 Znak"/>
    <w:basedOn w:val="Domylnaczcionkaakapitu"/>
    <w:link w:val="Nagwek4"/>
    <w:uiPriority w:val="9"/>
    <w:rsid w:val="005D25D5"/>
    <w:rPr>
      <w:rFonts w:asciiTheme="majorHAnsi" w:eastAsiaTheme="majorEastAsia" w:hAnsiTheme="majorHAnsi" w:cstheme="majorBidi"/>
      <w:i/>
      <w:iCs/>
      <w:color w:val="2F5496" w:themeColor="accent1" w:themeShade="BF"/>
    </w:rPr>
  </w:style>
  <w:style w:type="character" w:styleId="Pogrubienie">
    <w:name w:val="Strong"/>
    <w:basedOn w:val="Domylnaczcionkaakapitu"/>
    <w:uiPriority w:val="22"/>
    <w:qFormat/>
    <w:rsid w:val="006447BF"/>
    <w:rPr>
      <w:b/>
      <w:bCs/>
    </w:rPr>
  </w:style>
  <w:style w:type="character" w:customStyle="1" w:styleId="markedcontent">
    <w:name w:val="markedcontent"/>
    <w:basedOn w:val="Domylnaczcionkaakapitu"/>
    <w:rsid w:val="00BB720F"/>
  </w:style>
  <w:style w:type="character" w:customStyle="1" w:styleId="fontstyle01">
    <w:name w:val="fontstyle01"/>
    <w:basedOn w:val="Domylnaczcionkaakapitu"/>
    <w:rsid w:val="00FA7D09"/>
    <w:rPr>
      <w:rFonts w:ascii="Calibri" w:hAnsi="Calibri" w:cs="Calibri" w:hint="default"/>
      <w:b/>
      <w:bCs/>
      <w:i w:val="0"/>
      <w:iCs w:val="0"/>
      <w:color w:val="000000"/>
      <w:sz w:val="22"/>
      <w:szCs w:val="22"/>
    </w:rPr>
  </w:style>
  <w:style w:type="table" w:customStyle="1" w:styleId="TableGrid">
    <w:name w:val="TableGrid"/>
    <w:rsid w:val="00CD18E4"/>
    <w:pPr>
      <w:spacing w:after="0" w:line="240" w:lineRule="auto"/>
    </w:pPr>
    <w:rPr>
      <w:rFonts w:eastAsiaTheme="minorEastAsia"/>
      <w:lang w:eastAsia="pl-PL"/>
    </w:rPr>
    <w:tblPr>
      <w:tblCellMar>
        <w:top w:w="0" w:type="dxa"/>
        <w:left w:w="0" w:type="dxa"/>
        <w:bottom w:w="0" w:type="dxa"/>
        <w:right w:w="0" w:type="dxa"/>
      </w:tblCellMar>
    </w:tblPr>
  </w:style>
  <w:style w:type="paragraph" w:styleId="NormalnyWeb">
    <w:name w:val="Normal (Web)"/>
    <w:basedOn w:val="Normalny"/>
    <w:uiPriority w:val="99"/>
    <w:unhideWhenUsed/>
    <w:rsid w:val="00CD19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v1v1msonormal">
    <w:name w:val="v1v1msonormal"/>
    <w:basedOn w:val="Normalny"/>
    <w:rsid w:val="00CD19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969956">
      <w:bodyDiv w:val="1"/>
      <w:marLeft w:val="0"/>
      <w:marRight w:val="0"/>
      <w:marTop w:val="0"/>
      <w:marBottom w:val="0"/>
      <w:divBdr>
        <w:top w:val="none" w:sz="0" w:space="0" w:color="auto"/>
        <w:left w:val="none" w:sz="0" w:space="0" w:color="auto"/>
        <w:bottom w:val="none" w:sz="0" w:space="0" w:color="auto"/>
        <w:right w:val="none" w:sz="0" w:space="0" w:color="auto"/>
      </w:divBdr>
    </w:div>
    <w:div w:id="699672473">
      <w:bodyDiv w:val="1"/>
      <w:marLeft w:val="0"/>
      <w:marRight w:val="0"/>
      <w:marTop w:val="0"/>
      <w:marBottom w:val="0"/>
      <w:divBdr>
        <w:top w:val="none" w:sz="0" w:space="0" w:color="auto"/>
        <w:left w:val="none" w:sz="0" w:space="0" w:color="auto"/>
        <w:bottom w:val="none" w:sz="0" w:space="0" w:color="auto"/>
        <w:right w:val="none" w:sz="0" w:space="0" w:color="auto"/>
      </w:divBdr>
    </w:div>
    <w:div w:id="911278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siw.mz.gov.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funduszeeuropejskie.gov.pl" TargetMode="External"/><Relationship Id="rId2" Type="http://schemas.openxmlformats.org/officeDocument/2006/relationships/image" Target="media/image1.png"/><Relationship Id="rId1" Type="http://schemas.openxmlformats.org/officeDocument/2006/relationships/hyperlink" Target="https://www.funduszeeuropejskie.gov.pl/strony/slownik/" TargetMode="External"/><Relationship Id="rId6" Type="http://schemas.openxmlformats.org/officeDocument/2006/relationships/hyperlink" Target="http://www.funduszeeuropejskie.gov.pl" TargetMode="External"/><Relationship Id="rId5" Type="http://schemas.openxmlformats.org/officeDocument/2006/relationships/hyperlink" Target="http://www.funduszeeuropejskie.gov.pl" TargetMode="External"/><Relationship Id="rId4" Type="http://schemas.openxmlformats.org/officeDocument/2006/relationships/hyperlink" Target="https://www.funduszeeuropejskie.gov.pl/strony/slownik/"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A9E193A559FC04B8F4A26AD569210C0" ma:contentTypeVersion="5" ma:contentTypeDescription="Utwórz nowy dokument." ma:contentTypeScope="" ma:versionID="4da75279fab764ad43bef7137306448e">
  <xsd:schema xmlns:xsd="http://www.w3.org/2001/XMLSchema" xmlns:xs="http://www.w3.org/2001/XMLSchema" xmlns:p="http://schemas.microsoft.com/office/2006/metadata/properties" xmlns:ns3="423be030-83f1-452f-a933-003be82a4740" xmlns:ns4="c84d6b99-2b6f-493f-8e5b-774acb40c23e" targetNamespace="http://schemas.microsoft.com/office/2006/metadata/properties" ma:root="true" ma:fieldsID="99142d59606c7214c51a59d4e98215c7" ns3:_="" ns4:_="">
    <xsd:import namespace="423be030-83f1-452f-a933-003be82a4740"/>
    <xsd:import namespace="c84d6b99-2b6f-493f-8e5b-774acb40c2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be030-83f1-452f-a933-003be82a4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d6b99-2b6f-493f-8e5b-774acb40c23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E59B4B-6315-48CC-A31D-B97F61703A73}">
  <ds:schemaRefs>
    <ds:schemaRef ds:uri="http://schemas.microsoft.com/sharepoint/v3/contenttype/forms"/>
  </ds:schemaRefs>
</ds:datastoreItem>
</file>

<file path=customXml/itemProps2.xml><?xml version="1.0" encoding="utf-8"?>
<ds:datastoreItem xmlns:ds="http://schemas.openxmlformats.org/officeDocument/2006/customXml" ds:itemID="{E0FAB230-2140-49AF-BC75-CB8016DBE8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757B1E-2C1E-464E-BCA9-8F535C3E9BF2}">
  <ds:schemaRefs>
    <ds:schemaRef ds:uri="http://schemas.openxmlformats.org/officeDocument/2006/bibliography"/>
  </ds:schemaRefs>
</ds:datastoreItem>
</file>

<file path=customXml/itemProps4.xml><?xml version="1.0" encoding="utf-8"?>
<ds:datastoreItem xmlns:ds="http://schemas.openxmlformats.org/officeDocument/2006/customXml" ds:itemID="{77D86D84-90DD-4EA2-AB1A-170905640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be030-83f1-452f-a933-003be82a4740"/>
    <ds:schemaRef ds:uri="c84d6b99-2b6f-493f-8e5b-774acb40c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79924</Words>
  <Characters>479545</Characters>
  <Application>Microsoft Office Word</Application>
  <DocSecurity>0</DocSecurity>
  <Lines>3996</Lines>
  <Paragraphs>1116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Wajrach Justyna</dc:creator>
  <cp:keywords/>
  <dc:description/>
  <cp:lastModifiedBy>Wajrach Justyna</cp:lastModifiedBy>
  <cp:revision>2</cp:revision>
  <cp:lastPrinted>2021-11-18T07:47:00Z</cp:lastPrinted>
  <dcterms:created xsi:type="dcterms:W3CDTF">2022-02-09T09:14:00Z</dcterms:created>
  <dcterms:modified xsi:type="dcterms:W3CDTF">2022-02-09T09:14:00Z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0x0101004A9E193A559FC04B8F4A26AD569210C0</vt:lpwstr>
  </property>
</Properties>
</file>